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0"/>
        <w:jc w:val="center"/>
        <w:rPr>
          <w:b w:val="1"/>
          <w:sz w:val="36"/>
          <w:szCs w:val="36"/>
        </w:rPr>
      </w:pPr>
      <w:r w:rsidDel="00000000" w:rsidR="00000000" w:rsidRPr="00000000">
        <w:rPr>
          <w:b w:val="1"/>
          <w:sz w:val="36"/>
          <w:szCs w:val="36"/>
          <w:rtl w:val="0"/>
        </w:rPr>
        <w:t xml:space="preserve">General Services Administration </w:t>
      </w:r>
    </w:p>
    <w:p w:rsidR="00000000" w:rsidDel="00000000" w:rsidP="00000000" w:rsidRDefault="00000000" w:rsidRPr="00000000" w14:paraId="00000001">
      <w:pPr>
        <w:jc w:val="center"/>
        <w:rPr>
          <w:sz w:val="32"/>
          <w:szCs w:val="32"/>
        </w:rPr>
      </w:pPr>
      <w:r w:rsidDel="00000000" w:rsidR="00000000" w:rsidRPr="00000000">
        <w:rPr>
          <w:sz w:val="36"/>
          <w:szCs w:val="36"/>
          <w:rtl w:val="0"/>
        </w:rPr>
        <w:t xml:space="preserve">Federal Acquisition Service</w:t>
      </w:r>
      <w:r w:rsidDel="00000000" w:rsidR="00000000" w:rsidRPr="00000000">
        <w:rPr>
          <w:rtl w:val="0"/>
        </w:rPr>
        <w:br w:type="textWrapping"/>
      </w:r>
      <w:r w:rsidDel="00000000" w:rsidR="00000000" w:rsidRPr="00000000">
        <w:rPr>
          <w:sz w:val="32"/>
          <w:szCs w:val="32"/>
          <w:rtl w:val="0"/>
        </w:rPr>
        <w:t xml:space="preserve">Technology Transformation Services</w:t>
      </w:r>
    </w:p>
    <w:p w:rsidR="00000000" w:rsidDel="00000000" w:rsidP="00000000" w:rsidRDefault="00000000" w:rsidRPr="00000000" w14:paraId="00000002">
      <w:pPr>
        <w:jc w:val="center"/>
        <w:rPr>
          <w:sz w:val="28"/>
          <w:szCs w:val="28"/>
        </w:rPr>
      </w:pPr>
      <w:commentRangeStart w:id="0"/>
      <w:r w:rsidDel="00000000" w:rsidR="00000000" w:rsidRPr="00000000">
        <w:rPr>
          <w:sz w:val="28"/>
          <w:szCs w:val="28"/>
          <w:rtl w:val="0"/>
        </w:rPr>
        <w:t xml:space="preserve">{{Project-Team}}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jc w:val="center"/>
        <w:rPr/>
      </w:pPr>
      <w:r w:rsidDel="00000000" w:rsidR="00000000" w:rsidRPr="00000000">
        <w:rPr>
          <w:color w:val="006db6"/>
          <w:sz w:val="24"/>
          <w:szCs w:val="24"/>
          <w:rtl w:val="0"/>
        </w:rPr>
        <w:t xml:space="preserve">1800 F St NW | Washington, DC | 20</w:t>
      </w:r>
      <w:r w:rsidDel="00000000" w:rsidR="00000000" w:rsidRPr="00000000">
        <w:rPr>
          <w:color w:val="006db6"/>
          <w:rtl w:val="0"/>
        </w:rPr>
        <w:t xml:space="preserve">405</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gjdgxs" w:id="0"/>
      <w:bookmarkEnd w:id="0"/>
      <w:r w:rsidDel="00000000" w:rsidR="00000000" w:rsidRPr="00000000">
        <w:rPr>
          <w:rtl w:val="0"/>
        </w:rPr>
        <w:t xml:space="preserve">TTS MPP | </w:t>
      </w:r>
      <w:commentRangeStart w:id="1"/>
      <w:r w:rsidDel="00000000" w:rsidR="00000000" w:rsidRPr="00000000">
        <w:rPr>
          <w:rtl w:val="0"/>
        </w:rPr>
        <w:t xml:space="preserve">{{User-Story-Title}}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30j0zll" w:id="1"/>
      <w:bookmarkEnd w:id="1"/>
      <w:r w:rsidDel="00000000" w:rsidR="00000000" w:rsidRPr="00000000">
        <w:rPr>
          <w:rtl w:val="0"/>
        </w:rPr>
        <w:t xml:space="preserve">Market Research Report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following market research report has been developed in accordance with Federal Acquisition Regulation (FAR) Part </w:t>
      </w:r>
      <w:hyperlink r:id="rId7">
        <w:r w:rsidDel="00000000" w:rsidR="00000000" w:rsidRPr="00000000">
          <w:rPr>
            <w:color w:val="1155cc"/>
            <w:u w:val="single"/>
            <w:rtl w:val="0"/>
          </w:rPr>
          <w:t xml:space="preserve">10</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1fob9te" w:id="2"/>
      <w:bookmarkEnd w:id="2"/>
      <w:r w:rsidDel="00000000" w:rsidR="00000000" w:rsidRPr="00000000">
        <w:rPr>
          <w:rtl w:val="0"/>
        </w:rPr>
        <w:t xml:space="preserve">Background</w:t>
      </w:r>
    </w:p>
    <w:p w:rsidR="00000000" w:rsidDel="00000000" w:rsidP="00000000" w:rsidRDefault="00000000" w:rsidRPr="00000000" w14:paraId="0000000C">
      <w:pPr>
        <w:pStyle w:val="Heading2"/>
        <w:rPr/>
      </w:pPr>
      <w:bookmarkStart w:colFirst="0" w:colLast="0" w:name="_szw44a2kkgfg" w:id="3"/>
      <w:bookmarkEnd w:id="3"/>
      <w:r w:rsidDel="00000000" w:rsidR="00000000" w:rsidRPr="00000000">
        <w:rPr>
          <w:rtl w:val="0"/>
        </w:rPr>
        <w:t xml:space="preserve">The project</w:t>
      </w:r>
    </w:p>
    <w:p w:rsidR="00000000" w:rsidDel="00000000" w:rsidP="00000000" w:rsidRDefault="00000000" w:rsidRPr="00000000" w14:paraId="0000000D">
      <w:pPr>
        <w:rPr/>
      </w:pPr>
      <w:commentRangeStart w:id="2"/>
      <w:r w:rsidDel="00000000" w:rsidR="00000000" w:rsidRPr="00000000">
        <w:rPr>
          <w:rtl w:val="0"/>
        </w:rPr>
        <w:t xml:space="preserve">PROMPT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nrxj9rmo8ton" w:id="4"/>
      <w:bookmarkEnd w:id="4"/>
      <w:r w:rsidDel="00000000" w:rsidR="00000000" w:rsidRPr="00000000">
        <w:rPr>
          <w:rtl w:val="0"/>
        </w:rPr>
        <w:t xml:space="preserve">The user story</w:t>
      </w:r>
    </w:p>
    <w:p w:rsidR="00000000" w:rsidDel="00000000" w:rsidP="00000000" w:rsidRDefault="00000000" w:rsidRPr="00000000" w14:paraId="00000010">
      <w:pPr>
        <w:rPr/>
      </w:pPr>
      <w:commentRangeStart w:id="3"/>
      <w:r w:rsidDel="00000000" w:rsidR="00000000" w:rsidRPr="00000000">
        <w:rPr>
          <w:rtl w:val="0"/>
        </w:rPr>
        <w:t xml:space="preserve">PROMPT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3ex2b8j4s2jk" w:id="5"/>
      <w:bookmarkEnd w:id="5"/>
      <w:r w:rsidDel="00000000" w:rsidR="00000000" w:rsidRPr="00000000">
        <w:rPr>
          <w:rtl w:val="0"/>
        </w:rPr>
        <w:t xml:space="preserve">Previous acquisition history</w:t>
      </w:r>
    </w:p>
    <w:p w:rsidR="00000000" w:rsidDel="00000000" w:rsidP="00000000" w:rsidRDefault="00000000" w:rsidRPr="00000000" w14:paraId="00000013">
      <w:pPr>
        <w:rPr/>
      </w:pPr>
      <w:r w:rsidDel="00000000" w:rsidR="00000000" w:rsidRPr="00000000">
        <w:rPr>
          <w:rtl w:val="0"/>
        </w:rPr>
        <w:t xml:space="preserve">There is no previous acquisition history, as this need is a unique and distinct user story that has arisen as a result of the work performed by {{Project-Team}}.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3znysh7" w:id="6"/>
      <w:bookmarkEnd w:id="6"/>
      <w:r w:rsidDel="00000000" w:rsidR="00000000" w:rsidRPr="00000000">
        <w:rPr>
          <w:rtl w:val="0"/>
        </w:rPr>
        <w:t xml:space="preserve">Characteristics of an ideal vendor</w:t>
      </w:r>
    </w:p>
    <w:p w:rsidR="00000000" w:rsidDel="00000000" w:rsidP="00000000" w:rsidRDefault="00000000" w:rsidRPr="00000000" w14:paraId="00000016">
      <w:pPr>
        <w:rPr/>
      </w:pPr>
      <w:commentRangeStart w:id="4"/>
      <w:r w:rsidDel="00000000" w:rsidR="00000000" w:rsidRPr="00000000">
        <w:rPr>
          <w:rtl w:val="0"/>
        </w:rPr>
        <w:t xml:space="preserve">PROMPT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2et92p0" w:id="7"/>
      <w:bookmarkEnd w:id="7"/>
      <w:r w:rsidDel="00000000" w:rsidR="00000000" w:rsidRPr="00000000">
        <w:rPr>
          <w:rtl w:val="0"/>
        </w:rPr>
        <w:t xml:space="preserve">Market analysis</w:t>
      </w:r>
    </w:p>
    <w:p w:rsidR="00000000" w:rsidDel="00000000" w:rsidP="00000000" w:rsidRDefault="00000000" w:rsidRPr="00000000" w14:paraId="00000019">
      <w:pPr>
        <w:pStyle w:val="Heading2"/>
        <w:rPr/>
      </w:pPr>
      <w:bookmarkStart w:colFirst="0" w:colLast="0" w:name="_tyjcwt" w:id="8"/>
      <w:bookmarkEnd w:id="8"/>
      <w:r w:rsidDel="00000000" w:rsidR="00000000" w:rsidRPr="00000000">
        <w:rPr>
          <w:rtl w:val="0"/>
        </w:rPr>
        <w:t xml:space="preserve">Methods used</w:t>
      </w:r>
    </w:p>
    <w:p w:rsidR="00000000" w:rsidDel="00000000" w:rsidP="00000000" w:rsidRDefault="00000000" w:rsidRPr="00000000" w14:paraId="0000001A">
      <w:pPr>
        <w:rPr/>
      </w:pPr>
      <w:commentRangeStart w:id="5"/>
      <w:r w:rsidDel="00000000" w:rsidR="00000000" w:rsidRPr="00000000">
        <w:rPr>
          <w:rtl w:val="0"/>
        </w:rPr>
        <w:t xml:space="preserve">{{Project-Team}} used the following methods when performing their market research.</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Contacting knowledgeable individuals in government and industry regarding market capabilities to meet requirements.</w:t>
      </w:r>
    </w:p>
    <w:p w:rsidR="00000000" w:rsidDel="00000000" w:rsidP="00000000" w:rsidRDefault="00000000" w:rsidRPr="00000000" w14:paraId="0000001D">
      <w:pPr>
        <w:numPr>
          <w:ilvl w:val="1"/>
          <w:numId w:val="1"/>
        </w:numPr>
        <w:ind w:left="1440" w:hanging="360"/>
        <w:rPr>
          <w:u w:val="none"/>
        </w:rPr>
      </w:pPr>
      <w:commentRangeStart w:id="6"/>
      <w:r w:rsidDel="00000000" w:rsidR="00000000" w:rsidRPr="00000000">
        <w:rPr>
          <w:rtl w:val="0"/>
        </w:rPr>
        <w:t xml:space="preserve">PROMPT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Reviewing the results of recent market research undertaken to meet similar or identical requirements.</w:t>
      </w:r>
    </w:p>
    <w:p w:rsidR="00000000" w:rsidDel="00000000" w:rsidP="00000000" w:rsidRDefault="00000000" w:rsidRPr="00000000" w14:paraId="0000001F">
      <w:pPr>
        <w:numPr>
          <w:ilvl w:val="1"/>
          <w:numId w:val="1"/>
        </w:numPr>
        <w:ind w:left="1440" w:hanging="360"/>
        <w:rPr>
          <w:u w:val="none"/>
        </w:rPr>
      </w:pPr>
      <w:commentRangeStart w:id="7"/>
      <w:r w:rsidDel="00000000" w:rsidR="00000000" w:rsidRPr="00000000">
        <w:rPr>
          <w:rtl w:val="0"/>
        </w:rPr>
        <w:t xml:space="preserve">PROMPT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Publishing formal requests for information in appropriate technical or scientific journals or business publications.</w:t>
      </w:r>
    </w:p>
    <w:p w:rsidR="00000000" w:rsidDel="00000000" w:rsidP="00000000" w:rsidRDefault="00000000" w:rsidRPr="00000000" w14:paraId="00000021">
      <w:pPr>
        <w:numPr>
          <w:ilvl w:val="1"/>
          <w:numId w:val="1"/>
        </w:numPr>
        <w:ind w:left="1440" w:hanging="360"/>
        <w:rPr>
          <w:u w:val="none"/>
        </w:rPr>
      </w:pPr>
      <w:commentRangeStart w:id="8"/>
      <w:r w:rsidDel="00000000" w:rsidR="00000000" w:rsidRPr="00000000">
        <w:rPr>
          <w:rtl w:val="0"/>
        </w:rPr>
        <w:t xml:space="preserve">PROMPT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Querying the governmentwide database of contracts and other procurement instruments intended for use by multiple agencies available at </w:t>
      </w:r>
      <w:hyperlink r:id="rId8">
        <w:r w:rsidDel="00000000" w:rsidR="00000000" w:rsidRPr="00000000">
          <w:rPr>
            <w:color w:val="1155cc"/>
            <w:u w:val="single"/>
            <w:rtl w:val="0"/>
          </w:rPr>
          <w:t xml:space="preserve">https://www.contractdirectory.gov/contractdirectory/</w:t>
        </w:r>
      </w:hyperlink>
      <w:r w:rsidDel="00000000" w:rsidR="00000000" w:rsidRPr="00000000">
        <w:rPr>
          <w:rtl w:val="0"/>
        </w:rPr>
        <w:t xml:space="preserve"> and other government and commercial databases that provide information relevant to agency acquisitions.</w:t>
      </w:r>
    </w:p>
    <w:p w:rsidR="00000000" w:rsidDel="00000000" w:rsidP="00000000" w:rsidRDefault="00000000" w:rsidRPr="00000000" w14:paraId="00000023">
      <w:pPr>
        <w:numPr>
          <w:ilvl w:val="1"/>
          <w:numId w:val="1"/>
        </w:numPr>
        <w:ind w:left="1440" w:hanging="360"/>
        <w:rPr>
          <w:u w:val="none"/>
        </w:rPr>
      </w:pPr>
      <w:commentRangeStart w:id="9"/>
      <w:r w:rsidDel="00000000" w:rsidR="00000000" w:rsidRPr="00000000">
        <w:rPr>
          <w:rtl w:val="0"/>
        </w:rPr>
        <w:t xml:space="preserve">PROMPT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Participating in interactive, online communication among industry, acquisition personnel, and customers.</w:t>
      </w:r>
    </w:p>
    <w:p w:rsidR="00000000" w:rsidDel="00000000" w:rsidP="00000000" w:rsidRDefault="00000000" w:rsidRPr="00000000" w14:paraId="00000025">
      <w:pPr>
        <w:numPr>
          <w:ilvl w:val="1"/>
          <w:numId w:val="1"/>
        </w:numPr>
        <w:ind w:left="1440" w:hanging="360"/>
        <w:rPr>
          <w:u w:val="none"/>
        </w:rPr>
      </w:pPr>
      <w:commentRangeStart w:id="10"/>
      <w:r w:rsidDel="00000000" w:rsidR="00000000" w:rsidRPr="00000000">
        <w:rPr>
          <w:rtl w:val="0"/>
        </w:rPr>
        <w:t xml:space="preserve">PROMPT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Obtaining source lists of similar items from other contracting activities or agencies, trade associations or other sources.</w:t>
      </w:r>
    </w:p>
    <w:p w:rsidR="00000000" w:rsidDel="00000000" w:rsidP="00000000" w:rsidRDefault="00000000" w:rsidRPr="00000000" w14:paraId="00000027">
      <w:pPr>
        <w:numPr>
          <w:ilvl w:val="1"/>
          <w:numId w:val="1"/>
        </w:numPr>
        <w:ind w:left="1440" w:hanging="360"/>
        <w:rPr>
          <w:u w:val="none"/>
        </w:rPr>
      </w:pPr>
      <w:commentRangeStart w:id="11"/>
      <w:commentRangeStart w:id="12"/>
      <w:r w:rsidDel="00000000" w:rsidR="00000000" w:rsidRPr="00000000">
        <w:rPr>
          <w:rtl w:val="0"/>
        </w:rPr>
        <w:t xml:space="preserve">PROMPT</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Reviewing catalogs and other generally available product literature published by manufacturers, distributors, and dealers or available online.</w:t>
      </w:r>
    </w:p>
    <w:p w:rsidR="00000000" w:rsidDel="00000000" w:rsidP="00000000" w:rsidRDefault="00000000" w:rsidRPr="00000000" w14:paraId="00000029">
      <w:pPr>
        <w:numPr>
          <w:ilvl w:val="1"/>
          <w:numId w:val="1"/>
        </w:numPr>
        <w:ind w:left="1440" w:hanging="360"/>
        <w:rPr>
          <w:u w:val="none"/>
        </w:rPr>
      </w:pPr>
      <w:commentRangeStart w:id="13"/>
      <w:r w:rsidDel="00000000" w:rsidR="00000000" w:rsidRPr="00000000">
        <w:rPr>
          <w:rtl w:val="0"/>
        </w:rPr>
        <w:t xml:space="preserve">PROMPT</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Conducting interchange meetings or holding presolicitation conferences to involve potential offerors early in the acquisition process.</w:t>
      </w:r>
    </w:p>
    <w:p w:rsidR="00000000" w:rsidDel="00000000" w:rsidP="00000000" w:rsidRDefault="00000000" w:rsidRPr="00000000" w14:paraId="0000002B">
      <w:pPr>
        <w:numPr>
          <w:ilvl w:val="1"/>
          <w:numId w:val="1"/>
        </w:numPr>
        <w:ind w:left="1440" w:hanging="360"/>
        <w:rPr>
          <w:u w:val="none"/>
        </w:rPr>
      </w:pPr>
      <w:commentRangeStart w:id="14"/>
      <w:r w:rsidDel="00000000" w:rsidR="00000000" w:rsidRPr="00000000">
        <w:rPr>
          <w:rtl w:val="0"/>
        </w:rPr>
        <w:t xml:space="preserve">PROMPT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3dy6vkm" w:id="9"/>
      <w:bookmarkEnd w:id="9"/>
      <w:r w:rsidDel="00000000" w:rsidR="00000000" w:rsidRPr="00000000">
        <w:rPr>
          <w:rtl w:val="0"/>
        </w:rPr>
        <w:t xml:space="preserve">Results</w:t>
      </w:r>
    </w:p>
    <w:p w:rsidR="00000000" w:rsidDel="00000000" w:rsidP="00000000" w:rsidRDefault="00000000" w:rsidRPr="00000000" w14:paraId="0000002E">
      <w:pPr>
        <w:rPr/>
      </w:pPr>
      <w:commentRangeStart w:id="15"/>
      <w:r w:rsidDel="00000000" w:rsidR="00000000" w:rsidRPr="00000000">
        <w:rPr>
          <w:rtl w:val="0"/>
        </w:rPr>
        <w:t xml:space="preserve">PROMPT</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Finally, the results of the market research, as outlined above, has allowed {{Project-Team}} to determine that the government’s needs can be met through an offering customarily available in the commercial marketplace, without any modifications.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1t3h5sf" w:id="10"/>
      <w:bookmarkEnd w:id="10"/>
      <w:r w:rsidDel="00000000" w:rsidR="00000000" w:rsidRPr="00000000">
        <w:rPr>
          <w:rtl w:val="0"/>
        </w:rPr>
        <w:t xml:space="preserve">Sources</w:t>
      </w:r>
    </w:p>
    <w:p w:rsidR="00000000" w:rsidDel="00000000" w:rsidP="00000000" w:rsidRDefault="00000000" w:rsidRPr="00000000" w14:paraId="00000033">
      <w:pPr>
        <w:rPr/>
      </w:pPr>
      <w:r w:rsidDel="00000000" w:rsidR="00000000" w:rsidRPr="00000000">
        <w:rPr>
          <w:rtl w:val="0"/>
        </w:rPr>
        <w:t xml:space="preserve">Due to the fact {{User-Story-Title}} can be completed within a sprint, the government’s use of the TTS MPP will allow for the most cost effective and technically capable vendors to propose a solution. This will allow {{Project-Team}} to obtain bids from a wide variety of vendors, espousing Full and Open Competition with No Set-Aside Used. Due to the potential value of an award for {{User-Story-Title}}, it is uniquely designed to be completely accessible to small and disadvantaged businesses.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4d34og8" w:id="11"/>
      <w:bookmarkEnd w:id="11"/>
      <w:r w:rsidDel="00000000" w:rsidR="00000000" w:rsidRPr="00000000">
        <w:rPr>
          <w:rtl w:val="0"/>
        </w:rPr>
        <w:t xml:space="preserve">Price</w:t>
      </w:r>
    </w:p>
    <w:p w:rsidR="00000000" w:rsidDel="00000000" w:rsidP="00000000" w:rsidRDefault="00000000" w:rsidRPr="00000000" w14:paraId="00000036">
      <w:pPr>
        <w:rPr/>
      </w:pPr>
      <w:r w:rsidDel="00000000" w:rsidR="00000000" w:rsidRPr="00000000">
        <w:rPr>
          <w:rtl w:val="0"/>
        </w:rPr>
        <w:t xml:space="preserve">Using the reasoning outlined in the </w:t>
      </w:r>
      <w:commentRangeStart w:id="16"/>
      <w:r w:rsidDel="00000000" w:rsidR="00000000" w:rsidRPr="00000000">
        <w:rPr>
          <w:rtl w:val="0"/>
        </w:rPr>
        <w:t xml:space="preserve">independent government cost estimate</w:t>
      </w:r>
      <w:commentRangeEnd w:id="16"/>
      <w:r w:rsidDel="00000000" w:rsidR="00000000" w:rsidRPr="00000000">
        <w:commentReference w:id="16"/>
      </w:r>
      <w:r w:rsidDel="00000000" w:rsidR="00000000" w:rsidRPr="00000000">
        <w:rPr>
          <w:rtl w:val="0"/>
        </w:rPr>
        <w:t xml:space="preserve"> (IGCE), {{User-Story-Title}}, the estimated cost is $</w:t>
      </w:r>
      <w:commentRangeStart w:id="17"/>
      <w:r w:rsidDel="00000000" w:rsidR="00000000" w:rsidRPr="00000000">
        <w:rPr>
          <w:rtl w:val="0"/>
        </w:rPr>
        <w:t xml:space="preserve">IGCE</w:t>
      </w:r>
      <w:r w:rsidDel="00000000" w:rsidR="00000000" w:rsidRPr="00000000">
        <w:rPr>
          <w:rtl w:val="0"/>
        </w:rPr>
        <w:t xml:space="preserve">.00</w:t>
      </w:r>
      <w:commentRangeEnd w:id="17"/>
      <w:r w:rsidDel="00000000" w:rsidR="00000000" w:rsidRPr="00000000">
        <w:commentReference w:id="17"/>
      </w:r>
      <w:r w:rsidDel="00000000" w:rsidR="00000000" w:rsidRPr="00000000">
        <w:rPr>
          <w:rtl w:val="0"/>
        </w:rPr>
        <w:t xml:space="preserve">. This estimate is also the fair market value (FMV) for such a requirement.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2s8eyo1" w:id="12"/>
      <w:bookmarkEnd w:id="12"/>
      <w:r w:rsidDel="00000000" w:rsidR="00000000" w:rsidRPr="00000000">
        <w:rPr>
          <w:rtl w:val="0"/>
        </w:rPr>
        <w:t xml:space="preserve">Customary terms and conditions</w:t>
      </w:r>
    </w:p>
    <w:p w:rsidR="00000000" w:rsidDel="00000000" w:rsidP="00000000" w:rsidRDefault="00000000" w:rsidRPr="00000000" w14:paraId="00000039">
      <w:pPr>
        <w:rPr/>
      </w:pPr>
      <w:r w:rsidDel="00000000" w:rsidR="00000000" w:rsidRPr="00000000">
        <w:rPr>
          <w:rtl w:val="0"/>
        </w:rPr>
        <w:t xml:space="preserve">Development of work associated with {{User-Story-Title}} would customarily be provided on either an hourly basis or a fixed rate. {{Project-Team}} has scoped {{User-Story-Title}} to be explicitly clear and defined enough to utilize a fixed rate.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dget Fields - QEE" w:id="16" w:date="2019-01-27T20:53:25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a link to the IGCE.</w:t>
      </w:r>
    </w:p>
  </w:comment>
  <w:comment w:author="Bridget Fields - QEE" w:id="6" w:date="2019-01-27T20:50:18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contacted NAME. They discussed X via email/during a meeting/on the phone. A, B, and C was learned during the exchange.</w:t>
      </w:r>
    </w:p>
  </w:comment>
  <w:comment w:author="Bridget Fields - QEE" w:id="5" w:date="2019-01-27T20:50:0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delete the bullet points that are not applicable and add the details for those that are.</w:t>
      </w:r>
    </w:p>
  </w:comment>
  <w:comment w:author="Bridget Fields - QEE" w:id="15" w:date="2019-01-27T20:52:45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into account everything you learned from the market research performed, please provide a detailed paragraph or two outlining how you ended up with the characteristics of an ideal vendor and explain why you believe that will be what is needed to complete this user story successfully.</w:t>
      </w:r>
    </w:p>
  </w:comment>
  <w:comment w:author="Bridget Fields - QEE" w:id="11" w:date="2019-01-27T20:51:41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reviewed ITEM from SOURCE. A, B, and C was learned from the review.</w:t>
      </w:r>
    </w:p>
  </w:comment>
  <w:comment w:author="Bridget Fields - QEE" w:id="4" w:date="2019-01-27T20:49:45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few sentences about what skills you require (eg, Ruby programmer, UX researcher, etc.) and what other characteristics you're looking for in a vendor (eg, ability to travel, ability to work 24/7, etc.).</w:t>
      </w:r>
    </w:p>
  </w:comment>
  <w:comment w:author="Bridget Fields - QEE" w:id="14" w:date="2019-01-27T20:52:33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organized MEETING. The stated purpose was to discuss X. A, B, and C was learned from the event.</w:t>
      </w:r>
    </w:p>
  </w:comment>
  <w:comment w:author="Bridget Fields - QEE" w:id="12" w:date="2019-01-27T20:51:29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reviewed ITEM from SOURCE. A, B, and C was learned from the review.</w:t>
      </w:r>
    </w:p>
  </w:comment>
  <w:comment w:author="Bridget Fields - QEE" w:id="3" w:date="2019-01-27T20:49:28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exactly the same as in the project summary memo.</w:t>
      </w:r>
    </w:p>
  </w:comment>
  <w:comment w:author="Bridget Fields - QEE" w:id="13" w:date="2019-01-27T20:51:50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reviewed LITERATURE from SOURCE. A, B, and C was learned from the review.</w:t>
      </w:r>
    </w:p>
  </w:comment>
  <w:comment w:author="Bridget Fields - QEE" w:id="10" w:date="2019-01-27T20:51:20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attended EVENT. It was put on by ORG and the topic was X. A, B, and C was learned from the event.</w:t>
      </w:r>
    </w:p>
  </w:comment>
  <w:comment w:author="Bridget Fields - QEE" w:id="2" w:date="2019-01-27T20:49:11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exactly the same as in the project summary memo.</w:t>
      </w:r>
    </w:p>
  </w:comment>
  <w:comment w:author="Bridget Fields - QEE" w:id="9" w:date="2019-01-27T20:51:0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reviewed DATABASE. A, B, and C was learned from the review.</w:t>
      </w:r>
    </w:p>
  </w:comment>
  <w:comment w:author="Bridget Fields - QEE" w:id="1" w:date="2019-01-27T20:48:42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 w:author="Bridget Fields - QEE" w:id="8" w:date="2019-01-27T20:50:53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SHOP issued a Request for Information (RFI) on MEDIUM. It was closed on DATE. X vendors responded. The results can be viewed [here](URL). A, B, and C was learned from the RFI.</w:t>
      </w:r>
    </w:p>
  </w:comment>
  <w:comment w:author="Bridget Fields - QEE" w:id="0" w:date="2019-01-27T20:48:38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 w:author="Bridget Fields - QEE" w:id="17" w:date="2019-01-27T20:53:43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update.</w:t>
      </w:r>
    </w:p>
  </w:comment>
  <w:comment w:author="Bridget Fields - QEE" w:id="7" w:date="2019-01-27T20:50:28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reviewed the market research undertaken for BUY. A, B, and C were learned from this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jc w:val="center"/>
      <w:rPr>
        <w:sz w:val="20"/>
        <w:szCs w:val="20"/>
      </w:rPr>
    </w:pPr>
    <w:r w:rsidDel="00000000" w:rsidR="00000000" w:rsidRPr="00000000">
      <w:rPr>
        <w:rtl w:val="0"/>
      </w:rPr>
    </w:r>
  </w:p>
  <w:p w:rsidR="00000000" w:rsidDel="00000000" w:rsidP="00000000" w:rsidRDefault="00000000" w:rsidRPr="00000000" w14:paraId="0000003D">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General Services Administration / Federal Acquisition Service / Technology Transformation Services</w:t>
    </w:r>
  </w:p>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TTS MPP | {{User-Story-Title}}</w:t>
    </w:r>
  </w:p>
  <w:p w:rsidR="00000000" w:rsidDel="00000000" w:rsidP="00000000" w:rsidRDefault="00000000" w:rsidRPr="00000000" w14:paraId="00000040">
    <w:pPr>
      <w:jc w:val="center"/>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jc w:val="center"/>
      <w:rPr>
        <w:sz w:val="20"/>
        <w:szCs w:val="20"/>
      </w:rPr>
    </w:pPr>
    <w:r w:rsidDel="00000000" w:rsidR="00000000" w:rsidRPr="00000000">
      <w:rPr>
        <w:rtl w:val="0"/>
      </w:rPr>
    </w:r>
  </w:p>
  <w:p w:rsidR="00000000" w:rsidDel="00000000" w:rsidP="00000000" w:rsidRDefault="00000000" w:rsidRPr="00000000" w14:paraId="00000049">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A">
    <w:pPr>
      <w:jc w:val="center"/>
      <w:rPr>
        <w:sz w:val="20"/>
        <w:szCs w:val="20"/>
      </w:rPr>
    </w:pPr>
    <w:r w:rsidDel="00000000" w:rsidR="00000000" w:rsidRPr="00000000">
      <w:rPr>
        <w:sz w:val="20"/>
        <w:szCs w:val="20"/>
        <w:rtl w:val="0"/>
      </w:rPr>
      <w:t xml:space="preserve">General Services Administration / Federal Acquisition Service / Technology Transformation Services</w:t>
    </w:r>
  </w:p>
  <w:p w:rsidR="00000000" w:rsidDel="00000000" w:rsidP="00000000" w:rsidRDefault="00000000" w:rsidRPr="00000000" w14:paraId="0000004B">
    <w:pPr>
      <w:jc w:val="center"/>
      <w:rPr>
        <w:sz w:val="20"/>
        <w:szCs w:val="20"/>
      </w:rPr>
    </w:pPr>
    <w:r w:rsidDel="00000000" w:rsidR="00000000" w:rsidRPr="00000000">
      <w:rPr>
        <w:sz w:val="20"/>
        <w:szCs w:val="20"/>
        <w:rtl w:val="0"/>
      </w:rPr>
      <w:t xml:space="preserve">TTS MPP | {{User-Story-Title}}</w:t>
    </w:r>
  </w:p>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{{User-Story-Title}} | Market Research Report</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46b99"/>
      <w:sz w:val="48"/>
      <w:szCs w:val="48"/>
    </w:rPr>
  </w:style>
  <w:style w:type="paragraph" w:styleId="Heading2">
    <w:name w:val="heading 2"/>
    <w:basedOn w:val="Normal"/>
    <w:next w:val="Normal"/>
    <w:pPr>
      <w:keepNext w:val="1"/>
      <w:keepLines w:val="1"/>
    </w:pPr>
    <w:rPr>
      <w:b w:val="1"/>
      <w:color w:val="000000"/>
      <w:sz w:val="36"/>
      <w:szCs w:val="36"/>
    </w:rPr>
  </w:style>
  <w:style w:type="paragraph" w:styleId="Heading3">
    <w:name w:val="heading 3"/>
    <w:basedOn w:val="Normal"/>
    <w:next w:val="Normal"/>
    <w:pPr>
      <w:keepNext w:val="1"/>
      <w:keepLines w:val="1"/>
    </w:pPr>
    <w:rPr>
      <w:color w:val="222222"/>
      <w:sz w:val="28"/>
      <w:szCs w:val="28"/>
      <w:u w:val="single"/>
    </w:rPr>
  </w:style>
  <w:style w:type="paragraph" w:styleId="Heading4">
    <w:name w:val="heading 4"/>
    <w:basedOn w:val="Normal"/>
    <w:next w:val="Normal"/>
    <w:pPr>
      <w:keepNext w:val="1"/>
      <w:keepLines w:val="1"/>
    </w:pPr>
    <w:rPr>
      <w:b w:val="1"/>
      <w:color w:val="444444"/>
    </w:rPr>
  </w:style>
  <w:style w:type="paragraph" w:styleId="Heading5">
    <w:name w:val="heading 5"/>
    <w:basedOn w:val="Normal"/>
    <w:next w:val="Normal"/>
    <w:pPr>
      <w:keepNext w:val="1"/>
      <w:keepLines w:val="1"/>
      <w:ind w:left="15" w:firstLine="0"/>
    </w:pPr>
    <w:rPr>
      <w:b w:val="1"/>
      <w:color w:val="046b99"/>
    </w:rPr>
  </w:style>
  <w:style w:type="paragraph" w:styleId="Heading6">
    <w:name w:val="heading 6"/>
    <w:basedOn w:val="Normal"/>
    <w:next w:val="Normal"/>
    <w:pPr>
      <w:keepNext w:val="1"/>
      <w:keepLines w:val="1"/>
    </w:pPr>
    <w:rPr>
      <w:color w:val="666666"/>
    </w:rPr>
  </w:style>
  <w:style w:type="paragraph" w:styleId="Title">
    <w:name w:val="Title"/>
    <w:basedOn w:val="Normal"/>
    <w:next w:val="Normal"/>
    <w:pPr>
      <w:keepNext w:val="1"/>
      <w:keepLines w:val="1"/>
      <w:spacing w:line="240" w:lineRule="auto"/>
      <w:jc w:val="center"/>
    </w:pPr>
    <w:rPr>
      <w:b w:val="1"/>
      <w:color w:val="1c304a"/>
      <w:sz w:val="72"/>
      <w:szCs w:val="72"/>
    </w:rPr>
  </w:style>
  <w:style w:type="paragraph" w:styleId="Subtitle">
    <w:name w:val="Subtitle"/>
    <w:basedOn w:val="Normal"/>
    <w:next w:val="Normal"/>
    <w:pPr>
      <w:keepNext w:val="1"/>
      <w:keepLines w:val="1"/>
      <w:jc w:val="center"/>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cquisition.gov/content/part-10-market-research" TargetMode="External"/><Relationship Id="rId8" Type="http://schemas.openxmlformats.org/officeDocument/2006/relationships/hyperlink" Target="https://www.contractdirectory.gov/contractdirec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