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CellMar>
          <w:left w:w="10" w:type="dxa"/>
          <w:right w:w="10" w:type="dxa"/>
        </w:tblCellMar>
        <w:tblLook w:val="0000" w:firstRow="0" w:lastRow="0" w:firstColumn="0" w:lastColumn="0" w:noHBand="0" w:noVBand="0"/>
      </w:tblPr>
      <w:tblGrid>
        <w:gridCol w:w="9360"/>
      </w:tblGrid>
      <w:tr w:rsidR="00C240C9" w14:paraId="7D2E9418" w14:textId="77777777">
        <w:tc>
          <w:tcPr>
            <w:tcW w:w="9360" w:type="dxa"/>
            <w:shd w:val="clear" w:color="auto" w:fill="111928"/>
            <w:tcMar>
              <w:top w:w="1800" w:type="dxa"/>
              <w:left w:w="720" w:type="dxa"/>
              <w:bottom w:w="1800" w:type="dxa"/>
              <w:right w:w="720" w:type="dxa"/>
            </w:tcMar>
          </w:tcPr>
          <w:p w14:paraId="7D2E9411" w14:textId="77777777" w:rsidR="00C240C9" w:rsidRDefault="00045F86">
            <w:pPr>
              <w:spacing w:after="200"/>
            </w:pPr>
            <w:r>
              <w:rPr>
                <w:b/>
                <w:bCs/>
                <w:color w:val="31C48D"/>
                <w:spacing w:val="20"/>
                <w:sz w:val="30"/>
                <w:szCs w:val="30"/>
              </w:rPr>
              <w:t>FIELD WEALTH</w:t>
            </w:r>
          </w:p>
          <w:p w14:paraId="7D2E9412" w14:textId="77777777" w:rsidR="00C240C9" w:rsidRDefault="00045F86">
            <w:pPr>
              <w:spacing w:after="160"/>
            </w:pPr>
            <w:r>
              <w:rPr>
                <w:b/>
                <w:bCs/>
                <w:color w:val="FFFFFF"/>
                <w:sz w:val="44"/>
                <w:szCs w:val="44"/>
              </w:rPr>
              <w:t>Distribution Intelligence Platform</w:t>
            </w:r>
          </w:p>
          <w:p w14:paraId="7D2E9413" w14:textId="77777777" w:rsidR="00C240C9" w:rsidRDefault="00045F86">
            <w:pPr>
              <w:spacing w:after="500"/>
            </w:pPr>
            <w:r>
              <w:rPr>
                <w:color w:val="FFFFFF"/>
                <w:sz w:val="32"/>
                <w:szCs w:val="32"/>
              </w:rPr>
              <w:t>Proposal</w:t>
            </w:r>
          </w:p>
          <w:p w14:paraId="7D2E9414" w14:textId="77777777" w:rsidR="00C240C9" w:rsidRDefault="00045F86">
            <w:pPr>
              <w:spacing w:after="700"/>
            </w:pPr>
            <w:r>
              <w:rPr>
                <w:i/>
                <w:iCs/>
                <w:color w:val="9CA3AF"/>
                <w:sz w:val="24"/>
                <w:szCs w:val="24"/>
              </w:rPr>
              <w:t>Building the Data Foundation for Your Distribution Team</w:t>
            </w:r>
          </w:p>
        </w:tc>
      </w:tr>
    </w:tbl>
    <w:p w14:paraId="7D2E9419" w14:textId="77777777" w:rsidR="00C240C9" w:rsidRDefault="00045F86">
      <w:r>
        <w:br w:type="page"/>
      </w:r>
    </w:p>
    <w:p w14:paraId="7D2E941A" w14:textId="77777777" w:rsidR="00C240C9" w:rsidRDefault="00045F86">
      <w:pPr>
        <w:pStyle w:val="Heading1"/>
        <w:pBdr>
          <w:bottom w:val="single" w:sz="6" w:space="4" w:color="0E9F6E"/>
        </w:pBdr>
        <w:spacing w:before="320" w:after="160"/>
      </w:pPr>
      <w:r>
        <w:rPr>
          <w:b/>
          <w:bCs/>
          <w:color w:val="0E9F6E"/>
          <w:sz w:val="27"/>
          <w:szCs w:val="27"/>
        </w:rPr>
        <w:lastRenderedPageBreak/>
        <w:t>Executive Summary</w:t>
      </w:r>
    </w:p>
    <w:p w14:paraId="7D2E941B" w14:textId="77777777" w:rsidR="00C240C9" w:rsidRDefault="00045F86">
      <w:pPr>
        <w:spacing w:after="160"/>
      </w:pPr>
      <w:r>
        <w:t>Field Wealth is a distribution intelligence platform built for asset managers: ingesting, normalizing, and enriching your data pack subscriptions, broker-dealer, IBD, and consortium sources alike, into a single, governed, AI-ready dataset that powers dashboards, natural-language search, and your downstream CRM and AI systems.</w:t>
      </w:r>
    </w:p>
    <w:p w14:paraId="7D2E941C" w14:textId="77777777" w:rsidR="00C240C9" w:rsidRDefault="00045F86">
      <w:pPr>
        <w:spacing w:after="160"/>
      </w:pPr>
      <w:r>
        <w:t>Most asset managers hold several overlapping data pack subscriptions, each with its own grain, advisor, branch, or team level, vehicle coverage, and field definitions, and building a unification layer internally typically takes 12 to 18 months of dedicated domain-expert work. In the meantime, data teams spend most of their time cleaning and reconciling rather than analyzing, and distribution decisions default to intuition rather than evidence. Field builds that foundation now, activating your existing data pack investments in weeks rather than months, so your team can focus on the coverage and AI initiatives that foundation makes possible.</w:t>
      </w:r>
    </w:p>
    <w:p w14:paraId="7D2E9434" w14:textId="77777777" w:rsidR="00C240C9" w:rsidRDefault="00045F86">
      <w:pPr>
        <w:pStyle w:val="Heading1"/>
        <w:pBdr>
          <w:bottom w:val="single" w:sz="6" w:space="4" w:color="0E9F6E"/>
        </w:pBdr>
        <w:spacing w:before="320" w:after="160"/>
      </w:pPr>
      <w:r>
        <w:rPr>
          <w:b/>
          <w:bCs/>
          <w:color w:val="0E9F6E"/>
          <w:sz w:val="27"/>
          <w:szCs w:val="27"/>
        </w:rPr>
        <w:t>Objectives &amp; Value Proposition</w:t>
      </w:r>
    </w:p>
    <w:p w14:paraId="7D2E9435" w14:textId="77777777" w:rsidR="00C240C9" w:rsidRDefault="00045F86">
      <w:pPr>
        <w:spacing w:before="120" w:after="60"/>
      </w:pPr>
      <w:r>
        <w:rPr>
          <w:b/>
          <w:bCs/>
          <w:i/>
          <w:iCs/>
          <w:sz w:val="20"/>
          <w:szCs w:val="20"/>
        </w:rPr>
        <w:t>Objective</w:t>
      </w:r>
    </w:p>
    <w:p w14:paraId="7D2E9436" w14:textId="77777777" w:rsidR="00C240C9" w:rsidRDefault="00045F86">
      <w:pPr>
        <w:spacing w:after="160"/>
      </w:pPr>
      <w:r>
        <w:t>Translate your existing portfolio of data pack subscriptions into a single, AI-ready distribution intelligence asset: a unified data set mapped to your definition of Teams and territory coverage, exposed through a documented semantic layer and MCP server that can power AI workflows and any downstream system that needs the same consistent data, and delivered through Field's own dashboards and the Ask Field natural-language layer for teams who want a ready-to-use interface.</w:t>
      </w:r>
    </w:p>
    <w:p w14:paraId="7D2E9437" w14:textId="77777777" w:rsidR="00C240C9" w:rsidRDefault="00045F86">
      <w:pPr>
        <w:spacing w:before="120" w:after="60"/>
      </w:pPr>
      <w:r>
        <w:rPr>
          <w:b/>
          <w:bCs/>
          <w:i/>
          <w:iCs/>
          <w:sz w:val="20"/>
          <w:szCs w:val="20"/>
        </w:rPr>
        <w:t>Value Proposition</w:t>
      </w:r>
    </w:p>
    <w:p w14:paraId="5B5B0001" w14:textId="03123C94" w:rsidR="00C240C9" w:rsidRDefault="00045F86">
      <w:pPr>
        <w:pStyle w:val="ListParagraph"/>
        <w:numPr>
          <w:ilvl w:val="0"/>
          <w:numId w:val="2"/>
        </w:numPr>
        <w:spacing w:after="120"/>
      </w:pPr>
      <w:r>
        <w:rPr>
          <w:b/>
          <w:bCs/>
        </w:rPr>
        <w:t xml:space="preserve">Turns branch-level data into FA-level intelligence. </w:t>
      </w:r>
      <w:r>
        <w:t>A handful of data packs report at the branch level, well short of the individual advisor or team. Field's FA Attribution Engine turns that branch-level data into FA-level intelligence across a large portion of the market, the real value add. Best Piece logic then combines that with your broker-dealer and IBD FA-level data across every pack you subscribe to, avoiding double-counting from overlapping sources and creating a more complete FA-level data asset from data you already pay for, with no new vendor spend and no rebuild of your existing subscriptions.</w:t>
      </w:r>
    </w:p>
    <w:p w14:paraId="7D2E9439" w14:textId="77777777" w:rsidR="00C240C9" w:rsidRDefault="00045F86">
      <w:pPr>
        <w:pStyle w:val="ListParagraph"/>
        <w:numPr>
          <w:ilvl w:val="0"/>
          <w:numId w:val="2"/>
        </w:numPr>
        <w:spacing w:after="120"/>
      </w:pPr>
      <w:r>
        <w:rPr>
          <w:b/>
          <w:bCs/>
        </w:rPr>
        <w:t xml:space="preserve">AI-ready semantic layer and MCP server. </w:t>
      </w:r>
      <w:r>
        <w:t>A documented semantic layer and MCP server make the unified data immediately AI-ready, eliminating the 12 to 18 months of internal domain-expert work this typically requires to build in-house.</w:t>
      </w:r>
    </w:p>
    <w:p w14:paraId="7D2E943B" w14:textId="77777777" w:rsidR="00C240C9" w:rsidRDefault="00045F86">
      <w:pPr>
        <w:pStyle w:val="ListParagraph"/>
        <w:numPr>
          <w:ilvl w:val="0"/>
          <w:numId w:val="2"/>
        </w:numPr>
        <w:spacing w:after="120"/>
      </w:pPr>
      <w:r>
        <w:rPr>
          <w:b/>
          <w:bCs/>
        </w:rPr>
        <w:t xml:space="preserve">Serves multiple use cases. </w:t>
      </w:r>
      <w:r>
        <w:t>Distribution leadership gets rolled-up views across territories and firms; wholesalers get advisor-level detail that turns meeting prep into seconds instead of a manual spreadsheet review.</w:t>
      </w:r>
    </w:p>
    <w:p w14:paraId="7D2E943C" w14:textId="77777777" w:rsidR="00C240C9" w:rsidRDefault="00045F86">
      <w:pPr>
        <w:pStyle w:val="ListParagraph"/>
        <w:numPr>
          <w:ilvl w:val="0"/>
          <w:numId w:val="2"/>
        </w:numPr>
        <w:spacing w:after="120"/>
      </w:pPr>
      <w:r>
        <w:rPr>
          <w:b/>
          <w:bCs/>
        </w:rPr>
        <w:t xml:space="preserve">Field manages the data layer. </w:t>
      </w:r>
      <w:r>
        <w:t>Field handles quarterly schema drift, version changes, and emerging packs, so your engineering team doesn't have to.</w:t>
      </w:r>
    </w:p>
    <w:p w14:paraId="7D2E943E" w14:textId="77777777" w:rsidR="00C240C9" w:rsidRDefault="00045F86">
      <w:pPr>
        <w:pStyle w:val="Heading1"/>
        <w:pBdr>
          <w:bottom w:val="single" w:sz="6" w:space="4" w:color="0E9F6E"/>
        </w:pBdr>
        <w:spacing w:before="320" w:after="160"/>
      </w:pPr>
      <w:r>
        <w:rPr>
          <w:b/>
          <w:bCs/>
          <w:color w:val="0E9F6E"/>
          <w:sz w:val="27"/>
          <w:szCs w:val="27"/>
        </w:rPr>
        <w:t>Level 1: The Distribution Intelligence Platform</w:t>
      </w:r>
    </w:p>
    <w:p w14:paraId="7D2E943F" w14:textId="77777777" w:rsidR="00C240C9" w:rsidRDefault="00045F86">
      <w:pPr>
        <w:spacing w:after="160"/>
      </w:pPr>
      <w:r>
        <w:t>Level 1 comprises the core of the platform: ingestion, normalization, synthesis, and delivery for every data pack you currently subscribe to.</w:t>
      </w:r>
    </w:p>
    <w:p w14:paraId="7D2E9440" w14:textId="77777777" w:rsidR="00C240C9" w:rsidRDefault="00045F86">
      <w:pPr>
        <w:pStyle w:val="Heading2"/>
        <w:spacing w:before="220" w:after="100"/>
      </w:pPr>
      <w:r>
        <w:rPr>
          <w:b/>
          <w:bCs/>
          <w:color w:val="111928"/>
          <w:sz w:val="23"/>
          <w:szCs w:val="23"/>
        </w:rPr>
        <w:t>Data Ingestion</w:t>
      </w:r>
    </w:p>
    <w:p w14:paraId="3B4E000C" w14:textId="77777777" w:rsidR="00C240C9" w:rsidRDefault="00045F86">
      <w:pPr>
        <w:pStyle w:val="ListParagraph"/>
        <w:numPr>
          <w:ilvl w:val="0"/>
          <w:numId w:val="2"/>
        </w:numPr>
        <w:spacing w:after="120"/>
      </w:pPr>
      <w:r>
        <w:lastRenderedPageBreak/>
        <w:t>A Snowflake data share is Field's primary method of ingesting your data packs, including automatic handling of data pack changes to reduce ongoing maintenance burden; if you are not using Snowflake, Field also provides a secure upload facility.</w:t>
      </w:r>
    </w:p>
    <w:p w14:paraId="3B4E000E" w14:textId="77777777" w:rsidR="00C240C9" w:rsidRDefault="00045F86">
      <w:pPr>
        <w:pStyle w:val="ListParagraph"/>
        <w:numPr>
          <w:ilvl w:val="0"/>
          <w:numId w:val="2"/>
        </w:numPr>
        <w:spacing w:after="120"/>
      </w:pPr>
      <w:r>
        <w:t>Each data pack requires only a one-time setup, specifying file location and expected schema, after which new files are detected and ingested automatically.</w:t>
      </w:r>
    </w:p>
    <w:p w14:paraId="3B4E000F" w14:textId="77777777" w:rsidR="00C240C9" w:rsidRDefault="00045F86">
      <w:pPr>
        <w:pStyle w:val="ListParagraph"/>
        <w:numPr>
          <w:ilvl w:val="0"/>
          <w:numId w:val="2"/>
        </w:numPr>
        <w:spacing w:after="120"/>
      </w:pPr>
      <w:r>
        <w:t>Files pass through schema checks, including column counts, data types, row counts, period, and dollar totals, before loading into Snowflake.</w:t>
      </w:r>
    </w:p>
    <w:p w14:paraId="7D2E9442" w14:textId="77777777" w:rsidR="00C240C9" w:rsidRDefault="00045F86">
      <w:pPr>
        <w:pStyle w:val="Heading2"/>
        <w:spacing w:before="220" w:after="100"/>
      </w:pPr>
      <w:r>
        <w:rPr>
          <w:b/>
          <w:bCs/>
          <w:color w:val="111928"/>
          <w:sz w:val="23"/>
          <w:szCs w:val="23"/>
        </w:rPr>
        <w:t>Normalization, Unification &amp; Enrichment</w:t>
      </w:r>
    </w:p>
    <w:p w14:paraId="7D2E9443" w14:textId="77777777" w:rsidR="00C240C9" w:rsidRDefault="00045F86">
      <w:pPr>
        <w:pStyle w:val="ListParagraph"/>
        <w:numPr>
          <w:ilvl w:val="0"/>
          <w:numId w:val="2"/>
        </w:numPr>
        <w:spacing w:after="120"/>
      </w:pPr>
      <w:r>
        <w:t>Field names are standardized across Broadridge, SS&amp;C, Morgan Stanley, LPL, and any other data pack you subscribe to, and entities are resolved against firm CRD, IARD, FDIC, and your own internal identifiers, establishing the single, unified view that manual list-building cannot.</w:t>
      </w:r>
    </w:p>
    <w:p w14:paraId="7D2E9444" w14:textId="77777777" w:rsidR="00C240C9" w:rsidRDefault="00045F86">
      <w:pPr>
        <w:pStyle w:val="ListParagraph"/>
        <w:numPr>
          <w:ilvl w:val="0"/>
          <w:numId w:val="2"/>
        </w:numPr>
        <w:spacing w:after="120"/>
      </w:pPr>
      <w:r>
        <w:t>Where multiple data packs cover the same advisor, Best Piece logic selects the most reliable and granular version available, rather than requiring your sales analysts to reconcile duplicate records manually.</w:t>
      </w:r>
    </w:p>
    <w:p w14:paraId="7D2E9445" w14:textId="77777777" w:rsidR="00C240C9" w:rsidRDefault="00045F86">
      <w:pPr>
        <w:pStyle w:val="ListParagraph"/>
        <w:numPr>
          <w:ilvl w:val="0"/>
          <w:numId w:val="2"/>
        </w:numPr>
        <w:spacing w:after="120"/>
      </w:pPr>
      <w:r>
        <w:t>The FA Attribution Engine, Field's ML algorithms, attributes office- or branch-level data down to the individual advisor where the source data supports it, incorporating signals such as tenure, work history, professional designations, and industry awards.</w:t>
      </w:r>
    </w:p>
    <w:p w14:paraId="7D2E9446" w14:textId="77777777" w:rsidR="00C240C9" w:rsidRDefault="00045F86">
      <w:pPr>
        <w:pStyle w:val="ListParagraph"/>
        <w:numPr>
          <w:ilvl w:val="0"/>
          <w:numId w:val="2"/>
        </w:numPr>
        <w:spacing w:after="120"/>
      </w:pPr>
      <w:r>
        <w:t>Broad asset class and platform categories are mapped to more specific, standardized categories consistent across broker-dealer platforms.</w:t>
      </w:r>
    </w:p>
    <w:p w14:paraId="7D2E9447" w14:textId="77777777" w:rsidR="00C240C9" w:rsidRDefault="00045F86">
      <w:pPr>
        <w:pStyle w:val="ListParagraph"/>
        <w:numPr>
          <w:ilvl w:val="0"/>
          <w:numId w:val="2"/>
        </w:numPr>
        <w:spacing w:after="120"/>
      </w:pPr>
      <w:r>
        <w:t>Every synthesized or attributed data point carries a confidence score and complete lineage, so your team can trace exactly how a given figure was derived.</w:t>
      </w:r>
    </w:p>
    <w:p w14:paraId="7D2E9448" w14:textId="77777777" w:rsidR="00C240C9" w:rsidRDefault="00045F86">
      <w:pPr>
        <w:pStyle w:val="Heading2"/>
        <w:spacing w:before="220" w:after="100"/>
      </w:pPr>
      <w:r>
        <w:rPr>
          <w:b/>
          <w:bCs/>
          <w:color w:val="111928"/>
          <w:sz w:val="23"/>
          <w:szCs w:val="23"/>
        </w:rPr>
        <w:t>Delivery</w:t>
      </w:r>
    </w:p>
    <w:p w14:paraId="3B4E0010" w14:textId="77777777" w:rsidR="00C240C9" w:rsidRDefault="00045F86">
      <w:pPr>
        <w:pStyle w:val="ListParagraph"/>
        <w:numPr>
          <w:ilvl w:val="0"/>
          <w:numId w:val="2"/>
        </w:numPr>
        <w:spacing w:after="120"/>
      </w:pPr>
      <w:r>
        <w:t>The primary output is a normalized data feed delivered through a Snowflake data share, designed to integrate with your existing environment, with an MCP server connection also available for direct integration.</w:t>
      </w:r>
    </w:p>
    <w:p w14:paraId="3B4E0011" w14:textId="77777777" w:rsidR="00C240C9" w:rsidRDefault="00045F86">
      <w:pPr>
        <w:pStyle w:val="ListParagraph"/>
        <w:numPr>
          <w:ilvl w:val="0"/>
          <w:numId w:val="2"/>
        </w:numPr>
        <w:spacing w:after="120"/>
      </w:pPr>
      <w:r>
        <w:t>Field's own dashboards, covering practice-level and territory-level views, are available for teams who want a ready-to-use interface in place of manual spreadsheets.</w:t>
      </w:r>
    </w:p>
    <w:p w14:paraId="3B4E0012" w14:textId="77777777" w:rsidR="00C240C9" w:rsidRDefault="00045F86">
      <w:pPr>
        <w:pStyle w:val="ListParagraph"/>
        <w:numPr>
          <w:ilvl w:val="0"/>
          <w:numId w:val="2"/>
        </w:numPr>
        <w:spacing w:after="120"/>
      </w:pPr>
      <w:r>
        <w:t>Ask Field, Field's natural-language assistant, is built directly into these dashboards, so wholesalers can query the platform in plain language with full lineage behind every response, and can continue to use it this way until Level 2 brings that same experience directly inside your CRM.</w:t>
      </w:r>
    </w:p>
    <w:p w14:paraId="7D2E944A" w14:textId="77777777" w:rsidR="00C240C9" w:rsidRDefault="00045F86">
      <w:pPr>
        <w:pStyle w:val="Heading2"/>
        <w:spacing w:before="220" w:after="100"/>
      </w:pPr>
      <w:r>
        <w:rPr>
          <w:b/>
          <w:bCs/>
          <w:color w:val="111928"/>
          <w:sz w:val="23"/>
          <w:szCs w:val="23"/>
        </w:rPr>
        <w:t>Team, Channel &amp; Territory Structure</w:t>
      </w:r>
    </w:p>
    <w:p w14:paraId="7D2E944B" w14:textId="6DC68B9B" w:rsidR="00C240C9" w:rsidRDefault="00045F86">
      <w:pPr>
        <w:spacing w:after="160"/>
      </w:pPr>
      <w:r>
        <w:t xml:space="preserve">Field maps to your definition of Teams and territory coverage, </w:t>
      </w:r>
      <w:r w:rsidR="00E5574A">
        <w:t xml:space="preserve">or </w:t>
      </w:r>
      <w:r>
        <w:t xml:space="preserve">drawing from public sources where necessary. Channel filters and default dashboard views are tailored to the different sales roles, </w:t>
      </w:r>
      <w:r w:rsidR="00905898">
        <w:t xml:space="preserve">externals, </w:t>
      </w:r>
      <w:r>
        <w:t>internals, hybrids, and specialists, that rely on different data today.</w:t>
      </w:r>
    </w:p>
    <w:p w14:paraId="2C3D0065" w14:textId="77777777" w:rsidR="00C240C9" w:rsidRDefault="00045F86">
      <w:pPr>
        <w:pStyle w:val="Heading1"/>
        <w:pBdr>
          <w:bottom w:val="single" w:sz="6" w:space="4" w:color="0E9F6E"/>
        </w:pBdr>
        <w:spacing w:before="320" w:after="160"/>
      </w:pPr>
      <w:r>
        <w:rPr>
          <w:b/>
          <w:bCs/>
          <w:color w:val="0E9F6E"/>
          <w:sz w:val="27"/>
          <w:szCs w:val="27"/>
        </w:rPr>
        <w:t>Level 2: Sales &amp; CRM Integration</w:t>
      </w:r>
    </w:p>
    <w:p w14:paraId="2C3D0066" w14:textId="77777777" w:rsidR="00C240C9" w:rsidRDefault="00045F86">
      <w:pPr>
        <w:spacing w:after="160"/>
      </w:pPr>
      <w:r>
        <w:t>Level 2 builds directly on the Level 1 foundation, blending your own sales and CRM activity with the unified data pack layer so insights are delivered where your sales team already works, inside your CRM.</w:t>
      </w:r>
    </w:p>
    <w:p w14:paraId="2C3D0067" w14:textId="77777777" w:rsidR="00C240C9" w:rsidRDefault="00045F86">
      <w:pPr>
        <w:pStyle w:val="Heading2"/>
        <w:spacing w:before="220" w:after="100"/>
      </w:pPr>
      <w:r>
        <w:rPr>
          <w:b/>
          <w:bCs/>
          <w:color w:val="111928"/>
          <w:sz w:val="23"/>
          <w:szCs w:val="23"/>
        </w:rPr>
        <w:t>Sales &amp; CRM Data Ingestion</w:t>
      </w:r>
    </w:p>
    <w:p w14:paraId="2C3D0068" w14:textId="77777777" w:rsidR="00C240C9" w:rsidRDefault="00045F86">
      <w:pPr>
        <w:spacing w:after="160"/>
      </w:pPr>
      <w:r>
        <w:lastRenderedPageBreak/>
        <w:t>Field ingests your sales and CRM activity data (calls, meetings, sales, and other logged activity) alongside the Level 1 data pack layer, using the same Snowflake data share, upload facility, or MCP connector pattern already in place.</w:t>
      </w:r>
    </w:p>
    <w:p w14:paraId="2C3D0069" w14:textId="77777777" w:rsidR="00C240C9" w:rsidRDefault="00045F86">
      <w:pPr>
        <w:pStyle w:val="Heading2"/>
        <w:spacing w:before="220" w:after="100"/>
      </w:pPr>
      <w:r>
        <w:rPr>
          <w:b/>
          <w:bCs/>
          <w:color w:val="111928"/>
          <w:sz w:val="23"/>
          <w:szCs w:val="23"/>
        </w:rPr>
        <w:t>Closed-Loop Attribution</w:t>
      </w:r>
    </w:p>
    <w:p w14:paraId="2C3D006A" w14:textId="77777777" w:rsidR="00C240C9" w:rsidRDefault="00045F86">
      <w:pPr>
        <w:spacing w:after="160"/>
      </w:pPr>
      <w:r>
        <w:t>Combining CRM activity with the unified data set ties actual sales and outreach activity to the individual advisor for true closed-loop attribution, including sales that may not be captured in any subscribed data pack. This gives distribution leadership a complete view of what activity is actually driving flows, and gives wholesalers credit for the calls and meetings that move the needle.</w:t>
      </w:r>
    </w:p>
    <w:p w14:paraId="2C3D006B" w14:textId="77777777" w:rsidR="00C240C9" w:rsidRDefault="00045F86">
      <w:pPr>
        <w:pStyle w:val="Heading2"/>
        <w:spacing w:before="220" w:after="100"/>
      </w:pPr>
      <w:r>
        <w:rPr>
          <w:b/>
          <w:bCs/>
          <w:color w:val="111928"/>
          <w:sz w:val="23"/>
          <w:szCs w:val="23"/>
        </w:rPr>
        <w:t>Delivery</w:t>
      </w:r>
    </w:p>
    <w:p w14:paraId="3B4E0013" w14:textId="77777777" w:rsidR="00C240C9" w:rsidRDefault="00045F86">
      <w:pPr>
        <w:spacing w:after="160"/>
      </w:pPr>
      <w:r>
        <w:t>The combined data set is delivered back through the same semantic layer and MCP server as the Level 1 offering, and can also be pushed to your CRM through a platform-agnostic API or delivered as an embedded dashboard inside your CRM.</w:t>
      </w:r>
    </w:p>
    <w:p w14:paraId="7D2E9458" w14:textId="77777777" w:rsidR="00C240C9" w:rsidRDefault="00045F86">
      <w:pPr>
        <w:pStyle w:val="Heading1"/>
        <w:pBdr>
          <w:bottom w:val="single" w:sz="6" w:space="4" w:color="0E9F6E"/>
        </w:pBdr>
        <w:spacing w:before="320" w:after="160"/>
      </w:pPr>
      <w:r>
        <w:rPr>
          <w:b/>
          <w:bCs/>
          <w:color w:val="0E9F6E"/>
          <w:sz w:val="27"/>
          <w:szCs w:val="27"/>
        </w:rPr>
        <w:t>Level 3: Segmentation, Predictive &amp; AI Intelligence</w:t>
      </w:r>
    </w:p>
    <w:p w14:paraId="7D2E9459" w14:textId="77777777" w:rsidR="00C240C9" w:rsidRDefault="00045F86">
      <w:pPr>
        <w:spacing w:after="160"/>
      </w:pPr>
      <w:r>
        <w:t>Level 3 builds a predictive and segmentation layer on top of Levels 1 and 2, turning the unified distribution dataset into forward-looking guidance for coverage and prioritization. The value compounds as each level is added and more data is incorporated, sharpening segmentation and prediction over time.</w:t>
      </w:r>
    </w:p>
    <w:p w14:paraId="3B4E0001" w14:textId="77777777" w:rsidR="00C240C9" w:rsidRDefault="00045F86">
      <w:pPr>
        <w:pStyle w:val="Heading2"/>
        <w:spacing w:before="220" w:after="100"/>
      </w:pPr>
      <w:r>
        <w:rPr>
          <w:b/>
          <w:bCs/>
          <w:color w:val="111928"/>
          <w:sz w:val="23"/>
          <w:szCs w:val="23"/>
        </w:rPr>
        <w:t>FA Segmentation</w:t>
      </w:r>
    </w:p>
    <w:p w14:paraId="3B4E0002" w14:textId="77777777" w:rsidR="00C240C9" w:rsidRDefault="00045F86">
      <w:pPr>
        <w:spacing w:after="160"/>
      </w:pPr>
      <w:r>
        <w:t>250+ data inputs, tailored to your firm's vehicles, products, and platform availability, inform the ML algorithms that score and segment every FA in each territory, so distribution effort is focused where it matters most.</w:t>
      </w:r>
    </w:p>
    <w:p w14:paraId="3B4E0003" w14:textId="77777777" w:rsidR="00C240C9" w:rsidRDefault="00045F86">
      <w:pPr>
        <w:pStyle w:val="Heading2"/>
        <w:spacing w:before="220" w:after="100"/>
      </w:pPr>
      <w:r>
        <w:rPr>
          <w:b/>
          <w:bCs/>
          <w:color w:val="111928"/>
          <w:sz w:val="23"/>
          <w:szCs w:val="23"/>
        </w:rPr>
        <w:t>ML Predictive Analytics</w:t>
      </w:r>
    </w:p>
    <w:p w14:paraId="3B4E0004" w14:textId="77777777" w:rsidR="00C240C9" w:rsidRDefault="00045F86">
      <w:pPr>
        <w:spacing w:after="160"/>
      </w:pPr>
      <w:r>
        <w:t>Propensity, market basket, and regression models, built on the unified Level 1 dataset and your actual sales and CRM activity from the closed-loop attribution established in Level 2, identify who is likely to buy, how much, and what product, surfacing the right advisors at the right time.</w:t>
      </w:r>
    </w:p>
    <w:p w14:paraId="3B4E0007" w14:textId="77777777" w:rsidR="00C240C9" w:rsidRDefault="00045F86">
      <w:pPr>
        <w:pStyle w:val="Heading2"/>
        <w:spacing w:before="220" w:after="100"/>
      </w:pPr>
      <w:r>
        <w:rPr>
          <w:b/>
          <w:bCs/>
          <w:color w:val="111928"/>
          <w:sz w:val="23"/>
          <w:szCs w:val="23"/>
        </w:rPr>
        <w:t>Delivery</w:t>
      </w:r>
    </w:p>
    <w:p w14:paraId="3B4E0008" w14:textId="6617455D" w:rsidR="00C240C9" w:rsidRDefault="00045F86">
      <w:pPr>
        <w:spacing w:after="160"/>
      </w:pPr>
      <w:r>
        <w:t xml:space="preserve">Level 3 outputs are delivered through </w:t>
      </w:r>
      <w:r w:rsidR="000E6AC9">
        <w:t>similar</w:t>
      </w:r>
      <w:r>
        <w:t xml:space="preserve"> dashboards, Ask Field natural-language layer, and CRM integration established in Levels 1 and 2, so segmentation and propensity scores are immediately actionable within your existing workflow.</w:t>
      </w:r>
    </w:p>
    <w:p w14:paraId="7D2E945C" w14:textId="77777777" w:rsidR="00C240C9" w:rsidRDefault="00045F86">
      <w:pPr>
        <w:pStyle w:val="Heading1"/>
        <w:pBdr>
          <w:bottom w:val="single" w:sz="6" w:space="4" w:color="0E9F6E"/>
        </w:pBdr>
        <w:spacing w:before="320" w:after="160"/>
      </w:pPr>
      <w:r>
        <w:rPr>
          <w:b/>
          <w:bCs/>
          <w:color w:val="0E9F6E"/>
          <w:sz w:val="27"/>
          <w:szCs w:val="27"/>
        </w:rPr>
        <w:t>Technical Architecture &amp; Security</w:t>
      </w:r>
    </w:p>
    <w:p w14:paraId="7D2E945D" w14:textId="77777777" w:rsidR="00C240C9" w:rsidRDefault="00045F86">
      <w:pPr>
        <w:pStyle w:val="Heading2"/>
        <w:spacing w:before="220" w:after="100"/>
      </w:pPr>
      <w:r>
        <w:rPr>
          <w:b/>
          <w:bCs/>
          <w:color w:val="111928"/>
          <w:sz w:val="23"/>
          <w:szCs w:val="23"/>
        </w:rPr>
        <w:t>Architecture</w:t>
      </w:r>
    </w:p>
    <w:p w14:paraId="7D2E945E" w14:textId="77777777" w:rsidR="00C240C9" w:rsidRDefault="00045F86">
      <w:pPr>
        <w:spacing w:after="160"/>
      </w:pPr>
      <w:r>
        <w:t>Hosted on AWS, with Snowflake as the canonical store for the unified distribution data set. Data pack ingestion runs through a Snowflake data share or Field's secure upload facility; transformation and Best Piece logic run on dbt Cloud with full data-quality testing and version control. The unified data set is served back to you via Snowflake data share and an MCP server with full semantic context, powering dashboards, the Ask Field natural-language layer, and any AI tool you use.</w:t>
      </w:r>
    </w:p>
    <w:p w14:paraId="7D2E9461" w14:textId="77777777" w:rsidR="00C240C9" w:rsidRDefault="00045F86">
      <w:pPr>
        <w:pStyle w:val="Heading2"/>
        <w:spacing w:before="220" w:after="100"/>
      </w:pPr>
      <w:r>
        <w:rPr>
          <w:b/>
          <w:bCs/>
          <w:color w:val="111928"/>
          <w:sz w:val="23"/>
          <w:szCs w:val="23"/>
        </w:rPr>
        <w:t>Security &amp; Multi-Tenancy</w:t>
      </w:r>
    </w:p>
    <w:p w14:paraId="7D2E9462" w14:textId="77777777" w:rsidR="00C240C9" w:rsidRDefault="00045F86">
      <w:pPr>
        <w:spacing w:after="160"/>
      </w:pPr>
      <w:r>
        <w:lastRenderedPageBreak/>
        <w:t>Your data resides in a fully isolated, tenant-specific database within Snowflake, with role-based access controls that prevent cross-tenant access by design; Field Wealth is contractually prohibited from sharing data pack intelligence between clients, and you retain ownership of your data at all times. Identity, encryption, and infrastructure controls, including MFA and SSO, encryption at rest, and audit-trailed infrastructure changes, follow standard enterprise practice throughout.</w:t>
      </w:r>
    </w:p>
    <w:p w14:paraId="7D2E9466" w14:textId="77777777" w:rsidR="00C240C9" w:rsidRDefault="00045F86">
      <w:pPr>
        <w:spacing w:after="160"/>
      </w:pPr>
      <w:r>
        <w:t>Field Wealth is prepared to provide your security and infrastructure teams with additional detail as a follow-up to this proposal.</w:t>
      </w:r>
    </w:p>
    <w:p w14:paraId="7D2E9467" w14:textId="77777777" w:rsidR="00C240C9" w:rsidRDefault="00045F86">
      <w:pPr>
        <w:pStyle w:val="Heading1"/>
        <w:pBdr>
          <w:bottom w:val="single" w:sz="6" w:space="4" w:color="0E9F6E"/>
        </w:pBdr>
        <w:spacing w:before="320" w:after="160"/>
      </w:pPr>
      <w:r>
        <w:rPr>
          <w:b/>
          <w:bCs/>
          <w:color w:val="0E9F6E"/>
          <w:sz w:val="27"/>
          <w:szCs w:val="27"/>
        </w:rPr>
        <w:t>Why Field Wealth</w:t>
      </w:r>
    </w:p>
    <w:p w14:paraId="7D2E9468" w14:textId="77777777" w:rsidR="00C240C9" w:rsidRDefault="00045F86">
      <w:pPr>
        <w:spacing w:after="160"/>
      </w:pPr>
      <w:r>
        <w:t>Our team brings decades of combined, hands-on asset management distribution experience building distribution data infrastructure of exactly this kind. We have previously built and scaled this same category of distribution data infrastructure and have already worked through many of the decisions you now face.</w:t>
      </w:r>
    </w:p>
    <w:p w14:paraId="7D2E9469" w14:textId="77777777" w:rsidR="00C240C9" w:rsidRDefault="00045F86">
      <w:pPr>
        <w:spacing w:after="160"/>
      </w:pPr>
      <w:r>
        <w:t>We are positioned as a partner, not a rip-and-replace solution, an extension of your team. Field's platform is designed to complement your existing data infrastructure rather than compete with or duplicate it; it operates on your existing data pack subscriptions today, using established identifiers and your own territory and team definitions, with no rebuild or data restructuring required.</w:t>
      </w:r>
    </w:p>
    <w:p w14:paraId="7D2E946A" w14:textId="77777777" w:rsidR="00C240C9" w:rsidRDefault="00045F86">
      <w:pPr>
        <w:pStyle w:val="Heading1"/>
        <w:pBdr>
          <w:bottom w:val="single" w:sz="6" w:space="4" w:color="0E9F6E"/>
        </w:pBdr>
        <w:spacing w:before="320" w:after="160"/>
      </w:pPr>
      <w:r>
        <w:rPr>
          <w:b/>
          <w:bCs/>
          <w:color w:val="0E9F6E"/>
          <w:sz w:val="27"/>
          <w:szCs w:val="27"/>
        </w:rPr>
        <w:t>Pricing &amp; Packaging</w:t>
      </w:r>
    </w:p>
    <w:p w14:paraId="7D2E946B" w14:textId="77777777" w:rsidR="00C240C9" w:rsidRDefault="00045F86">
      <w:pPr>
        <w:spacing w:after="160"/>
      </w:pPr>
      <w:r>
        <w:t>Field's offering is structured in three levels, each priced as an annual subscription scaled to the number of data packs ingested, and each level builds on the one below it.</w:t>
      </w:r>
    </w:p>
    <w:tbl>
      <w:tblPr>
        <w:tblW w:w="9360" w:type="dxa"/>
        <w:tblBorders>
          <w:top w:val="single" w:sz="4" w:space="0" w:color="4B5563"/>
          <w:left w:val="single" w:sz="4" w:space="0" w:color="4B5563"/>
          <w:bottom w:val="single" w:sz="4" w:space="0" w:color="4B5563"/>
          <w:right w:val="single" w:sz="4" w:space="0" w:color="4B5563"/>
          <w:insideH w:val="single" w:sz="4" w:space="0" w:color="4B5563"/>
          <w:insideV w:val="single" w:sz="4" w:space="0" w:color="4B5563"/>
        </w:tblBorders>
        <w:tblCellMar>
          <w:left w:w="10" w:type="dxa"/>
          <w:right w:w="10" w:type="dxa"/>
        </w:tblCellMar>
        <w:tblLook w:val="0000" w:firstRow="0" w:lastRow="0" w:firstColumn="0" w:lastColumn="0" w:noHBand="0" w:noVBand="0"/>
      </w:tblPr>
      <w:tblGrid>
        <w:gridCol w:w="2200"/>
        <w:gridCol w:w="4560"/>
        <w:gridCol w:w="1300"/>
        <w:gridCol w:w="1300"/>
      </w:tblGrid>
      <w:tr w:rsidR="00C240C9" w14:paraId="7D2E9470" w14:textId="77777777">
        <w:trPr>
          <w:tblHeader/>
        </w:trPr>
        <w:tc>
          <w:tcPr>
            <w:tcW w:w="2200" w:type="dxa"/>
            <w:shd w:val="clear" w:color="auto" w:fill="111928"/>
            <w:tcMar>
              <w:top w:w="100" w:type="dxa"/>
              <w:left w:w="120" w:type="dxa"/>
              <w:bottom w:w="100" w:type="dxa"/>
              <w:right w:w="120" w:type="dxa"/>
            </w:tcMar>
            <w:vAlign w:val="center"/>
          </w:tcPr>
          <w:p w14:paraId="7D2E946C" w14:textId="77777777" w:rsidR="00C240C9" w:rsidRDefault="00045F86">
            <w:r>
              <w:rPr>
                <w:b/>
                <w:bCs/>
                <w:color w:val="FFFFFF"/>
                <w:sz w:val="19"/>
                <w:szCs w:val="19"/>
              </w:rPr>
              <w:t>Level</w:t>
            </w:r>
          </w:p>
        </w:tc>
        <w:tc>
          <w:tcPr>
            <w:tcW w:w="4560" w:type="dxa"/>
            <w:shd w:val="clear" w:color="auto" w:fill="111928"/>
            <w:tcMar>
              <w:top w:w="100" w:type="dxa"/>
              <w:left w:w="120" w:type="dxa"/>
              <w:bottom w:w="100" w:type="dxa"/>
              <w:right w:w="120" w:type="dxa"/>
            </w:tcMar>
            <w:vAlign w:val="center"/>
          </w:tcPr>
          <w:p w14:paraId="7D2E946D" w14:textId="77777777" w:rsidR="00C240C9" w:rsidRDefault="00045F86">
            <w:r>
              <w:rPr>
                <w:b/>
                <w:bCs/>
                <w:color w:val="FFFFFF"/>
                <w:sz w:val="19"/>
                <w:szCs w:val="19"/>
              </w:rPr>
              <w:t>What's Included</w:t>
            </w:r>
          </w:p>
        </w:tc>
        <w:tc>
          <w:tcPr>
            <w:tcW w:w="1300" w:type="dxa"/>
            <w:shd w:val="clear" w:color="auto" w:fill="111928"/>
            <w:tcMar>
              <w:top w:w="100" w:type="dxa"/>
              <w:left w:w="120" w:type="dxa"/>
              <w:bottom w:w="100" w:type="dxa"/>
              <w:right w:w="120" w:type="dxa"/>
            </w:tcMar>
            <w:vAlign w:val="center"/>
          </w:tcPr>
          <w:p w14:paraId="10B436C7" w14:textId="77777777" w:rsidR="00064D95" w:rsidRDefault="00045F86">
            <w:pPr>
              <w:jc w:val="center"/>
              <w:rPr>
                <w:b/>
                <w:bCs/>
                <w:color w:val="FFFFFF"/>
                <w:sz w:val="19"/>
                <w:szCs w:val="19"/>
              </w:rPr>
            </w:pPr>
            <w:r>
              <w:rPr>
                <w:b/>
                <w:bCs/>
                <w:color w:val="FFFFFF"/>
                <w:sz w:val="19"/>
                <w:szCs w:val="19"/>
              </w:rPr>
              <w:t xml:space="preserve">Tier 1 </w:t>
            </w:r>
          </w:p>
          <w:p w14:paraId="7D2E946E" w14:textId="234106F2" w:rsidR="00C240C9" w:rsidRDefault="00045F86">
            <w:pPr>
              <w:jc w:val="center"/>
            </w:pPr>
            <w:r>
              <w:rPr>
                <w:b/>
                <w:bCs/>
                <w:color w:val="FFFFFF"/>
                <w:sz w:val="19"/>
                <w:szCs w:val="19"/>
              </w:rPr>
              <w:t>1–5 packs</w:t>
            </w:r>
          </w:p>
        </w:tc>
        <w:tc>
          <w:tcPr>
            <w:tcW w:w="1300" w:type="dxa"/>
            <w:shd w:val="clear" w:color="auto" w:fill="111928"/>
            <w:tcMar>
              <w:top w:w="100" w:type="dxa"/>
              <w:left w:w="120" w:type="dxa"/>
              <w:bottom w:w="100" w:type="dxa"/>
              <w:right w:w="120" w:type="dxa"/>
            </w:tcMar>
            <w:vAlign w:val="center"/>
          </w:tcPr>
          <w:p w14:paraId="3C4CB306" w14:textId="77777777" w:rsidR="00064D95" w:rsidRDefault="00045F86">
            <w:pPr>
              <w:jc w:val="center"/>
              <w:rPr>
                <w:b/>
                <w:bCs/>
                <w:color w:val="FFFFFF"/>
                <w:sz w:val="19"/>
                <w:szCs w:val="19"/>
              </w:rPr>
            </w:pPr>
            <w:r>
              <w:rPr>
                <w:b/>
                <w:bCs/>
                <w:color w:val="FFFFFF"/>
                <w:sz w:val="19"/>
                <w:szCs w:val="19"/>
              </w:rPr>
              <w:t xml:space="preserve">Tier 2 </w:t>
            </w:r>
          </w:p>
          <w:p w14:paraId="7D2E946F" w14:textId="6CA620FE" w:rsidR="00C240C9" w:rsidRDefault="00045F86">
            <w:pPr>
              <w:jc w:val="center"/>
            </w:pPr>
            <w:r>
              <w:rPr>
                <w:b/>
                <w:bCs/>
                <w:color w:val="FFFFFF"/>
                <w:sz w:val="19"/>
                <w:szCs w:val="19"/>
              </w:rPr>
              <w:t>6+ packs</w:t>
            </w:r>
          </w:p>
        </w:tc>
      </w:tr>
      <w:tr w:rsidR="00C240C9" w14:paraId="7D2E9475" w14:textId="77777777">
        <w:tc>
          <w:tcPr>
            <w:tcW w:w="2200" w:type="dxa"/>
            <w:tcMar>
              <w:top w:w="100" w:type="dxa"/>
              <w:left w:w="120" w:type="dxa"/>
              <w:bottom w:w="100" w:type="dxa"/>
              <w:right w:w="120" w:type="dxa"/>
            </w:tcMar>
            <w:vAlign w:val="center"/>
          </w:tcPr>
          <w:p w14:paraId="7D2E9471" w14:textId="77777777" w:rsidR="00C240C9" w:rsidRDefault="00045F86">
            <w:r>
              <w:rPr>
                <w:b/>
                <w:bCs/>
                <w:sz w:val="19"/>
                <w:szCs w:val="19"/>
              </w:rPr>
              <w:t>Level 1 Distribution Intelligence</w:t>
            </w:r>
          </w:p>
        </w:tc>
        <w:tc>
          <w:tcPr>
            <w:tcW w:w="4560" w:type="dxa"/>
            <w:tcMar>
              <w:top w:w="100" w:type="dxa"/>
              <w:left w:w="120" w:type="dxa"/>
              <w:bottom w:w="100" w:type="dxa"/>
              <w:right w:w="120" w:type="dxa"/>
            </w:tcMar>
            <w:vAlign w:val="center"/>
          </w:tcPr>
          <w:p w14:paraId="7D2E9472" w14:textId="0A3C6C79" w:rsidR="00C240C9" w:rsidRDefault="00045F86">
            <w:r>
              <w:rPr>
                <w:sz w:val="19"/>
                <w:szCs w:val="19"/>
              </w:rPr>
              <w:t>Data ingestion, normalization &amp; blending, Best Piece logic and FA Attribution Engine; Distribution Intelligence dashboards; Ask Field natural-language queries; semantic layer and MCP server.</w:t>
            </w:r>
          </w:p>
        </w:tc>
        <w:tc>
          <w:tcPr>
            <w:tcW w:w="1300" w:type="dxa"/>
            <w:tcMar>
              <w:top w:w="100" w:type="dxa"/>
              <w:left w:w="120" w:type="dxa"/>
              <w:bottom w:w="100" w:type="dxa"/>
              <w:right w:w="120" w:type="dxa"/>
            </w:tcMar>
            <w:vAlign w:val="center"/>
          </w:tcPr>
          <w:p w14:paraId="7D2E9473" w14:textId="77777777" w:rsidR="00C240C9" w:rsidRDefault="00045F86">
            <w:pPr>
              <w:jc w:val="center"/>
            </w:pPr>
            <w:r>
              <w:rPr>
                <w:sz w:val="19"/>
                <w:szCs w:val="19"/>
              </w:rPr>
              <w:t>$200,000 per year</w:t>
            </w:r>
          </w:p>
        </w:tc>
        <w:tc>
          <w:tcPr>
            <w:tcW w:w="1300" w:type="dxa"/>
            <w:tcMar>
              <w:top w:w="100" w:type="dxa"/>
              <w:left w:w="120" w:type="dxa"/>
              <w:bottom w:w="100" w:type="dxa"/>
              <w:right w:w="120" w:type="dxa"/>
            </w:tcMar>
            <w:vAlign w:val="center"/>
          </w:tcPr>
          <w:p w14:paraId="7D2E9474" w14:textId="77777777" w:rsidR="00C240C9" w:rsidRDefault="00045F86">
            <w:pPr>
              <w:jc w:val="center"/>
            </w:pPr>
            <w:r>
              <w:rPr>
                <w:sz w:val="19"/>
                <w:szCs w:val="19"/>
              </w:rPr>
              <w:t>$300,000 per year</w:t>
            </w:r>
          </w:p>
        </w:tc>
      </w:tr>
      <w:tr w:rsidR="00C240C9" w14:paraId="7D2E947A" w14:textId="77777777">
        <w:tc>
          <w:tcPr>
            <w:tcW w:w="2200" w:type="dxa"/>
            <w:shd w:val="clear" w:color="auto" w:fill="F9FAFB"/>
            <w:tcMar>
              <w:top w:w="100" w:type="dxa"/>
              <w:left w:w="120" w:type="dxa"/>
              <w:bottom w:w="100" w:type="dxa"/>
              <w:right w:w="120" w:type="dxa"/>
            </w:tcMar>
            <w:vAlign w:val="center"/>
          </w:tcPr>
          <w:p w14:paraId="7D2E9476" w14:textId="77777777" w:rsidR="00C240C9" w:rsidRDefault="00045F86">
            <w:r>
              <w:rPr>
                <w:b/>
                <w:bCs/>
                <w:sz w:val="19"/>
                <w:szCs w:val="19"/>
              </w:rPr>
              <w:t>Level 2 Sales &amp; CRM Integration</w:t>
            </w:r>
          </w:p>
        </w:tc>
        <w:tc>
          <w:tcPr>
            <w:tcW w:w="4560" w:type="dxa"/>
            <w:shd w:val="clear" w:color="auto" w:fill="F9FAFB"/>
            <w:tcMar>
              <w:top w:w="100" w:type="dxa"/>
              <w:left w:w="120" w:type="dxa"/>
              <w:bottom w:w="100" w:type="dxa"/>
              <w:right w:w="120" w:type="dxa"/>
            </w:tcMar>
            <w:vAlign w:val="center"/>
          </w:tcPr>
          <w:p w14:paraId="7D2E9477" w14:textId="77777777" w:rsidR="00C240C9" w:rsidRDefault="00045F86">
            <w:r>
              <w:rPr>
                <w:sz w:val="19"/>
                <w:szCs w:val="19"/>
              </w:rPr>
              <w:t>Everything in Level 1, plus: your sales &amp; CRM data ingestion; closed-loop attribution; platform-agnostic API push of insights to wholesaler CRM.</w:t>
            </w:r>
          </w:p>
        </w:tc>
        <w:tc>
          <w:tcPr>
            <w:tcW w:w="1300" w:type="dxa"/>
            <w:shd w:val="clear" w:color="auto" w:fill="F9FAFB"/>
            <w:tcMar>
              <w:top w:w="100" w:type="dxa"/>
              <w:left w:w="120" w:type="dxa"/>
              <w:bottom w:w="100" w:type="dxa"/>
              <w:right w:w="120" w:type="dxa"/>
            </w:tcMar>
            <w:vAlign w:val="center"/>
          </w:tcPr>
          <w:p w14:paraId="7D2E9478" w14:textId="77777777" w:rsidR="00C240C9" w:rsidRDefault="00045F86">
            <w:pPr>
              <w:jc w:val="center"/>
            </w:pPr>
            <w:r>
              <w:rPr>
                <w:sz w:val="19"/>
                <w:szCs w:val="19"/>
              </w:rPr>
              <w:t>$400,000 per year</w:t>
            </w:r>
          </w:p>
        </w:tc>
        <w:tc>
          <w:tcPr>
            <w:tcW w:w="1300" w:type="dxa"/>
            <w:shd w:val="clear" w:color="auto" w:fill="F9FAFB"/>
            <w:tcMar>
              <w:top w:w="100" w:type="dxa"/>
              <w:left w:w="120" w:type="dxa"/>
              <w:bottom w:w="100" w:type="dxa"/>
              <w:right w:w="120" w:type="dxa"/>
            </w:tcMar>
            <w:vAlign w:val="center"/>
          </w:tcPr>
          <w:p w14:paraId="7D2E9479" w14:textId="77777777" w:rsidR="00C240C9" w:rsidRDefault="00045F86">
            <w:pPr>
              <w:jc w:val="center"/>
            </w:pPr>
            <w:r>
              <w:rPr>
                <w:sz w:val="19"/>
                <w:szCs w:val="19"/>
              </w:rPr>
              <w:t>$500,000 per year</w:t>
            </w:r>
          </w:p>
        </w:tc>
      </w:tr>
      <w:tr w:rsidR="00C240C9" w14:paraId="7D2E947F" w14:textId="77777777">
        <w:tc>
          <w:tcPr>
            <w:tcW w:w="2200" w:type="dxa"/>
            <w:tcMar>
              <w:top w:w="100" w:type="dxa"/>
              <w:left w:w="120" w:type="dxa"/>
              <w:bottom w:w="100" w:type="dxa"/>
              <w:right w:w="120" w:type="dxa"/>
            </w:tcMar>
            <w:vAlign w:val="center"/>
          </w:tcPr>
          <w:p w14:paraId="7D2E947B" w14:textId="77777777" w:rsidR="00C240C9" w:rsidRDefault="00045F86">
            <w:r>
              <w:rPr>
                <w:b/>
                <w:bCs/>
                <w:sz w:val="19"/>
                <w:szCs w:val="19"/>
              </w:rPr>
              <w:t>Level 3 Segmentation, Predictive &amp; AI Intelligence</w:t>
            </w:r>
          </w:p>
        </w:tc>
        <w:tc>
          <w:tcPr>
            <w:tcW w:w="4560" w:type="dxa"/>
            <w:tcMar>
              <w:top w:w="100" w:type="dxa"/>
              <w:left w:w="120" w:type="dxa"/>
              <w:bottom w:w="100" w:type="dxa"/>
              <w:right w:w="120" w:type="dxa"/>
            </w:tcMar>
            <w:vAlign w:val="center"/>
          </w:tcPr>
          <w:p w14:paraId="7D2E947C" w14:textId="77777777" w:rsidR="00C240C9" w:rsidRDefault="00045F86">
            <w:r>
              <w:rPr>
                <w:sz w:val="19"/>
                <w:szCs w:val="19"/>
              </w:rPr>
              <w:t>Everything in Levels 1 and 2, plus: ML-powered advisor segmentation; propensity scoring; wholesaler prioritization, built on segmentation and modeling capabilities proven across 300k advisors.</w:t>
            </w:r>
          </w:p>
        </w:tc>
        <w:tc>
          <w:tcPr>
            <w:tcW w:w="1300" w:type="dxa"/>
            <w:tcMar>
              <w:top w:w="100" w:type="dxa"/>
              <w:left w:w="120" w:type="dxa"/>
              <w:bottom w:w="100" w:type="dxa"/>
              <w:right w:w="120" w:type="dxa"/>
            </w:tcMar>
            <w:vAlign w:val="center"/>
          </w:tcPr>
          <w:p w14:paraId="7D2E947D" w14:textId="77777777" w:rsidR="00C240C9" w:rsidRDefault="00045F86">
            <w:pPr>
              <w:jc w:val="center"/>
            </w:pPr>
            <w:r>
              <w:rPr>
                <w:sz w:val="19"/>
                <w:szCs w:val="19"/>
              </w:rPr>
              <w:t>$550,000 per year</w:t>
            </w:r>
          </w:p>
        </w:tc>
        <w:tc>
          <w:tcPr>
            <w:tcW w:w="1300" w:type="dxa"/>
            <w:tcMar>
              <w:top w:w="100" w:type="dxa"/>
              <w:left w:w="120" w:type="dxa"/>
              <w:bottom w:w="100" w:type="dxa"/>
              <w:right w:w="120" w:type="dxa"/>
            </w:tcMar>
            <w:vAlign w:val="center"/>
          </w:tcPr>
          <w:p w14:paraId="7D2E947E" w14:textId="77777777" w:rsidR="00C240C9" w:rsidRDefault="00045F86">
            <w:pPr>
              <w:jc w:val="center"/>
            </w:pPr>
            <w:r>
              <w:rPr>
                <w:sz w:val="19"/>
                <w:szCs w:val="19"/>
              </w:rPr>
              <w:t>$650,000 per year</w:t>
            </w:r>
          </w:p>
        </w:tc>
      </w:tr>
    </w:tbl>
    <w:p w14:paraId="7D2E9481" w14:textId="77777777" w:rsidR="00C240C9" w:rsidRPr="00354DC2" w:rsidRDefault="00045F86">
      <w:pPr>
        <w:spacing w:after="160"/>
        <w:rPr>
          <w:i/>
          <w:iCs/>
          <w:color w:val="auto"/>
          <w:sz w:val="19"/>
          <w:szCs w:val="19"/>
        </w:rPr>
      </w:pPr>
      <w:r>
        <w:rPr>
          <w:b/>
          <w:bCs/>
          <w:i/>
          <w:iCs/>
          <w:color w:val="auto"/>
          <w:sz w:val="19"/>
          <w:szCs w:val="19"/>
        </w:rPr>
        <w:t>Pricing at each level reflects the total annual cost for that level, not an amount added on top of the level below; for example, an engagement priced at Tier 1, Level 2 is $400,000 per year in total, not $200,000 plus $400,000</w:t>
      </w:r>
      <w:r>
        <w:rPr>
          <w:i/>
          <w:iCs/>
          <w:color w:val="auto"/>
          <w:sz w:val="19"/>
          <w:szCs w:val="19"/>
        </w:rPr>
        <w:t>.</w:t>
      </w:r>
    </w:p>
    <w:p w14:paraId="52702EE0" w14:textId="77777777" w:rsidR="00354DC2" w:rsidRPr="00354DC2" w:rsidRDefault="00354DC2" w:rsidP="00354DC2">
      <w:pPr>
        <w:spacing w:after="160"/>
        <w:rPr>
          <w:color w:val="auto"/>
        </w:rPr>
      </w:pPr>
      <w:r>
        <w:rPr>
          <w:i/>
          <w:iCs/>
          <w:color w:val="auto"/>
          <w:sz w:val="19"/>
          <w:szCs w:val="19"/>
        </w:rPr>
        <w:t>At every level, your unified data is delivered back through a semantic layer and MCP server, ready to feed downstream applications, BI tools, and AI initiatives.</w:t>
      </w:r>
    </w:p>
    <w:p w14:paraId="2C3D0075" w14:textId="77777777" w:rsidR="00C240C9" w:rsidRDefault="00C240C9">
      <w:pPr>
        <w:spacing w:after="160"/>
      </w:pPr>
    </w:p>
    <w:p w14:paraId="7D2E9482" w14:textId="77777777" w:rsidR="00C240C9" w:rsidRDefault="00045F86">
      <w:pPr>
        <w:pStyle w:val="Heading1"/>
        <w:pBdr>
          <w:bottom w:val="single" w:sz="6" w:space="4" w:color="0E9F6E"/>
        </w:pBdr>
        <w:spacing w:before="320" w:after="160"/>
      </w:pPr>
      <w:r>
        <w:rPr>
          <w:b/>
          <w:bCs/>
          <w:color w:val="0E9F6E"/>
          <w:sz w:val="27"/>
          <w:szCs w:val="27"/>
        </w:rPr>
        <w:t>Timeline</w:t>
      </w:r>
    </w:p>
    <w:p w14:paraId="1A2B0001" w14:textId="77777777" w:rsidR="00C240C9" w:rsidRDefault="00045F86">
      <w:pPr>
        <w:pStyle w:val="Heading2"/>
        <w:spacing w:before="220" w:after="100"/>
      </w:pPr>
      <w:r>
        <w:rPr>
          <w:b/>
          <w:bCs/>
          <w:color w:val="111928"/>
          <w:sz w:val="23"/>
          <w:szCs w:val="23"/>
        </w:rPr>
        <w:lastRenderedPageBreak/>
        <w:t>Level 1 Implementation Timeline</w:t>
      </w:r>
    </w:p>
    <w:p w14:paraId="1A2B0002" w14:textId="77777777" w:rsidR="00C240C9" w:rsidRDefault="00045F86">
      <w:pPr>
        <w:spacing w:after="160"/>
      </w:pPr>
      <w:r>
        <w:t>Level 1 (the data foundation, dashboards, and Ask Field) is targeted to be live within approximately 90 days of receiving and beginning ingestion of your data. Timing below is shown in weeks from kickoff and will be finalized at that time; Joint milestones require your participation. Level 2 and Level 3 timelines are scoped separately, based on an assessment of your sales and CRM environment, described below.</w:t>
      </w:r>
    </w:p>
    <w:tbl>
      <w:tblPr>
        <w:tblW w:w="9360" w:type="dxa"/>
        <w:tblBorders>
          <w:top w:val="single" w:sz="4" w:space="0" w:color="4B5563"/>
          <w:left w:val="single" w:sz="4" w:space="0" w:color="4B5563"/>
          <w:bottom w:val="single" w:sz="4" w:space="0" w:color="4B5563"/>
          <w:right w:val="single" w:sz="4" w:space="0" w:color="4B5563"/>
          <w:insideH w:val="single" w:sz="4" w:space="0" w:color="4B5563"/>
          <w:insideV w:val="single" w:sz="4" w:space="0" w:color="4B5563"/>
        </w:tblBorders>
        <w:tblCellMar>
          <w:left w:w="10" w:type="dxa"/>
          <w:right w:w="10" w:type="dxa"/>
        </w:tblCellMar>
        <w:tblLook w:val="0000" w:firstRow="0" w:lastRow="0" w:firstColumn="0" w:lastColumn="0" w:noHBand="0" w:noVBand="0"/>
      </w:tblPr>
      <w:tblGrid>
        <w:gridCol w:w="1650"/>
        <w:gridCol w:w="1200"/>
        <w:gridCol w:w="1650"/>
        <w:gridCol w:w="850"/>
        <w:gridCol w:w="4010"/>
      </w:tblGrid>
      <w:tr w:rsidR="00C240C9" w14:paraId="7C7D2329" w14:textId="77777777">
        <w:trPr>
          <w:tblHeader/>
        </w:trPr>
        <w:tc>
          <w:tcPr>
            <w:tcW w:w="1650" w:type="dxa"/>
            <w:shd w:val="clear" w:color="auto" w:fill="111928"/>
            <w:tcMar>
              <w:top w:w="100" w:type="dxa"/>
              <w:left w:w="120" w:type="dxa"/>
              <w:bottom w:w="100" w:type="dxa"/>
              <w:right w:w="120" w:type="dxa"/>
            </w:tcMar>
            <w:vAlign w:val="center"/>
          </w:tcPr>
          <w:p w14:paraId="7C7D232A" w14:textId="77777777" w:rsidR="00C240C9" w:rsidRDefault="00045F86">
            <w:r>
              <w:rPr>
                <w:b/>
                <w:bCs/>
                <w:color w:val="FFFFFF"/>
                <w:sz w:val="18"/>
                <w:szCs w:val="18"/>
              </w:rPr>
              <w:t>Milestone</w:t>
            </w:r>
          </w:p>
        </w:tc>
        <w:tc>
          <w:tcPr>
            <w:tcW w:w="1200" w:type="dxa"/>
            <w:shd w:val="clear" w:color="auto" w:fill="111928"/>
            <w:tcMar>
              <w:top w:w="100" w:type="dxa"/>
              <w:left w:w="120" w:type="dxa"/>
              <w:bottom w:w="100" w:type="dxa"/>
              <w:right w:w="120" w:type="dxa"/>
            </w:tcMar>
            <w:vAlign w:val="center"/>
          </w:tcPr>
          <w:p w14:paraId="7C7D232B" w14:textId="77777777" w:rsidR="00C240C9" w:rsidRDefault="00045F86">
            <w:pPr>
              <w:jc w:val="center"/>
            </w:pPr>
            <w:r>
              <w:rPr>
                <w:b/>
                <w:bCs/>
                <w:color w:val="FFFFFF"/>
                <w:sz w:val="18"/>
                <w:szCs w:val="18"/>
              </w:rPr>
              <w:t>Duration</w:t>
            </w:r>
          </w:p>
        </w:tc>
        <w:tc>
          <w:tcPr>
            <w:tcW w:w="1650" w:type="dxa"/>
            <w:shd w:val="clear" w:color="auto" w:fill="111928"/>
            <w:tcMar>
              <w:top w:w="100" w:type="dxa"/>
              <w:left w:w="120" w:type="dxa"/>
              <w:bottom w:w="100" w:type="dxa"/>
              <w:right w:w="120" w:type="dxa"/>
            </w:tcMar>
            <w:vAlign w:val="center"/>
          </w:tcPr>
          <w:p w14:paraId="7C7D232C" w14:textId="77777777" w:rsidR="00C240C9" w:rsidRDefault="00045F86">
            <w:pPr>
              <w:jc w:val="center"/>
            </w:pPr>
            <w:r>
              <w:rPr>
                <w:b/>
                <w:bCs/>
                <w:color w:val="FFFFFF"/>
                <w:sz w:val="18"/>
                <w:szCs w:val="18"/>
              </w:rPr>
              <w:t>Timing</w:t>
            </w:r>
          </w:p>
        </w:tc>
        <w:tc>
          <w:tcPr>
            <w:tcW w:w="850" w:type="dxa"/>
            <w:shd w:val="clear" w:color="auto" w:fill="111928"/>
            <w:tcMar>
              <w:top w:w="100" w:type="dxa"/>
              <w:left w:w="120" w:type="dxa"/>
              <w:bottom w:w="100" w:type="dxa"/>
              <w:right w:w="120" w:type="dxa"/>
            </w:tcMar>
            <w:vAlign w:val="center"/>
          </w:tcPr>
          <w:p w14:paraId="7C7D232D" w14:textId="77777777" w:rsidR="00C240C9" w:rsidRDefault="00045F86">
            <w:pPr>
              <w:jc w:val="center"/>
            </w:pPr>
            <w:r>
              <w:rPr>
                <w:b/>
                <w:bCs/>
                <w:color w:val="FFFFFF"/>
                <w:sz w:val="18"/>
                <w:szCs w:val="18"/>
              </w:rPr>
              <w:t>Joint</w:t>
            </w:r>
          </w:p>
        </w:tc>
        <w:tc>
          <w:tcPr>
            <w:tcW w:w="4010" w:type="dxa"/>
            <w:shd w:val="clear" w:color="auto" w:fill="111928"/>
            <w:tcMar>
              <w:top w:w="100" w:type="dxa"/>
              <w:left w:w="120" w:type="dxa"/>
              <w:bottom w:w="100" w:type="dxa"/>
              <w:right w:w="120" w:type="dxa"/>
            </w:tcMar>
            <w:vAlign w:val="center"/>
          </w:tcPr>
          <w:p w14:paraId="7C7D232E" w14:textId="77777777" w:rsidR="00C240C9" w:rsidRDefault="00045F86">
            <w:pPr>
              <w:jc w:val="center"/>
            </w:pPr>
            <w:r>
              <w:rPr>
                <w:b/>
                <w:bCs/>
                <w:color w:val="FFFFFF"/>
                <w:sz w:val="18"/>
                <w:szCs w:val="18"/>
              </w:rPr>
              <w:t>Description</w:t>
            </w:r>
          </w:p>
        </w:tc>
      </w:tr>
      <w:tr w:rsidR="00C240C9" w14:paraId="7C7D232F" w14:textId="77777777">
        <w:trPr>
          <w:cantSplit/>
        </w:trPr>
        <w:tc>
          <w:tcPr>
            <w:tcW w:w="1650" w:type="dxa"/>
            <w:tcMar>
              <w:top w:w="100" w:type="dxa"/>
              <w:left w:w="120" w:type="dxa"/>
              <w:bottom w:w="100" w:type="dxa"/>
              <w:right w:w="120" w:type="dxa"/>
            </w:tcMar>
            <w:vAlign w:val="center"/>
          </w:tcPr>
          <w:p w14:paraId="7C7D2330" w14:textId="77777777" w:rsidR="00C240C9" w:rsidRDefault="00045F86">
            <w:r>
              <w:rPr>
                <w:b/>
                <w:bCs/>
                <w:sz w:val="18"/>
                <w:szCs w:val="18"/>
              </w:rPr>
              <w:t>Agreement &amp; NDA execution</w:t>
            </w:r>
          </w:p>
        </w:tc>
        <w:tc>
          <w:tcPr>
            <w:tcW w:w="1200" w:type="dxa"/>
            <w:tcMar>
              <w:top w:w="100" w:type="dxa"/>
              <w:left w:w="120" w:type="dxa"/>
              <w:bottom w:w="100" w:type="dxa"/>
              <w:right w:w="120" w:type="dxa"/>
            </w:tcMar>
            <w:vAlign w:val="center"/>
          </w:tcPr>
          <w:p w14:paraId="7C7D2331" w14:textId="77777777" w:rsidR="00C240C9" w:rsidRDefault="00045F86">
            <w:pPr>
              <w:jc w:val="center"/>
            </w:pPr>
            <w:r>
              <w:rPr>
                <w:sz w:val="18"/>
                <w:szCs w:val="18"/>
              </w:rPr>
              <w:t>2 wks</w:t>
            </w:r>
          </w:p>
        </w:tc>
        <w:tc>
          <w:tcPr>
            <w:tcW w:w="1650" w:type="dxa"/>
            <w:tcMar>
              <w:top w:w="100" w:type="dxa"/>
              <w:left w:w="120" w:type="dxa"/>
              <w:bottom w:w="100" w:type="dxa"/>
              <w:right w:w="120" w:type="dxa"/>
            </w:tcMar>
            <w:vAlign w:val="center"/>
          </w:tcPr>
          <w:p w14:paraId="7C7D2332" w14:textId="77777777" w:rsidR="00C240C9" w:rsidRDefault="00045F86">
            <w:pPr>
              <w:jc w:val="center"/>
            </w:pPr>
            <w:r>
              <w:rPr>
                <w:sz w:val="18"/>
                <w:szCs w:val="18"/>
              </w:rPr>
              <w:t>Weeks 1–2</w:t>
            </w:r>
          </w:p>
        </w:tc>
        <w:tc>
          <w:tcPr>
            <w:tcW w:w="850" w:type="dxa"/>
            <w:tcMar>
              <w:top w:w="100" w:type="dxa"/>
              <w:left w:w="120" w:type="dxa"/>
              <w:bottom w:w="100" w:type="dxa"/>
              <w:right w:w="120" w:type="dxa"/>
            </w:tcMar>
            <w:vAlign w:val="center"/>
          </w:tcPr>
          <w:p w14:paraId="7C7D2333" w14:textId="77777777" w:rsidR="00C240C9" w:rsidRDefault="00045F86">
            <w:pPr>
              <w:jc w:val="center"/>
            </w:pPr>
            <w:r>
              <w:rPr>
                <w:sz w:val="18"/>
                <w:szCs w:val="18"/>
              </w:rPr>
              <w:t>Yes</w:t>
            </w:r>
          </w:p>
        </w:tc>
        <w:tc>
          <w:tcPr>
            <w:tcW w:w="4010" w:type="dxa"/>
            <w:tcMar>
              <w:top w:w="100" w:type="dxa"/>
              <w:left w:w="120" w:type="dxa"/>
              <w:bottom w:w="100" w:type="dxa"/>
              <w:right w:w="120" w:type="dxa"/>
            </w:tcMar>
            <w:vAlign w:val="center"/>
          </w:tcPr>
          <w:p w14:paraId="7C7D2334" w14:textId="77777777" w:rsidR="00C240C9" w:rsidRDefault="00045F86">
            <w:r>
              <w:rPr>
                <w:sz w:val="18"/>
                <w:szCs w:val="18"/>
              </w:rPr>
              <w:t>Agreement and NDA reviewed and executed, allowing approximately two weeks for legal review; kickoff scheduling begins.</w:t>
            </w:r>
          </w:p>
        </w:tc>
      </w:tr>
      <w:tr w:rsidR="00C240C9" w14:paraId="7C7D2335" w14:textId="77777777">
        <w:trPr>
          <w:cantSplit/>
        </w:trPr>
        <w:tc>
          <w:tcPr>
            <w:tcW w:w="1650" w:type="dxa"/>
            <w:shd w:val="clear" w:color="auto" w:fill="F9FAFB"/>
            <w:tcMar>
              <w:top w:w="100" w:type="dxa"/>
              <w:left w:w="120" w:type="dxa"/>
              <w:bottom w:w="100" w:type="dxa"/>
              <w:right w:w="120" w:type="dxa"/>
            </w:tcMar>
            <w:vAlign w:val="center"/>
          </w:tcPr>
          <w:p w14:paraId="7C7D2336" w14:textId="77777777" w:rsidR="00C240C9" w:rsidRDefault="00045F86">
            <w:r>
              <w:rPr>
                <w:b/>
                <w:bCs/>
                <w:sz w:val="18"/>
                <w:szCs w:val="18"/>
              </w:rPr>
              <w:t>Kickoff session</w:t>
            </w:r>
          </w:p>
        </w:tc>
        <w:tc>
          <w:tcPr>
            <w:tcW w:w="1200" w:type="dxa"/>
            <w:shd w:val="clear" w:color="auto" w:fill="F9FAFB"/>
            <w:tcMar>
              <w:top w:w="100" w:type="dxa"/>
              <w:left w:w="120" w:type="dxa"/>
              <w:bottom w:w="100" w:type="dxa"/>
              <w:right w:w="120" w:type="dxa"/>
            </w:tcMar>
            <w:vAlign w:val="center"/>
          </w:tcPr>
          <w:p w14:paraId="7C7D2337" w14:textId="77777777" w:rsidR="00C240C9" w:rsidRDefault="00045F86">
            <w:pPr>
              <w:jc w:val="center"/>
            </w:pPr>
            <w:r>
              <w:rPr>
                <w:sz w:val="18"/>
                <w:szCs w:val="18"/>
              </w:rPr>
              <w:t>1 wk</w:t>
            </w:r>
          </w:p>
        </w:tc>
        <w:tc>
          <w:tcPr>
            <w:tcW w:w="1650" w:type="dxa"/>
            <w:shd w:val="clear" w:color="auto" w:fill="F9FAFB"/>
            <w:tcMar>
              <w:top w:w="100" w:type="dxa"/>
              <w:left w:w="120" w:type="dxa"/>
              <w:bottom w:w="100" w:type="dxa"/>
              <w:right w:w="120" w:type="dxa"/>
            </w:tcMar>
            <w:vAlign w:val="center"/>
          </w:tcPr>
          <w:p w14:paraId="7C7D2338" w14:textId="77777777" w:rsidR="00C240C9" w:rsidRDefault="00045F86">
            <w:pPr>
              <w:jc w:val="center"/>
            </w:pPr>
            <w:r>
              <w:rPr>
                <w:sz w:val="18"/>
                <w:szCs w:val="18"/>
              </w:rPr>
              <w:t>Week 3</w:t>
            </w:r>
          </w:p>
        </w:tc>
        <w:tc>
          <w:tcPr>
            <w:tcW w:w="850" w:type="dxa"/>
            <w:shd w:val="clear" w:color="auto" w:fill="F9FAFB"/>
            <w:tcMar>
              <w:top w:w="100" w:type="dxa"/>
              <w:left w:w="120" w:type="dxa"/>
              <w:bottom w:w="100" w:type="dxa"/>
              <w:right w:w="120" w:type="dxa"/>
            </w:tcMar>
            <w:vAlign w:val="center"/>
          </w:tcPr>
          <w:p w14:paraId="7C7D2339" w14:textId="77777777" w:rsidR="00C240C9" w:rsidRDefault="00045F86">
            <w:pPr>
              <w:jc w:val="center"/>
            </w:pPr>
            <w:r>
              <w:rPr>
                <w:sz w:val="18"/>
                <w:szCs w:val="18"/>
              </w:rPr>
              <w:t>Yes</w:t>
            </w:r>
          </w:p>
        </w:tc>
        <w:tc>
          <w:tcPr>
            <w:tcW w:w="4010" w:type="dxa"/>
            <w:shd w:val="clear" w:color="auto" w:fill="F9FAFB"/>
            <w:tcMar>
              <w:top w:w="100" w:type="dxa"/>
              <w:left w:w="120" w:type="dxa"/>
              <w:bottom w:w="100" w:type="dxa"/>
              <w:right w:w="120" w:type="dxa"/>
            </w:tcMar>
            <w:vAlign w:val="center"/>
          </w:tcPr>
          <w:p w14:paraId="7C7D233A" w14:textId="77777777" w:rsidR="00C240C9" w:rsidRDefault="00045F86">
            <w:r>
              <w:rPr>
                <w:sz w:val="18"/>
                <w:szCs w:val="18"/>
              </w:rPr>
              <w:t>Catalog current data pack subscriptions and delivery methods; confirm preferred output delivery method.</w:t>
            </w:r>
          </w:p>
        </w:tc>
      </w:tr>
      <w:tr w:rsidR="00C240C9" w14:paraId="7C7D233B" w14:textId="77777777">
        <w:trPr>
          <w:cantSplit/>
        </w:trPr>
        <w:tc>
          <w:tcPr>
            <w:tcW w:w="1650" w:type="dxa"/>
            <w:tcMar>
              <w:top w:w="100" w:type="dxa"/>
              <w:left w:w="120" w:type="dxa"/>
              <w:bottom w:w="100" w:type="dxa"/>
              <w:right w:w="120" w:type="dxa"/>
            </w:tcMar>
            <w:vAlign w:val="center"/>
          </w:tcPr>
          <w:p w14:paraId="7C7D233C" w14:textId="77777777" w:rsidR="00C240C9" w:rsidRDefault="00045F86">
            <w:r>
              <w:rPr>
                <w:b/>
                <w:bCs/>
                <w:sz w:val="18"/>
                <w:szCs w:val="18"/>
              </w:rPr>
              <w:t>Data ingestion setup</w:t>
            </w:r>
          </w:p>
        </w:tc>
        <w:tc>
          <w:tcPr>
            <w:tcW w:w="1200" w:type="dxa"/>
            <w:tcMar>
              <w:top w:w="100" w:type="dxa"/>
              <w:left w:w="120" w:type="dxa"/>
              <w:bottom w:w="100" w:type="dxa"/>
              <w:right w:w="120" w:type="dxa"/>
            </w:tcMar>
            <w:vAlign w:val="center"/>
          </w:tcPr>
          <w:p w14:paraId="7C7D233D" w14:textId="77777777" w:rsidR="00C240C9" w:rsidRDefault="00045F86">
            <w:pPr>
              <w:jc w:val="center"/>
            </w:pPr>
            <w:r>
              <w:rPr>
                <w:sz w:val="18"/>
                <w:szCs w:val="18"/>
              </w:rPr>
              <w:t>3 wks</w:t>
            </w:r>
          </w:p>
        </w:tc>
        <w:tc>
          <w:tcPr>
            <w:tcW w:w="1650" w:type="dxa"/>
            <w:tcMar>
              <w:top w:w="100" w:type="dxa"/>
              <w:left w:w="120" w:type="dxa"/>
              <w:bottom w:w="100" w:type="dxa"/>
              <w:right w:w="120" w:type="dxa"/>
            </w:tcMar>
            <w:vAlign w:val="center"/>
          </w:tcPr>
          <w:p w14:paraId="7C7D233E" w14:textId="77777777" w:rsidR="00C240C9" w:rsidRDefault="00045F86">
            <w:pPr>
              <w:jc w:val="center"/>
            </w:pPr>
            <w:r>
              <w:rPr>
                <w:sz w:val="18"/>
                <w:szCs w:val="18"/>
              </w:rPr>
              <w:t>Weeks 4–6</w:t>
            </w:r>
          </w:p>
        </w:tc>
        <w:tc>
          <w:tcPr>
            <w:tcW w:w="850" w:type="dxa"/>
            <w:tcMar>
              <w:top w:w="100" w:type="dxa"/>
              <w:left w:w="120" w:type="dxa"/>
              <w:bottom w:w="100" w:type="dxa"/>
              <w:right w:w="120" w:type="dxa"/>
            </w:tcMar>
            <w:vAlign w:val="center"/>
          </w:tcPr>
          <w:p w14:paraId="7C7D233F" w14:textId="77777777" w:rsidR="00C240C9" w:rsidRDefault="00045F86">
            <w:pPr>
              <w:jc w:val="center"/>
            </w:pPr>
            <w:r>
              <w:rPr>
                <w:sz w:val="18"/>
                <w:szCs w:val="18"/>
              </w:rPr>
              <w:t>No</w:t>
            </w:r>
          </w:p>
        </w:tc>
        <w:tc>
          <w:tcPr>
            <w:tcW w:w="4010" w:type="dxa"/>
            <w:tcMar>
              <w:top w:w="100" w:type="dxa"/>
              <w:left w:w="120" w:type="dxa"/>
              <w:bottom w:w="100" w:type="dxa"/>
              <w:right w:w="120" w:type="dxa"/>
            </w:tcMar>
            <w:vAlign w:val="center"/>
          </w:tcPr>
          <w:p w14:paraId="7C7D2340" w14:textId="77777777" w:rsidR="00C240C9" w:rsidRDefault="00045F86">
            <w:r>
              <w:rPr>
                <w:sz w:val="18"/>
                <w:szCs w:val="18"/>
              </w:rPr>
              <w:t>Ingestion setup and schema validation, pack by pack.</w:t>
            </w:r>
          </w:p>
        </w:tc>
      </w:tr>
      <w:tr w:rsidR="00C240C9" w14:paraId="7C7D2341" w14:textId="77777777">
        <w:trPr>
          <w:cantSplit/>
        </w:trPr>
        <w:tc>
          <w:tcPr>
            <w:tcW w:w="1650" w:type="dxa"/>
            <w:shd w:val="clear" w:color="auto" w:fill="F9FAFB"/>
            <w:tcMar>
              <w:top w:w="100" w:type="dxa"/>
              <w:left w:w="120" w:type="dxa"/>
              <w:bottom w:w="100" w:type="dxa"/>
              <w:right w:w="120" w:type="dxa"/>
            </w:tcMar>
            <w:vAlign w:val="center"/>
          </w:tcPr>
          <w:p w14:paraId="7C7D2342" w14:textId="77777777" w:rsidR="00C240C9" w:rsidRDefault="00045F86">
            <w:r>
              <w:rPr>
                <w:b/>
                <w:bCs/>
                <w:sz w:val="18"/>
                <w:szCs w:val="18"/>
              </w:rPr>
              <w:t>Attribution modeling</w:t>
            </w:r>
          </w:p>
        </w:tc>
        <w:tc>
          <w:tcPr>
            <w:tcW w:w="1200" w:type="dxa"/>
            <w:shd w:val="clear" w:color="auto" w:fill="F9FAFB"/>
            <w:tcMar>
              <w:top w:w="100" w:type="dxa"/>
              <w:left w:w="120" w:type="dxa"/>
              <w:bottom w:w="100" w:type="dxa"/>
              <w:right w:w="120" w:type="dxa"/>
            </w:tcMar>
            <w:vAlign w:val="center"/>
          </w:tcPr>
          <w:p w14:paraId="7C7D2343" w14:textId="77777777" w:rsidR="00C240C9" w:rsidRDefault="00045F86">
            <w:pPr>
              <w:jc w:val="center"/>
            </w:pPr>
            <w:r>
              <w:rPr>
                <w:sz w:val="18"/>
                <w:szCs w:val="18"/>
              </w:rPr>
              <w:t>3 wks</w:t>
            </w:r>
          </w:p>
        </w:tc>
        <w:tc>
          <w:tcPr>
            <w:tcW w:w="1650" w:type="dxa"/>
            <w:shd w:val="clear" w:color="auto" w:fill="F9FAFB"/>
            <w:tcMar>
              <w:top w:w="100" w:type="dxa"/>
              <w:left w:w="120" w:type="dxa"/>
              <w:bottom w:w="100" w:type="dxa"/>
              <w:right w:w="120" w:type="dxa"/>
            </w:tcMar>
            <w:vAlign w:val="center"/>
          </w:tcPr>
          <w:p w14:paraId="7C7D2344" w14:textId="77777777" w:rsidR="00C240C9" w:rsidRDefault="00045F86">
            <w:pPr>
              <w:jc w:val="center"/>
            </w:pPr>
            <w:r>
              <w:rPr>
                <w:sz w:val="18"/>
                <w:szCs w:val="18"/>
              </w:rPr>
              <w:t>Weeks 7–9</w:t>
            </w:r>
          </w:p>
        </w:tc>
        <w:tc>
          <w:tcPr>
            <w:tcW w:w="850" w:type="dxa"/>
            <w:shd w:val="clear" w:color="auto" w:fill="F9FAFB"/>
            <w:tcMar>
              <w:top w:w="100" w:type="dxa"/>
              <w:left w:w="120" w:type="dxa"/>
              <w:bottom w:w="100" w:type="dxa"/>
              <w:right w:w="120" w:type="dxa"/>
            </w:tcMar>
            <w:vAlign w:val="center"/>
          </w:tcPr>
          <w:p w14:paraId="7C7D2345" w14:textId="77777777" w:rsidR="00C240C9" w:rsidRDefault="00045F86">
            <w:pPr>
              <w:jc w:val="center"/>
            </w:pPr>
            <w:r>
              <w:rPr>
                <w:sz w:val="18"/>
                <w:szCs w:val="18"/>
              </w:rPr>
              <w:t>No</w:t>
            </w:r>
          </w:p>
        </w:tc>
        <w:tc>
          <w:tcPr>
            <w:tcW w:w="4010" w:type="dxa"/>
            <w:shd w:val="clear" w:color="auto" w:fill="F9FAFB"/>
            <w:tcMar>
              <w:top w:w="100" w:type="dxa"/>
              <w:left w:w="120" w:type="dxa"/>
              <w:bottom w:w="100" w:type="dxa"/>
              <w:right w:w="120" w:type="dxa"/>
            </w:tcMar>
            <w:vAlign w:val="center"/>
          </w:tcPr>
          <w:p w14:paraId="7C7D2346" w14:textId="77777777" w:rsidR="00C240C9" w:rsidRDefault="00045F86">
            <w:r>
              <w:rPr>
                <w:sz w:val="18"/>
                <w:szCs w:val="18"/>
              </w:rPr>
              <w:t>Build Best Piece logic and the FA Attribution Engine across all data packs.</w:t>
            </w:r>
          </w:p>
        </w:tc>
      </w:tr>
      <w:tr w:rsidR="00C240C9" w14:paraId="7C7D2347" w14:textId="77777777">
        <w:trPr>
          <w:cantSplit/>
        </w:trPr>
        <w:tc>
          <w:tcPr>
            <w:tcW w:w="1650" w:type="dxa"/>
            <w:tcMar>
              <w:top w:w="100" w:type="dxa"/>
              <w:left w:w="120" w:type="dxa"/>
              <w:bottom w:w="100" w:type="dxa"/>
              <w:right w:w="120" w:type="dxa"/>
            </w:tcMar>
            <w:vAlign w:val="center"/>
          </w:tcPr>
          <w:p w14:paraId="7C7D2348" w14:textId="77777777" w:rsidR="00C240C9" w:rsidRDefault="00045F86">
            <w:r>
              <w:rPr>
                <w:b/>
                <w:bCs/>
                <w:sz w:val="18"/>
                <w:szCs w:val="18"/>
              </w:rPr>
              <w:t>Team &amp; territory mapping</w:t>
            </w:r>
          </w:p>
        </w:tc>
        <w:tc>
          <w:tcPr>
            <w:tcW w:w="1200" w:type="dxa"/>
            <w:tcMar>
              <w:top w:w="100" w:type="dxa"/>
              <w:left w:w="120" w:type="dxa"/>
              <w:bottom w:w="100" w:type="dxa"/>
              <w:right w:w="120" w:type="dxa"/>
            </w:tcMar>
            <w:vAlign w:val="center"/>
          </w:tcPr>
          <w:p w14:paraId="7C7D2349" w14:textId="77777777" w:rsidR="00C240C9" w:rsidRDefault="00045F86">
            <w:pPr>
              <w:jc w:val="center"/>
            </w:pPr>
            <w:r>
              <w:rPr>
                <w:sz w:val="18"/>
                <w:szCs w:val="18"/>
              </w:rPr>
              <w:t>1 wk</w:t>
            </w:r>
          </w:p>
        </w:tc>
        <w:tc>
          <w:tcPr>
            <w:tcW w:w="1650" w:type="dxa"/>
            <w:tcMar>
              <w:top w:w="100" w:type="dxa"/>
              <w:left w:w="120" w:type="dxa"/>
              <w:bottom w:w="100" w:type="dxa"/>
              <w:right w:w="120" w:type="dxa"/>
            </w:tcMar>
            <w:vAlign w:val="center"/>
          </w:tcPr>
          <w:p w14:paraId="7C7D234A" w14:textId="77777777" w:rsidR="00C240C9" w:rsidRDefault="00045F86">
            <w:pPr>
              <w:jc w:val="center"/>
            </w:pPr>
            <w:r>
              <w:rPr>
                <w:sz w:val="18"/>
                <w:szCs w:val="18"/>
              </w:rPr>
              <w:t>Week 10</w:t>
            </w:r>
          </w:p>
        </w:tc>
        <w:tc>
          <w:tcPr>
            <w:tcW w:w="850" w:type="dxa"/>
            <w:tcMar>
              <w:top w:w="100" w:type="dxa"/>
              <w:left w:w="120" w:type="dxa"/>
              <w:bottom w:w="100" w:type="dxa"/>
              <w:right w:w="120" w:type="dxa"/>
            </w:tcMar>
            <w:vAlign w:val="center"/>
          </w:tcPr>
          <w:p w14:paraId="7C7D234B" w14:textId="77777777" w:rsidR="00C240C9" w:rsidRDefault="00045F86">
            <w:pPr>
              <w:jc w:val="center"/>
            </w:pPr>
            <w:r>
              <w:rPr>
                <w:sz w:val="18"/>
                <w:szCs w:val="18"/>
              </w:rPr>
              <w:t>Yes</w:t>
            </w:r>
          </w:p>
        </w:tc>
        <w:tc>
          <w:tcPr>
            <w:tcW w:w="4010" w:type="dxa"/>
            <w:tcMar>
              <w:top w:w="100" w:type="dxa"/>
              <w:left w:w="120" w:type="dxa"/>
              <w:bottom w:w="100" w:type="dxa"/>
              <w:right w:w="120" w:type="dxa"/>
            </w:tcMar>
            <w:vAlign w:val="center"/>
          </w:tcPr>
          <w:p w14:paraId="7C7D234C" w14:textId="77777777" w:rsidR="00C240C9" w:rsidRDefault="00045F86">
            <w:r>
              <w:rPr>
                <w:sz w:val="18"/>
                <w:szCs w:val="18"/>
              </w:rPr>
              <w:t>Working session to confirm Team definitions and territory structure.</w:t>
            </w:r>
          </w:p>
        </w:tc>
      </w:tr>
      <w:tr w:rsidR="00C240C9" w14:paraId="7C7D234D" w14:textId="77777777">
        <w:trPr>
          <w:cantSplit/>
        </w:trPr>
        <w:tc>
          <w:tcPr>
            <w:tcW w:w="1650" w:type="dxa"/>
            <w:shd w:val="clear" w:color="auto" w:fill="F9FAFB"/>
            <w:tcMar>
              <w:top w:w="100" w:type="dxa"/>
              <w:left w:w="120" w:type="dxa"/>
              <w:bottom w:w="100" w:type="dxa"/>
              <w:right w:w="120" w:type="dxa"/>
            </w:tcMar>
            <w:vAlign w:val="center"/>
          </w:tcPr>
          <w:p w14:paraId="7C7D234E" w14:textId="77777777" w:rsidR="00C240C9" w:rsidRDefault="00045F86">
            <w:r>
              <w:rPr>
                <w:b/>
                <w:bCs/>
                <w:sz w:val="18"/>
                <w:szCs w:val="18"/>
              </w:rPr>
              <w:t>Semantic layer &amp; MCP</w:t>
            </w:r>
          </w:p>
        </w:tc>
        <w:tc>
          <w:tcPr>
            <w:tcW w:w="1200" w:type="dxa"/>
            <w:shd w:val="clear" w:color="auto" w:fill="F9FAFB"/>
            <w:tcMar>
              <w:top w:w="100" w:type="dxa"/>
              <w:left w:w="120" w:type="dxa"/>
              <w:bottom w:w="100" w:type="dxa"/>
              <w:right w:w="120" w:type="dxa"/>
            </w:tcMar>
            <w:vAlign w:val="center"/>
          </w:tcPr>
          <w:p w14:paraId="7C7D234F" w14:textId="77777777" w:rsidR="00C240C9" w:rsidRDefault="00045F86">
            <w:pPr>
              <w:jc w:val="center"/>
            </w:pPr>
            <w:r>
              <w:rPr>
                <w:sz w:val="18"/>
                <w:szCs w:val="18"/>
              </w:rPr>
              <w:t>2 wks</w:t>
            </w:r>
          </w:p>
        </w:tc>
        <w:tc>
          <w:tcPr>
            <w:tcW w:w="1650" w:type="dxa"/>
            <w:shd w:val="clear" w:color="auto" w:fill="F9FAFB"/>
            <w:tcMar>
              <w:top w:w="100" w:type="dxa"/>
              <w:left w:w="120" w:type="dxa"/>
              <w:bottom w:w="100" w:type="dxa"/>
              <w:right w:w="120" w:type="dxa"/>
            </w:tcMar>
            <w:vAlign w:val="center"/>
          </w:tcPr>
          <w:p w14:paraId="7C7D2350" w14:textId="77777777" w:rsidR="00C240C9" w:rsidRDefault="00045F86">
            <w:pPr>
              <w:jc w:val="center"/>
            </w:pPr>
            <w:r>
              <w:rPr>
                <w:sz w:val="18"/>
                <w:szCs w:val="18"/>
              </w:rPr>
              <w:t>Weeks 11–12</w:t>
            </w:r>
          </w:p>
        </w:tc>
        <w:tc>
          <w:tcPr>
            <w:tcW w:w="850" w:type="dxa"/>
            <w:shd w:val="clear" w:color="auto" w:fill="F9FAFB"/>
            <w:tcMar>
              <w:top w:w="100" w:type="dxa"/>
              <w:left w:w="120" w:type="dxa"/>
              <w:bottom w:w="100" w:type="dxa"/>
              <w:right w:w="120" w:type="dxa"/>
            </w:tcMar>
            <w:vAlign w:val="center"/>
          </w:tcPr>
          <w:p w14:paraId="7C7D2351" w14:textId="77777777" w:rsidR="00C240C9" w:rsidRDefault="00045F86">
            <w:pPr>
              <w:jc w:val="center"/>
            </w:pPr>
            <w:r>
              <w:rPr>
                <w:sz w:val="18"/>
                <w:szCs w:val="18"/>
              </w:rPr>
              <w:t>No</w:t>
            </w:r>
          </w:p>
        </w:tc>
        <w:tc>
          <w:tcPr>
            <w:tcW w:w="4010" w:type="dxa"/>
            <w:shd w:val="clear" w:color="auto" w:fill="F9FAFB"/>
            <w:tcMar>
              <w:top w:w="100" w:type="dxa"/>
              <w:left w:w="120" w:type="dxa"/>
              <w:bottom w:w="100" w:type="dxa"/>
              <w:right w:w="120" w:type="dxa"/>
            </w:tcMar>
            <w:vAlign w:val="center"/>
          </w:tcPr>
          <w:p w14:paraId="7C7D2352" w14:textId="77777777" w:rsidR="00C240C9" w:rsidRDefault="00045F86">
            <w:r>
              <w:rPr>
                <w:sz w:val="18"/>
                <w:szCs w:val="18"/>
              </w:rPr>
              <w:t>Publish the documented semantic layer and deploy the MCP server for AI-ready, governed access.</w:t>
            </w:r>
          </w:p>
        </w:tc>
      </w:tr>
      <w:tr w:rsidR="00C240C9" w14:paraId="7C7D2353" w14:textId="77777777">
        <w:trPr>
          <w:cantSplit/>
        </w:trPr>
        <w:tc>
          <w:tcPr>
            <w:tcW w:w="1650" w:type="dxa"/>
            <w:tcMar>
              <w:top w:w="100" w:type="dxa"/>
              <w:left w:w="120" w:type="dxa"/>
              <w:bottom w:w="100" w:type="dxa"/>
              <w:right w:w="120" w:type="dxa"/>
            </w:tcMar>
            <w:vAlign w:val="center"/>
          </w:tcPr>
          <w:p w14:paraId="7C7D2354" w14:textId="77777777" w:rsidR="00C240C9" w:rsidRDefault="00045F86">
            <w:r>
              <w:rPr>
                <w:b/>
                <w:bCs/>
                <w:sz w:val="18"/>
                <w:szCs w:val="18"/>
              </w:rPr>
              <w:t>Dashboard &amp; Ask Field</w:t>
            </w:r>
          </w:p>
        </w:tc>
        <w:tc>
          <w:tcPr>
            <w:tcW w:w="1200" w:type="dxa"/>
            <w:tcMar>
              <w:top w:w="100" w:type="dxa"/>
              <w:left w:w="120" w:type="dxa"/>
              <w:bottom w:w="100" w:type="dxa"/>
              <w:right w:w="120" w:type="dxa"/>
            </w:tcMar>
            <w:vAlign w:val="center"/>
          </w:tcPr>
          <w:p w14:paraId="7C7D2355" w14:textId="77777777" w:rsidR="00C240C9" w:rsidRDefault="00045F86">
            <w:pPr>
              <w:jc w:val="center"/>
            </w:pPr>
            <w:r>
              <w:rPr>
                <w:sz w:val="18"/>
                <w:szCs w:val="18"/>
              </w:rPr>
              <w:t>2 wks</w:t>
            </w:r>
          </w:p>
        </w:tc>
        <w:tc>
          <w:tcPr>
            <w:tcW w:w="1650" w:type="dxa"/>
            <w:tcMar>
              <w:top w:w="100" w:type="dxa"/>
              <w:left w:w="120" w:type="dxa"/>
              <w:bottom w:w="100" w:type="dxa"/>
              <w:right w:w="120" w:type="dxa"/>
            </w:tcMar>
            <w:vAlign w:val="center"/>
          </w:tcPr>
          <w:p w14:paraId="7C7D2356" w14:textId="77777777" w:rsidR="00C240C9" w:rsidRDefault="00045F86">
            <w:pPr>
              <w:jc w:val="center"/>
            </w:pPr>
            <w:r>
              <w:rPr>
                <w:sz w:val="18"/>
                <w:szCs w:val="18"/>
              </w:rPr>
              <w:t>Weeks 13–14</w:t>
            </w:r>
          </w:p>
        </w:tc>
        <w:tc>
          <w:tcPr>
            <w:tcW w:w="850" w:type="dxa"/>
            <w:tcMar>
              <w:top w:w="100" w:type="dxa"/>
              <w:left w:w="120" w:type="dxa"/>
              <w:bottom w:w="100" w:type="dxa"/>
              <w:right w:w="120" w:type="dxa"/>
            </w:tcMar>
            <w:vAlign w:val="center"/>
          </w:tcPr>
          <w:p w14:paraId="7C7D2357" w14:textId="77777777" w:rsidR="00C240C9" w:rsidRDefault="00045F86">
            <w:pPr>
              <w:jc w:val="center"/>
            </w:pPr>
            <w:r>
              <w:rPr>
                <w:sz w:val="18"/>
                <w:szCs w:val="18"/>
              </w:rPr>
              <w:t>Yes</w:t>
            </w:r>
          </w:p>
        </w:tc>
        <w:tc>
          <w:tcPr>
            <w:tcW w:w="4010" w:type="dxa"/>
            <w:tcMar>
              <w:top w:w="100" w:type="dxa"/>
              <w:left w:w="120" w:type="dxa"/>
              <w:bottom w:w="100" w:type="dxa"/>
              <w:right w:w="120" w:type="dxa"/>
            </w:tcMar>
            <w:vAlign w:val="center"/>
          </w:tcPr>
          <w:p w14:paraId="7C7D2358" w14:textId="77777777" w:rsidR="00C240C9" w:rsidRDefault="00045F86">
            <w:r>
              <w:rPr>
                <w:sz w:val="18"/>
                <w:szCs w:val="18"/>
              </w:rPr>
              <w:t>Configure practice- and territory-level dashboards and the Ask Field natural-language layer; user acceptance testing with the distribution team.</w:t>
            </w:r>
          </w:p>
        </w:tc>
      </w:tr>
      <w:tr w:rsidR="00C240C9" w14:paraId="7C7D2359" w14:textId="77777777">
        <w:trPr>
          <w:cantSplit/>
        </w:trPr>
        <w:tc>
          <w:tcPr>
            <w:tcW w:w="1650" w:type="dxa"/>
            <w:shd w:val="clear" w:color="auto" w:fill="F9FAFB"/>
            <w:tcMar>
              <w:top w:w="100" w:type="dxa"/>
              <w:left w:w="120" w:type="dxa"/>
              <w:bottom w:w="100" w:type="dxa"/>
              <w:right w:w="120" w:type="dxa"/>
            </w:tcMar>
            <w:vAlign w:val="center"/>
          </w:tcPr>
          <w:p w14:paraId="7C7D235A" w14:textId="77777777" w:rsidR="00C240C9" w:rsidRDefault="00045F86">
            <w:r>
              <w:rPr>
                <w:b/>
                <w:bCs/>
                <w:sz w:val="18"/>
                <w:szCs w:val="18"/>
              </w:rPr>
              <w:t>Level 1 live</w:t>
            </w:r>
          </w:p>
        </w:tc>
        <w:tc>
          <w:tcPr>
            <w:tcW w:w="1200" w:type="dxa"/>
            <w:shd w:val="clear" w:color="auto" w:fill="F9FAFB"/>
            <w:tcMar>
              <w:top w:w="100" w:type="dxa"/>
              <w:left w:w="120" w:type="dxa"/>
              <w:bottom w:w="100" w:type="dxa"/>
              <w:right w:w="120" w:type="dxa"/>
            </w:tcMar>
            <w:vAlign w:val="center"/>
          </w:tcPr>
          <w:p w14:paraId="7C7D235B" w14:textId="77777777" w:rsidR="00C240C9" w:rsidRDefault="00045F86">
            <w:pPr>
              <w:jc w:val="center"/>
            </w:pPr>
            <w:r>
              <w:rPr>
                <w:sz w:val="18"/>
                <w:szCs w:val="18"/>
              </w:rPr>
              <w:t>—</w:t>
            </w:r>
          </w:p>
        </w:tc>
        <w:tc>
          <w:tcPr>
            <w:tcW w:w="1650" w:type="dxa"/>
            <w:shd w:val="clear" w:color="auto" w:fill="F9FAFB"/>
            <w:tcMar>
              <w:top w:w="100" w:type="dxa"/>
              <w:left w:w="120" w:type="dxa"/>
              <w:bottom w:w="100" w:type="dxa"/>
              <w:right w:w="120" w:type="dxa"/>
            </w:tcMar>
            <w:vAlign w:val="center"/>
          </w:tcPr>
          <w:p w14:paraId="7C7D235C" w14:textId="77777777" w:rsidR="00C240C9" w:rsidRDefault="00045F86">
            <w:pPr>
              <w:jc w:val="center"/>
            </w:pPr>
            <w:r>
              <w:rPr>
                <w:b/>
                <w:bCs/>
                <w:sz w:val="18"/>
                <w:szCs w:val="18"/>
              </w:rPr>
              <w:t>~Week 15</w:t>
            </w:r>
          </w:p>
        </w:tc>
        <w:tc>
          <w:tcPr>
            <w:tcW w:w="850" w:type="dxa"/>
            <w:shd w:val="clear" w:color="auto" w:fill="F9FAFB"/>
            <w:tcMar>
              <w:top w:w="100" w:type="dxa"/>
              <w:left w:w="120" w:type="dxa"/>
              <w:bottom w:w="100" w:type="dxa"/>
              <w:right w:w="120" w:type="dxa"/>
            </w:tcMar>
            <w:vAlign w:val="center"/>
          </w:tcPr>
          <w:p w14:paraId="7C7D235D" w14:textId="77777777" w:rsidR="00C240C9" w:rsidRDefault="00045F86">
            <w:pPr>
              <w:jc w:val="center"/>
            </w:pPr>
            <w:r>
              <w:rPr>
                <w:sz w:val="18"/>
                <w:szCs w:val="18"/>
              </w:rPr>
              <w:t>—</w:t>
            </w:r>
          </w:p>
        </w:tc>
        <w:tc>
          <w:tcPr>
            <w:tcW w:w="4010" w:type="dxa"/>
            <w:shd w:val="clear" w:color="auto" w:fill="F9FAFB"/>
            <w:tcMar>
              <w:top w:w="100" w:type="dxa"/>
              <w:left w:w="120" w:type="dxa"/>
              <w:bottom w:w="100" w:type="dxa"/>
              <w:right w:w="120" w:type="dxa"/>
            </w:tcMar>
            <w:vAlign w:val="center"/>
          </w:tcPr>
          <w:p w14:paraId="7C7D235E" w14:textId="77777777" w:rsidR="00C240C9" w:rsidRDefault="00045F86">
            <w:r>
              <w:rPr>
                <w:sz w:val="18"/>
                <w:szCs w:val="18"/>
              </w:rPr>
              <w:t>Level 1 Distribution Intelligence Platform live.</w:t>
            </w:r>
          </w:p>
        </w:tc>
      </w:tr>
    </w:tbl>
    <w:p w14:paraId="1A2B0018" w14:textId="77777777" w:rsidR="00C240C9" w:rsidRDefault="00C240C9">
      <w:pPr>
        <w:spacing w:after="160"/>
      </w:pPr>
    </w:p>
    <w:p w14:paraId="3B4E0009" w14:textId="77777777" w:rsidR="00C240C9" w:rsidRDefault="00045F86">
      <w:pPr>
        <w:pStyle w:val="Heading2"/>
        <w:spacing w:before="220" w:after="100"/>
      </w:pPr>
      <w:r>
        <w:rPr>
          <w:b/>
          <w:bCs/>
          <w:color w:val="111928"/>
          <w:sz w:val="23"/>
          <w:szCs w:val="23"/>
        </w:rPr>
        <w:t>Level 2 &amp; Level 3 Timeline</w:t>
      </w:r>
    </w:p>
    <w:p w14:paraId="3B4E000A" w14:textId="77777777" w:rsidR="00C240C9" w:rsidRDefault="00045F86">
      <w:pPr>
        <w:spacing w:after="160"/>
      </w:pPr>
      <w:r>
        <w:t>Level 2 and Level 3 are scoped separately, once Level 1 is underway. Level 2 begins with an assessment of your sales and CRM data and environment, specifically whether records are consistently linked to FA/Team CRD and CRM record IDs; Level 3 builds on the segmentation and attribution foundation established in Levels 1 and 2. Both are scheduled based on the outcome of that assessment, and we are happy to share a more specific timeline once we understand your environment.</w:t>
      </w:r>
    </w:p>
    <w:p w14:paraId="3B4E000B" w14:textId="77777777" w:rsidR="00C240C9" w:rsidRDefault="00C240C9">
      <w:pPr>
        <w:spacing w:after="160"/>
      </w:pPr>
    </w:p>
    <w:p w14:paraId="3B4E0014" w14:textId="77777777" w:rsidR="00C240C9" w:rsidRDefault="00045F86">
      <w:pPr>
        <w:pStyle w:val="Heading1"/>
        <w:pBdr>
          <w:bottom w:val="single" w:sz="6" w:space="4" w:color="0E9F6E"/>
        </w:pBdr>
        <w:spacing w:before="320" w:after="160"/>
      </w:pPr>
      <w:r>
        <w:rPr>
          <w:b/>
          <w:bCs/>
          <w:color w:val="0E9F6E"/>
          <w:sz w:val="27"/>
          <w:szCs w:val="27"/>
        </w:rPr>
        <w:t>Next Steps</w:t>
      </w:r>
    </w:p>
    <w:p w14:paraId="3B4E0015" w14:textId="77777777" w:rsidR="00C240C9" w:rsidRDefault="00045F86">
      <w:pPr>
        <w:pStyle w:val="ListParagraph"/>
        <w:numPr>
          <w:ilvl w:val="0"/>
          <w:numId w:val="2"/>
        </w:numPr>
        <w:spacing w:after="120"/>
      </w:pPr>
      <w:r>
        <w:t>Schedule an initial call with your distribution and data teams.</w:t>
      </w:r>
    </w:p>
    <w:p w14:paraId="3B4E0016" w14:textId="77777777" w:rsidR="00C240C9" w:rsidRDefault="00045F86">
      <w:pPr>
        <w:pStyle w:val="ListParagraph"/>
        <w:numPr>
          <w:ilvl w:val="0"/>
          <w:numId w:val="2"/>
        </w:numPr>
        <w:spacing w:after="120"/>
      </w:pPr>
      <w:r>
        <w:t>Review your current data pack subscriptions, delivery methods, and existing capabilities together.</w:t>
      </w:r>
    </w:p>
    <w:p w14:paraId="3B4E0017" w14:textId="77777777" w:rsidR="00C240C9" w:rsidRDefault="00045F86">
      <w:pPr>
        <w:pStyle w:val="ListParagraph"/>
        <w:numPr>
          <w:ilvl w:val="0"/>
          <w:numId w:val="2"/>
        </w:numPr>
        <w:spacing w:after="120"/>
      </w:pPr>
      <w:r>
        <w:t>Execute an NDA to begin sharing data pack files.</w:t>
      </w:r>
    </w:p>
    <w:p w14:paraId="3B4E0018" w14:textId="77777777" w:rsidR="00C240C9" w:rsidRDefault="00045F86">
      <w:pPr>
        <w:pStyle w:val="ListParagraph"/>
        <w:numPr>
          <w:ilvl w:val="0"/>
          <w:numId w:val="2"/>
        </w:numPr>
        <w:spacing w:after="120"/>
      </w:pPr>
      <w:r>
        <w:t>Scope Level 1, and Level 2 or Level 3 as relevant, and execute an agreement to begin.</w:t>
      </w:r>
    </w:p>
    <w:p w14:paraId="7D2E9488" w14:textId="77777777" w:rsidR="00C240C9" w:rsidRDefault="00045F86">
      <w:pPr>
        <w:pStyle w:val="Heading2"/>
        <w:spacing w:before="220" w:after="100"/>
      </w:pPr>
      <w:r>
        <w:rPr>
          <w:b/>
          <w:bCs/>
          <w:color w:val="111928"/>
          <w:sz w:val="23"/>
          <w:szCs w:val="23"/>
        </w:rPr>
        <w:lastRenderedPageBreak/>
        <w:t>We Are Prepared to Proceed</w:t>
      </w:r>
    </w:p>
    <w:tbl>
      <w:tblPr>
        <w:tblW w:w="9360" w:type="dxa"/>
        <w:tblBorders>
          <w:left w:val="single" w:sz="24" w:space="0" w:color="0E9F6E"/>
        </w:tblBorders>
        <w:tblCellMar>
          <w:left w:w="10" w:type="dxa"/>
          <w:right w:w="10" w:type="dxa"/>
        </w:tblCellMar>
        <w:tblLook w:val="0000" w:firstRow="0" w:lastRow="0" w:firstColumn="0" w:lastColumn="0" w:noHBand="0" w:noVBand="0"/>
      </w:tblPr>
      <w:tblGrid>
        <w:gridCol w:w="9360"/>
      </w:tblGrid>
      <w:tr w:rsidR="00C240C9" w14:paraId="7D2E948A" w14:textId="77777777">
        <w:tc>
          <w:tcPr>
            <w:tcW w:w="9360" w:type="dxa"/>
            <w:shd w:val="clear" w:color="auto" w:fill="F3FAF7"/>
            <w:tcMar>
              <w:top w:w="160" w:type="dxa"/>
              <w:left w:w="240" w:type="dxa"/>
              <w:bottom w:w="160" w:type="dxa"/>
              <w:right w:w="240" w:type="dxa"/>
            </w:tcMar>
          </w:tcPr>
          <w:p w14:paraId="7D2E9489" w14:textId="77777777" w:rsidR="00C240C9" w:rsidRDefault="00045F86">
            <w:pPr>
              <w:spacing w:after="80"/>
            </w:pPr>
            <w:r>
              <w:t>We would welcome the opportunity to schedule a scoping session to inventory your data packs and begin planning Level 1 as soon as an NDA is in place, and to remain engaged as a resource as your data, CRM, and AI strategy takes shape.</w:t>
            </w:r>
          </w:p>
        </w:tc>
      </w:tr>
    </w:tbl>
    <w:p w14:paraId="7D2E948E" w14:textId="77777777" w:rsidR="00C240C9" w:rsidRDefault="00045F86">
      <w:r>
        <w:rPr>
          <w:b/>
          <w:bCs/>
          <w:color w:val="0E9F6E"/>
          <w:sz w:val="20"/>
          <w:szCs w:val="20"/>
        </w:rPr>
        <w:t>www.fieldwealth.ai</w:t>
      </w:r>
    </w:p>
    <w:sectPr w:rsidR="00C240C9">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D1AE5" w14:textId="77777777" w:rsidR="00E82EC1" w:rsidRDefault="00E82EC1">
      <w:r>
        <w:separator/>
      </w:r>
    </w:p>
  </w:endnote>
  <w:endnote w:type="continuationSeparator" w:id="0">
    <w:p w14:paraId="6EA35531" w14:textId="77777777" w:rsidR="00E82EC1" w:rsidRDefault="00E82E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nter">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E9490" w14:textId="4DD16139" w:rsidR="00C240C9" w:rsidRDefault="00045F86">
    <w:pPr>
      <w:jc w:val="center"/>
    </w:pPr>
    <w:r>
      <w:rPr>
        <w:color w:val="9CA3AF"/>
        <w:sz w:val="16"/>
        <w:szCs w:val="16"/>
      </w:rPr>
      <w:t xml:space="preserve">Field Wealth · Confidential   |   Page </w:t>
    </w:r>
    <w:r>
      <w:rPr>
        <w:color w:val="9CA3AF"/>
        <w:sz w:val="16"/>
        <w:szCs w:val="16"/>
      </w:rPr>
      <w:fldChar w:fldCharType="begin"/>
    </w:r>
    <w:r>
      <w:rPr>
        <w:color w:val="9CA3AF"/>
        <w:sz w:val="16"/>
        <w:szCs w:val="16"/>
      </w:rPr>
      <w:instrText>PAGE</w:instrText>
    </w:r>
    <w:r>
      <w:rPr>
        <w:color w:val="9CA3AF"/>
        <w:sz w:val="16"/>
        <w:szCs w:val="16"/>
      </w:rPr>
      <w:fldChar w:fldCharType="separate"/>
    </w:r>
    <w:r w:rsidR="0020797F">
      <w:rPr>
        <w:noProof/>
        <w:color w:val="9CA3AF"/>
        <w:sz w:val="16"/>
        <w:szCs w:val="16"/>
      </w:rPr>
      <w:t>1</w:t>
    </w:r>
    <w:r>
      <w:rPr>
        <w:color w:val="9CA3A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17E015" w14:textId="77777777" w:rsidR="00E82EC1" w:rsidRDefault="00E82EC1">
      <w:r>
        <w:separator/>
      </w:r>
    </w:p>
  </w:footnote>
  <w:footnote w:type="continuationSeparator" w:id="0">
    <w:p w14:paraId="07AD5053" w14:textId="77777777" w:rsidR="00E82EC1" w:rsidRDefault="00E82E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E948F" w14:textId="77777777" w:rsidR="00C240C9" w:rsidRDefault="00045F86">
    <w:pPr>
      <w:pBdr>
        <w:bottom w:val="single" w:sz="4" w:space="4" w:color="4B5563"/>
      </w:pBdr>
    </w:pPr>
    <w:r>
      <w:rPr>
        <w:b/>
        <w:bCs/>
        <w:color w:val="0E9F6E"/>
        <w:sz w:val="16"/>
        <w:szCs w:val="16"/>
      </w:rPr>
      <w:t>FIELD WEALTH</w:t>
    </w:r>
    <w:r>
      <w:rPr>
        <w:color w:val="9CA3AF"/>
        <w:sz w:val="16"/>
        <w:szCs w:val="16"/>
      </w:rPr>
      <w:t xml:space="preserve">   |   Distribution Intelligence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CF655C"/>
    <w:multiLevelType w:val="hybridMultilevel"/>
    <w:tmpl w:val="ADE23FB4"/>
    <w:lvl w:ilvl="0" w:tplc="350C82BE">
      <w:start w:val="1"/>
      <w:numFmt w:val="bullet"/>
      <w:lvlText w:val="•"/>
      <w:lvlJc w:val="left"/>
      <w:pPr>
        <w:ind w:left="360" w:hanging="260"/>
      </w:pPr>
    </w:lvl>
    <w:lvl w:ilvl="1" w:tplc="48045104">
      <w:numFmt w:val="decimal"/>
      <w:lvlText w:val=""/>
      <w:lvlJc w:val="left"/>
    </w:lvl>
    <w:lvl w:ilvl="2" w:tplc="65B0ABEC">
      <w:numFmt w:val="decimal"/>
      <w:lvlText w:val=""/>
      <w:lvlJc w:val="left"/>
    </w:lvl>
    <w:lvl w:ilvl="3" w:tplc="2DD0F97A">
      <w:numFmt w:val="decimal"/>
      <w:lvlText w:val=""/>
      <w:lvlJc w:val="left"/>
    </w:lvl>
    <w:lvl w:ilvl="4" w:tplc="747E9876">
      <w:numFmt w:val="decimal"/>
      <w:lvlText w:val=""/>
      <w:lvlJc w:val="left"/>
    </w:lvl>
    <w:lvl w:ilvl="5" w:tplc="8F0A0AA4">
      <w:numFmt w:val="decimal"/>
      <w:lvlText w:val=""/>
      <w:lvlJc w:val="left"/>
    </w:lvl>
    <w:lvl w:ilvl="6" w:tplc="A7585212">
      <w:numFmt w:val="decimal"/>
      <w:lvlText w:val=""/>
      <w:lvlJc w:val="left"/>
    </w:lvl>
    <w:lvl w:ilvl="7" w:tplc="06FA229E">
      <w:numFmt w:val="decimal"/>
      <w:lvlText w:val=""/>
      <w:lvlJc w:val="left"/>
    </w:lvl>
    <w:lvl w:ilvl="8" w:tplc="8AA41EF6">
      <w:numFmt w:val="decimal"/>
      <w:lvlText w:val=""/>
      <w:lvlJc w:val="left"/>
    </w:lvl>
  </w:abstractNum>
  <w:abstractNum w:abstractNumId="1" w15:restartNumberingAfterBreak="0">
    <w:nsid w:val="7EF25417"/>
    <w:multiLevelType w:val="hybridMultilevel"/>
    <w:tmpl w:val="794A719A"/>
    <w:lvl w:ilvl="0" w:tplc="7B90EA8E">
      <w:start w:val="1"/>
      <w:numFmt w:val="bullet"/>
      <w:lvlText w:val="●"/>
      <w:lvlJc w:val="left"/>
      <w:pPr>
        <w:ind w:left="720" w:hanging="360"/>
      </w:pPr>
    </w:lvl>
    <w:lvl w:ilvl="1" w:tplc="F3F234BA">
      <w:start w:val="1"/>
      <w:numFmt w:val="bullet"/>
      <w:lvlText w:val="○"/>
      <w:lvlJc w:val="left"/>
      <w:pPr>
        <w:ind w:left="1440" w:hanging="360"/>
      </w:pPr>
    </w:lvl>
    <w:lvl w:ilvl="2" w:tplc="4460AA42">
      <w:start w:val="1"/>
      <w:numFmt w:val="bullet"/>
      <w:lvlText w:val="■"/>
      <w:lvlJc w:val="left"/>
      <w:pPr>
        <w:ind w:left="2160" w:hanging="360"/>
      </w:pPr>
    </w:lvl>
    <w:lvl w:ilvl="3" w:tplc="2C6A3E8A">
      <w:start w:val="1"/>
      <w:numFmt w:val="bullet"/>
      <w:lvlText w:val="●"/>
      <w:lvlJc w:val="left"/>
      <w:pPr>
        <w:ind w:left="2880" w:hanging="360"/>
      </w:pPr>
    </w:lvl>
    <w:lvl w:ilvl="4" w:tplc="915621BC">
      <w:start w:val="1"/>
      <w:numFmt w:val="bullet"/>
      <w:lvlText w:val="○"/>
      <w:lvlJc w:val="left"/>
      <w:pPr>
        <w:ind w:left="3600" w:hanging="360"/>
      </w:pPr>
    </w:lvl>
    <w:lvl w:ilvl="5" w:tplc="A84E33D4">
      <w:start w:val="1"/>
      <w:numFmt w:val="bullet"/>
      <w:lvlText w:val="■"/>
      <w:lvlJc w:val="left"/>
      <w:pPr>
        <w:ind w:left="4320" w:hanging="360"/>
      </w:pPr>
    </w:lvl>
    <w:lvl w:ilvl="6" w:tplc="C0866E04">
      <w:start w:val="1"/>
      <w:numFmt w:val="bullet"/>
      <w:lvlText w:val="●"/>
      <w:lvlJc w:val="left"/>
      <w:pPr>
        <w:ind w:left="5040" w:hanging="360"/>
      </w:pPr>
    </w:lvl>
    <w:lvl w:ilvl="7" w:tplc="F5E019AA">
      <w:start w:val="1"/>
      <w:numFmt w:val="bullet"/>
      <w:lvlText w:val="●"/>
      <w:lvlJc w:val="left"/>
      <w:pPr>
        <w:ind w:left="5760" w:hanging="360"/>
      </w:pPr>
    </w:lvl>
    <w:lvl w:ilvl="8" w:tplc="FECED8D2">
      <w:start w:val="1"/>
      <w:numFmt w:val="bullet"/>
      <w:lvlText w:val="●"/>
      <w:lvlJc w:val="left"/>
      <w:pPr>
        <w:ind w:left="6480" w:hanging="360"/>
      </w:pPr>
    </w:lvl>
  </w:abstractNum>
  <w:num w:numId="1" w16cid:durableId="1103651274">
    <w:abstractNumId w:val="1"/>
    <w:lvlOverride w:ilvl="0">
      <w:startOverride w:val="1"/>
    </w:lvlOverride>
  </w:num>
  <w:num w:numId="2" w16cid:durableId="10373195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40C9"/>
    <w:rsid w:val="00045F86"/>
    <w:rsid w:val="000556CA"/>
    <w:rsid w:val="00064D95"/>
    <w:rsid w:val="000A4061"/>
    <w:rsid w:val="000E6AC9"/>
    <w:rsid w:val="0020797F"/>
    <w:rsid w:val="00354DC2"/>
    <w:rsid w:val="005D02FD"/>
    <w:rsid w:val="006F3F58"/>
    <w:rsid w:val="006F4741"/>
    <w:rsid w:val="00712F84"/>
    <w:rsid w:val="00905898"/>
    <w:rsid w:val="009D63F8"/>
    <w:rsid w:val="00C240C9"/>
    <w:rsid w:val="00C679CA"/>
    <w:rsid w:val="00D64251"/>
    <w:rsid w:val="00E23258"/>
    <w:rsid w:val="00E5574A"/>
    <w:rsid w:val="00E82EC1"/>
    <w:rsid w:val="00F919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E9411"/>
  <w15:docId w15:val="{E8698EC0-E5F3-4E2A-9291-B5F403762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1F2A37"/>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4C82E7C6B8A84890BFA6E9F7684B59" ma:contentTypeVersion="11" ma:contentTypeDescription="Create a new document." ma:contentTypeScope="" ma:versionID="19a796ea76208058763919d3ff832536">
  <xsd:schema xmlns:xsd="http://www.w3.org/2001/XMLSchema" xmlns:xs="http://www.w3.org/2001/XMLSchema" xmlns:p="http://schemas.microsoft.com/office/2006/metadata/properties" xmlns:ns2="656fa211-1bb6-4223-b434-ceee676f9b01" xmlns:ns3="91ef800e-70e9-4b16-8040-622f487824c4" targetNamespace="http://schemas.microsoft.com/office/2006/metadata/properties" ma:root="true" ma:fieldsID="50695ed16ce2f0385f863c038493fc29" ns2:_="" ns3:_="">
    <xsd:import namespace="656fa211-1bb6-4223-b434-ceee676f9b01"/>
    <xsd:import namespace="91ef800e-70e9-4b16-8040-622f487824c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6fa211-1bb6-4223-b434-ceee676f9b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edd125e-53b4-44b8-9166-ed3820ef25d2"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1ef800e-70e9-4b16-8040-622f487824c4"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d73185f-94de-42dc-9f19-4237dca778aa}" ma:internalName="TaxCatchAll" ma:showField="CatchAllData" ma:web="91ef800e-70e9-4b16-8040-622f487824c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1ef800e-70e9-4b16-8040-622f487824c4" xsi:nil="true"/>
    <lcf76f155ced4ddcb4097134ff3c332f xmlns="656fa211-1bb6-4223-b434-ceee676f9b0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28ECA6F-E2D2-4834-9FA7-46E87C8F42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6fa211-1bb6-4223-b434-ceee676f9b01"/>
    <ds:schemaRef ds:uri="91ef800e-70e9-4b16-8040-622f487824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4E07CD-F395-47F3-84FD-3508FDC4783E}">
  <ds:schemaRefs>
    <ds:schemaRef ds:uri="http://schemas.microsoft.com/sharepoint/v3/contenttype/forms"/>
  </ds:schemaRefs>
</ds:datastoreItem>
</file>

<file path=customXml/itemProps3.xml><?xml version="1.0" encoding="utf-8"?>
<ds:datastoreItem xmlns:ds="http://schemas.openxmlformats.org/officeDocument/2006/customXml" ds:itemID="{A3B1125F-EAE0-46B8-9FF8-2F4E7EF00360}">
  <ds:schemaRefs>
    <ds:schemaRef ds:uri="http://schemas.microsoft.com/office/2006/metadata/properties"/>
    <ds:schemaRef ds:uri="http://schemas.microsoft.com/office/infopath/2007/PartnerControls"/>
    <ds:schemaRef ds:uri="91ef800e-70e9-4b16-8040-622f487824c4"/>
    <ds:schemaRef ds:uri="656fa211-1bb6-4223-b434-ceee676f9b01"/>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7</Pages>
  <Words>2107</Words>
  <Characters>11801</Characters>
  <Application>Microsoft Office Word</Application>
  <DocSecurity>0</DocSecurity>
  <Lines>268</Lines>
  <Paragraphs>159</Paragraphs>
  <ScaleCrop>false</ScaleCrop>
  <Company/>
  <LinksUpToDate>false</LinksUpToDate>
  <CharactersWithSpaces>13749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O'Connor</cp:lastModifiedBy>
  <cp:revision>7</cp:revision>
  <dcterms:created xsi:type="dcterms:W3CDTF">2026-09-14T12:27:00Z</dcterms:created>
  <dcterms:modified xsi:type="dcterms:W3CDTF">2026-09-19T16:36:00Z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0x010100784C82E7C6B8A84890BFA6E9F7684B59</vt:lpwstr>
  </property>
  <property fmtid="{D5CDD505-2E9C-101B-9397-08002B2CF9AE}" pid="3" name="MediaServiceImageTags">
    <vt:lpwstr/>
  </property>
</Properties>
</file>