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9D" w:rsidRPr="007F77EB" w:rsidRDefault="00A46573" w:rsidP="00054F1E">
      <w:pPr>
        <w:tabs>
          <w:tab w:val="left" w:pos="8550"/>
        </w:tabs>
        <w:ind w:right="-180"/>
        <w:jc w:val="center"/>
        <w:rPr>
          <w:rFonts w:ascii="Arial" w:hAnsi="Arial" w:cs="Arial"/>
          <w:b/>
          <w:bCs/>
          <w:color w:val="7F7F7F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-1981200</wp:posOffset>
            </wp:positionH>
            <wp:positionV relativeFrom="paragraph">
              <wp:posOffset>-114300</wp:posOffset>
            </wp:positionV>
            <wp:extent cx="8410575" cy="47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9D" w:rsidRPr="00771950">
        <w:rPr>
          <w:rFonts w:ascii="Arial" w:hAnsi="Arial" w:cs="Arial"/>
          <w:b/>
          <w:bCs/>
          <w:color w:val="7F7F7F"/>
          <w:sz w:val="36"/>
          <w:szCs w:val="36"/>
        </w:rPr>
        <w:t xml:space="preserve">Recommended </w:t>
      </w:r>
      <w:r w:rsidR="00EE079D">
        <w:rPr>
          <w:rFonts w:ascii="Arial" w:hAnsi="Arial" w:cs="Arial"/>
          <w:b/>
          <w:bCs/>
          <w:color w:val="7F7F7F"/>
          <w:sz w:val="36"/>
          <w:szCs w:val="36"/>
        </w:rPr>
        <w:t>H-D</w:t>
      </w:r>
      <w:r w:rsidR="00EE079D">
        <w:rPr>
          <w:rFonts w:ascii="Arial" w:hAnsi="Arial" w:cs="Arial"/>
          <w:b/>
          <w:bCs/>
          <w:color w:val="7F7F7F"/>
          <w:sz w:val="36"/>
          <w:szCs w:val="36"/>
          <w:vertAlign w:val="superscript"/>
        </w:rPr>
        <w:sym w:font="Symbol" w:char="F0E4"/>
      </w:r>
      <w:r w:rsidR="00EE079D">
        <w:rPr>
          <w:rFonts w:ascii="Arial" w:hAnsi="Arial" w:cs="Arial"/>
          <w:b/>
          <w:bCs/>
          <w:color w:val="7F7F7F"/>
          <w:sz w:val="36"/>
          <w:szCs w:val="36"/>
        </w:rPr>
        <w:t xml:space="preserve"> </w:t>
      </w:r>
      <w:r w:rsidR="00F01603">
        <w:rPr>
          <w:rFonts w:ascii="Arial" w:hAnsi="Arial" w:cs="Arial"/>
          <w:b/>
          <w:bCs/>
          <w:color w:val="7F7F7F"/>
          <w:sz w:val="36"/>
          <w:szCs w:val="36"/>
        </w:rPr>
        <w:t xml:space="preserve">Canada </w:t>
      </w:r>
      <w:r w:rsidR="00EE079D">
        <w:rPr>
          <w:rFonts w:ascii="Arial" w:hAnsi="Arial" w:cs="Arial"/>
          <w:b/>
          <w:bCs/>
          <w:color w:val="7F7F7F"/>
          <w:sz w:val="36"/>
          <w:szCs w:val="36"/>
        </w:rPr>
        <w:t xml:space="preserve">Gift Card </w:t>
      </w:r>
      <w:r w:rsidR="00EE079D" w:rsidRPr="00771950">
        <w:rPr>
          <w:rFonts w:ascii="Arial" w:hAnsi="Arial" w:cs="Arial"/>
          <w:b/>
          <w:bCs/>
          <w:color w:val="7F7F7F"/>
          <w:sz w:val="36"/>
          <w:szCs w:val="36"/>
        </w:rPr>
        <w:t>Daily Reconciliation Procedures</w:t>
      </w:r>
    </w:p>
    <w:p w:rsidR="00EE079D" w:rsidRDefault="00A46573" w:rsidP="00054F1E">
      <w:pPr>
        <w:rPr>
          <w:rFonts w:ascii="Arial" w:hAnsi="Arial" w:cs="Arial"/>
          <w:color w:val="80808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23DF1A0" wp14:editId="7D6B6741">
            <wp:simplePos x="0" y="0"/>
            <wp:positionH relativeFrom="column">
              <wp:posOffset>342900</wp:posOffset>
            </wp:positionH>
            <wp:positionV relativeFrom="paragraph">
              <wp:posOffset>28575</wp:posOffset>
            </wp:positionV>
            <wp:extent cx="8408670" cy="4508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670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79D" w:rsidRPr="00566974" w:rsidRDefault="00EE079D" w:rsidP="00054F1E">
      <w:pPr>
        <w:rPr>
          <w:rFonts w:ascii="Arial" w:hAnsi="Arial" w:cs="Arial"/>
          <w:i/>
          <w:iCs/>
          <w:color w:val="808080"/>
        </w:rPr>
      </w:pPr>
    </w:p>
    <w:p w:rsidR="00EE079D" w:rsidRPr="00566974" w:rsidRDefault="00EE079D" w:rsidP="00054F1E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566974">
        <w:rPr>
          <w:rFonts w:ascii="Arial" w:hAnsi="Arial" w:cs="Arial"/>
          <w:b/>
          <w:bCs/>
        </w:rPr>
        <w:t>Introduction</w:t>
      </w:r>
    </w:p>
    <w:p w:rsidR="00EE079D" w:rsidRPr="00566974" w:rsidRDefault="00EE079D" w:rsidP="00054F1E">
      <w:pPr>
        <w:rPr>
          <w:rFonts w:ascii="Arial" w:hAnsi="Arial" w:cs="Arial"/>
          <w:b/>
          <w:bCs/>
          <w:sz w:val="20"/>
          <w:szCs w:val="20"/>
        </w:rPr>
      </w:pPr>
    </w:p>
    <w:p w:rsidR="00EE079D" w:rsidRDefault="00EE079D" w:rsidP="00054F1E">
      <w:pPr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These are suggested procedures for reconciling your</w:t>
      </w:r>
      <w:r>
        <w:rPr>
          <w:rFonts w:ascii="Arial" w:hAnsi="Arial" w:cs="Arial"/>
          <w:sz w:val="20"/>
          <w:szCs w:val="20"/>
        </w:rPr>
        <w:t xml:space="preserve"> H-D</w:t>
      </w:r>
      <w:r>
        <w:rPr>
          <w:rFonts w:ascii="Arial" w:hAnsi="Arial" w:cs="Arial"/>
          <w:sz w:val="20"/>
          <w:szCs w:val="20"/>
          <w:vertAlign w:val="superscript"/>
        </w:rPr>
        <w:t>TM</w:t>
      </w:r>
      <w:r>
        <w:rPr>
          <w:rFonts w:ascii="Arial" w:hAnsi="Arial" w:cs="Arial"/>
          <w:sz w:val="20"/>
          <w:szCs w:val="20"/>
        </w:rPr>
        <w:t xml:space="preserve"> </w:t>
      </w:r>
      <w:r w:rsidR="00F01603">
        <w:rPr>
          <w:rFonts w:ascii="Arial" w:hAnsi="Arial" w:cs="Arial"/>
          <w:sz w:val="20"/>
          <w:szCs w:val="20"/>
        </w:rPr>
        <w:t xml:space="preserve">Canada </w:t>
      </w:r>
      <w:r>
        <w:rPr>
          <w:rFonts w:ascii="Arial" w:hAnsi="Arial" w:cs="Arial"/>
          <w:sz w:val="20"/>
          <w:szCs w:val="20"/>
        </w:rPr>
        <w:t>Gift Card</w:t>
      </w:r>
      <w:r w:rsidRPr="00566974">
        <w:rPr>
          <w:rFonts w:ascii="Arial" w:hAnsi="Arial" w:cs="Arial"/>
          <w:sz w:val="20"/>
          <w:szCs w:val="20"/>
        </w:rPr>
        <w:t xml:space="preserve"> sales and collected funds on a daily basis.</w:t>
      </w:r>
      <w:r>
        <w:rPr>
          <w:rFonts w:ascii="Arial" w:hAnsi="Arial" w:cs="Arial"/>
          <w:sz w:val="20"/>
          <w:szCs w:val="20"/>
        </w:rPr>
        <w:t xml:space="preserve">  </w:t>
      </w:r>
      <w:r w:rsidRPr="00566974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>D</w:t>
      </w:r>
      <w:r w:rsidRPr="00566974">
        <w:rPr>
          <w:rFonts w:ascii="Arial" w:hAnsi="Arial" w:cs="Arial"/>
          <w:sz w:val="20"/>
          <w:szCs w:val="20"/>
        </w:rPr>
        <w:t xml:space="preserve">ealer is responsible for reconciling their </w:t>
      </w:r>
      <w:r>
        <w:rPr>
          <w:rFonts w:ascii="Arial" w:hAnsi="Arial" w:cs="Arial"/>
          <w:sz w:val="20"/>
          <w:szCs w:val="20"/>
        </w:rPr>
        <w:t>H-D</w:t>
      </w:r>
      <w:r>
        <w:rPr>
          <w:rFonts w:ascii="Arial" w:hAnsi="Arial" w:cs="Arial"/>
          <w:sz w:val="20"/>
          <w:szCs w:val="20"/>
          <w:vertAlign w:val="superscript"/>
        </w:rPr>
        <w:t>TM</w:t>
      </w:r>
      <w:r>
        <w:rPr>
          <w:rFonts w:ascii="Arial" w:hAnsi="Arial" w:cs="Arial"/>
          <w:sz w:val="20"/>
          <w:szCs w:val="20"/>
        </w:rPr>
        <w:t xml:space="preserve"> </w:t>
      </w:r>
      <w:r w:rsidR="00F01603" w:rsidRPr="00F01603">
        <w:rPr>
          <w:rFonts w:ascii="Arial" w:hAnsi="Arial" w:cs="Arial"/>
          <w:sz w:val="20"/>
          <w:szCs w:val="20"/>
        </w:rPr>
        <w:t xml:space="preserve">Canada </w:t>
      </w:r>
      <w:r>
        <w:rPr>
          <w:rFonts w:ascii="Arial" w:hAnsi="Arial" w:cs="Arial"/>
          <w:sz w:val="20"/>
          <w:szCs w:val="20"/>
        </w:rPr>
        <w:t xml:space="preserve">Gift Card </w:t>
      </w:r>
      <w:r w:rsidRPr="00566974">
        <w:rPr>
          <w:rFonts w:ascii="Arial" w:hAnsi="Arial" w:cs="Arial"/>
          <w:sz w:val="20"/>
          <w:szCs w:val="20"/>
        </w:rPr>
        <w:t xml:space="preserve">sales and property fees prior to making a deposit.  It is recommended that each shift be responsible for closing out their register and reconciling the funds collected to the daily transaction reports provided by </w:t>
      </w:r>
      <w:r w:rsidRPr="00771950">
        <w:rPr>
          <w:rFonts w:ascii="Arial" w:hAnsi="Arial" w:cs="Arial"/>
          <w:sz w:val="20"/>
          <w:szCs w:val="20"/>
        </w:rPr>
        <w:t>Store</w:t>
      </w:r>
      <w:r w:rsidR="00F01603">
        <w:rPr>
          <w:rFonts w:ascii="Arial" w:hAnsi="Arial" w:cs="Arial"/>
          <w:sz w:val="20"/>
          <w:szCs w:val="20"/>
        </w:rPr>
        <w:t xml:space="preserve"> </w:t>
      </w:r>
      <w:r w:rsidRPr="00566974">
        <w:rPr>
          <w:rFonts w:ascii="Arial" w:hAnsi="Arial" w:cs="Arial"/>
          <w:sz w:val="20"/>
          <w:szCs w:val="20"/>
        </w:rPr>
        <w:t>Financial.</w:t>
      </w:r>
      <w:r>
        <w:rPr>
          <w:rFonts w:ascii="Arial" w:hAnsi="Arial" w:cs="Arial"/>
          <w:sz w:val="20"/>
          <w:szCs w:val="20"/>
        </w:rPr>
        <w:t xml:space="preserve">  </w:t>
      </w:r>
      <w:r w:rsidRPr="00566974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>D</w:t>
      </w:r>
      <w:r w:rsidRPr="00566974">
        <w:rPr>
          <w:rFonts w:ascii="Arial" w:hAnsi="Arial" w:cs="Arial"/>
          <w:sz w:val="20"/>
          <w:szCs w:val="20"/>
        </w:rPr>
        <w:t>ealer should have a designated person that is responsible for the final reconciliation.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566974">
        <w:rPr>
          <w:rFonts w:ascii="Arial" w:hAnsi="Arial" w:cs="Arial"/>
          <w:b/>
          <w:bCs/>
        </w:rPr>
        <w:t>Daily Reconciliation Process</w:t>
      </w:r>
    </w:p>
    <w:p w:rsidR="00EE079D" w:rsidRPr="00566974" w:rsidRDefault="00EE079D" w:rsidP="00054F1E">
      <w:pPr>
        <w:rPr>
          <w:rFonts w:ascii="Arial" w:hAnsi="Arial" w:cs="Arial"/>
          <w:b/>
          <w:bCs/>
          <w:sz w:val="20"/>
          <w:szCs w:val="20"/>
        </w:rPr>
      </w:pPr>
    </w:p>
    <w:p w:rsidR="00EE079D" w:rsidRPr="00566974" w:rsidRDefault="00EE079D" w:rsidP="00054F1E">
      <w:pPr>
        <w:rPr>
          <w:rFonts w:ascii="Arial" w:hAnsi="Arial" w:cs="Arial"/>
          <w:i/>
          <w:iCs/>
          <w:sz w:val="20"/>
          <w:szCs w:val="20"/>
        </w:rPr>
      </w:pPr>
      <w:r w:rsidRPr="00566974">
        <w:rPr>
          <w:rFonts w:ascii="Arial" w:hAnsi="Arial" w:cs="Arial"/>
          <w:i/>
          <w:iCs/>
          <w:sz w:val="20"/>
          <w:szCs w:val="20"/>
        </w:rPr>
        <w:t xml:space="preserve">2.1 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566974">
        <w:rPr>
          <w:rFonts w:ascii="Arial" w:hAnsi="Arial" w:cs="Arial"/>
          <w:i/>
          <w:iCs/>
          <w:sz w:val="20"/>
          <w:szCs w:val="20"/>
        </w:rPr>
        <w:t xml:space="preserve">Responsibility of the </w:t>
      </w:r>
      <w:r>
        <w:rPr>
          <w:rFonts w:ascii="Arial" w:hAnsi="Arial" w:cs="Arial"/>
          <w:i/>
          <w:iCs/>
          <w:sz w:val="20"/>
          <w:szCs w:val="20"/>
        </w:rPr>
        <w:t>Sales Representative (SR)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As determined by the dealer, an internal form should be created to assist in the reconciliation process.  An example of </w:t>
      </w:r>
      <w:r>
        <w:rPr>
          <w:rFonts w:ascii="Arial" w:hAnsi="Arial" w:cs="Arial"/>
          <w:sz w:val="20"/>
          <w:szCs w:val="20"/>
        </w:rPr>
        <w:t>this f</w:t>
      </w:r>
      <w:r w:rsidRPr="00566974">
        <w:rPr>
          <w:rFonts w:ascii="Arial" w:hAnsi="Arial" w:cs="Arial"/>
          <w:sz w:val="20"/>
          <w:szCs w:val="20"/>
        </w:rPr>
        <w:t xml:space="preserve">orm is listed below in Schedule 1.  The </w:t>
      </w:r>
      <w:r>
        <w:rPr>
          <w:rFonts w:ascii="Arial" w:hAnsi="Arial" w:cs="Arial"/>
          <w:sz w:val="20"/>
          <w:szCs w:val="20"/>
        </w:rPr>
        <w:t>SR</w:t>
      </w:r>
      <w:r w:rsidRPr="00566974">
        <w:rPr>
          <w:rFonts w:ascii="Arial" w:hAnsi="Arial" w:cs="Arial"/>
          <w:sz w:val="20"/>
          <w:szCs w:val="20"/>
        </w:rPr>
        <w:t xml:space="preserve"> will complete the following steps: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numPr>
          <w:ilvl w:val="0"/>
          <w:numId w:val="1"/>
        </w:numPr>
        <w:spacing w:after="60"/>
        <w:ind w:right="-360"/>
        <w:rPr>
          <w:rFonts w:ascii="Arial" w:hAnsi="Arial" w:cs="Arial"/>
          <w:b/>
          <w:bCs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Run the Transaction Summary Report for the day from the </w:t>
      </w:r>
      <w:r w:rsidRPr="00771950">
        <w:rPr>
          <w:rFonts w:ascii="Arial" w:hAnsi="Arial" w:cs="Arial"/>
          <w:sz w:val="20"/>
          <w:szCs w:val="20"/>
        </w:rPr>
        <w:t>Store</w:t>
      </w:r>
      <w:r w:rsidR="00F01603">
        <w:rPr>
          <w:rFonts w:ascii="Arial" w:hAnsi="Arial" w:cs="Arial"/>
          <w:sz w:val="20"/>
          <w:szCs w:val="20"/>
        </w:rPr>
        <w:t xml:space="preserve"> </w:t>
      </w:r>
      <w:r w:rsidRPr="00566974">
        <w:rPr>
          <w:rFonts w:ascii="Arial" w:hAnsi="Arial" w:cs="Arial"/>
          <w:sz w:val="20"/>
          <w:szCs w:val="20"/>
        </w:rPr>
        <w:t xml:space="preserve">Financial website at: </w:t>
      </w:r>
      <w:hyperlink r:id="rId9" w:history="1">
        <w:r w:rsidRPr="005E7AB5">
          <w:rPr>
            <w:rStyle w:val="Hyperlink"/>
            <w:rFonts w:ascii="Arial" w:hAnsi="Arial" w:cs="Arial"/>
            <w:b/>
            <w:bCs/>
            <w:sz w:val="20"/>
            <w:szCs w:val="20"/>
          </w:rPr>
          <w:t>https://info.storefinancial.net</w:t>
        </w:r>
      </w:hyperlink>
      <w:r w:rsidRPr="00566974">
        <w:rPr>
          <w:rFonts w:ascii="Arial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EE079D" w:rsidRPr="00566974" w:rsidRDefault="00EE079D" w:rsidP="00054F1E">
      <w:pPr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Verify </w:t>
      </w:r>
      <w:smartTag w:uri="urn:schemas-microsoft-com:office:smarttags" w:element="stockticker">
        <w:r w:rsidRPr="00566974">
          <w:rPr>
            <w:rFonts w:ascii="Arial" w:hAnsi="Arial" w:cs="Arial"/>
            <w:sz w:val="20"/>
            <w:szCs w:val="20"/>
          </w:rPr>
          <w:t>POS</w:t>
        </w:r>
      </w:smartTag>
      <w:r w:rsidRPr="00566974">
        <w:rPr>
          <w:rFonts w:ascii="Arial" w:hAnsi="Arial" w:cs="Arial"/>
          <w:sz w:val="20"/>
          <w:szCs w:val="20"/>
        </w:rPr>
        <w:t xml:space="preserve"> totals to Transaction Summary Report totals for all credit and debit entries.</w:t>
      </w:r>
    </w:p>
    <w:p w:rsidR="00EE079D" w:rsidRPr="00566974" w:rsidRDefault="00EE079D" w:rsidP="00054F1E">
      <w:pPr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Count all cash and checks, if accepted, in the cash drawer at the end of the day. </w:t>
      </w:r>
    </w:p>
    <w:p w:rsidR="00EE079D" w:rsidRPr="00566974" w:rsidRDefault="00EE079D" w:rsidP="00054F1E">
      <w:pPr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Verify amounts against the Transaction Summary Report.</w:t>
      </w:r>
    </w:p>
    <w:p w:rsidR="00EE079D" w:rsidRPr="00566974" w:rsidRDefault="00EE079D" w:rsidP="00054F1E">
      <w:pPr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Ensure remaining card stock is locked safely for the evening.</w:t>
      </w:r>
    </w:p>
    <w:p w:rsidR="00EE079D" w:rsidRPr="00566974" w:rsidRDefault="00EE079D" w:rsidP="00054F1E">
      <w:pPr>
        <w:numPr>
          <w:ilvl w:val="0"/>
          <w:numId w:val="1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Ensure all funds are locked safely for the evening if deposits do not occur on the same day.</w:t>
      </w:r>
    </w:p>
    <w:p w:rsidR="00EE079D" w:rsidRPr="00566974" w:rsidRDefault="00EE079D" w:rsidP="00054F1E">
      <w:pPr>
        <w:spacing w:after="60"/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rPr>
          <w:rFonts w:ascii="Arial" w:hAnsi="Arial" w:cs="Arial"/>
          <w:i/>
          <w:iCs/>
          <w:sz w:val="20"/>
          <w:szCs w:val="20"/>
        </w:rPr>
      </w:pPr>
      <w:r w:rsidRPr="00566974">
        <w:rPr>
          <w:rFonts w:ascii="Arial" w:hAnsi="Arial" w:cs="Arial"/>
          <w:i/>
          <w:iCs/>
          <w:sz w:val="20"/>
          <w:szCs w:val="20"/>
        </w:rPr>
        <w:t>2.</w:t>
      </w:r>
      <w:r>
        <w:rPr>
          <w:rFonts w:ascii="Arial" w:hAnsi="Arial" w:cs="Arial"/>
          <w:i/>
          <w:iCs/>
          <w:sz w:val="20"/>
          <w:szCs w:val="20"/>
        </w:rPr>
        <w:t>2</w:t>
      </w:r>
      <w:r w:rsidRPr="00566974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566974">
        <w:rPr>
          <w:rFonts w:ascii="Arial" w:hAnsi="Arial" w:cs="Arial"/>
          <w:i/>
          <w:iCs/>
          <w:sz w:val="20"/>
          <w:szCs w:val="20"/>
        </w:rPr>
        <w:t>Responsibility of the Manager or other designated personnel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Once the </w:t>
      </w:r>
      <w:r>
        <w:rPr>
          <w:rFonts w:ascii="Arial" w:hAnsi="Arial" w:cs="Arial"/>
          <w:sz w:val="20"/>
          <w:szCs w:val="20"/>
        </w:rPr>
        <w:t>SR</w:t>
      </w:r>
      <w:r w:rsidRPr="00566974">
        <w:rPr>
          <w:rFonts w:ascii="Arial" w:hAnsi="Arial" w:cs="Arial"/>
          <w:sz w:val="20"/>
          <w:szCs w:val="20"/>
        </w:rPr>
        <w:t xml:space="preserve"> has provided you with the reconciliation form and all proper documentation</w:t>
      </w:r>
      <w:r>
        <w:rPr>
          <w:rFonts w:ascii="Arial" w:hAnsi="Arial" w:cs="Arial"/>
          <w:sz w:val="20"/>
          <w:szCs w:val="20"/>
        </w:rPr>
        <w:t xml:space="preserve">, </w:t>
      </w:r>
      <w:r w:rsidRPr="00566974">
        <w:rPr>
          <w:rFonts w:ascii="Arial" w:hAnsi="Arial" w:cs="Arial"/>
          <w:sz w:val="20"/>
          <w:szCs w:val="20"/>
        </w:rPr>
        <w:t xml:space="preserve">a final review of the cash transactions should be done.  Once you have finalized the documentation, the following steps </w:t>
      </w:r>
      <w:r>
        <w:rPr>
          <w:rFonts w:ascii="Arial" w:hAnsi="Arial" w:cs="Arial"/>
          <w:sz w:val="20"/>
          <w:szCs w:val="20"/>
        </w:rPr>
        <w:t>should</w:t>
      </w:r>
      <w:r w:rsidRPr="00566974">
        <w:rPr>
          <w:rFonts w:ascii="Arial" w:hAnsi="Arial" w:cs="Arial"/>
          <w:sz w:val="20"/>
          <w:szCs w:val="20"/>
        </w:rPr>
        <w:t xml:space="preserve"> be completed:</w:t>
      </w:r>
    </w:p>
    <w:p w:rsidR="00EE079D" w:rsidRPr="00566974" w:rsidRDefault="00EE079D" w:rsidP="00054F1E">
      <w:pPr>
        <w:spacing w:after="60"/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spacing w:after="60"/>
        <w:ind w:left="3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a)    Prepare the bank deposit slip for the day’s deposit.</w:t>
      </w:r>
    </w:p>
    <w:p w:rsidR="00EE079D" w:rsidRPr="00566974" w:rsidRDefault="00EE079D" w:rsidP="00054F1E">
      <w:pPr>
        <w:spacing w:after="60"/>
        <w:ind w:left="720" w:hanging="360"/>
        <w:rPr>
          <w:rFonts w:ascii="Arial" w:hAnsi="Arial" w:cs="Arial"/>
          <w:color w:val="808080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b)    Finalize reconciliation form and note any over/under amounts.  Advise the responsible party of these variances. </w:t>
      </w:r>
    </w:p>
    <w:p w:rsidR="00EE079D" w:rsidRPr="00566974" w:rsidRDefault="00EE079D" w:rsidP="00054F1E">
      <w:pPr>
        <w:rPr>
          <w:rFonts w:ascii="Arial" w:hAnsi="Arial" w:cs="Arial"/>
          <w:i/>
          <w:iCs/>
          <w:sz w:val="20"/>
          <w:szCs w:val="20"/>
        </w:rPr>
      </w:pPr>
    </w:p>
    <w:p w:rsidR="00EE079D" w:rsidRPr="00566974" w:rsidRDefault="00EE079D" w:rsidP="00054F1E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2.3</w:t>
      </w:r>
      <w:r w:rsidRPr="00566974">
        <w:rPr>
          <w:rFonts w:ascii="Arial" w:hAnsi="Arial" w:cs="Arial"/>
          <w:i/>
          <w:iCs/>
          <w:sz w:val="20"/>
          <w:szCs w:val="20"/>
        </w:rPr>
        <w:tab/>
        <w:t>Deposit Procedures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</w:p>
    <w:p w:rsidR="00EE079D" w:rsidRPr="00566974" w:rsidRDefault="00EE079D" w:rsidP="00054F1E">
      <w:p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An employee at the</w:t>
      </w:r>
      <w:r>
        <w:rPr>
          <w:rFonts w:ascii="Arial" w:hAnsi="Arial" w:cs="Arial"/>
          <w:sz w:val="20"/>
          <w:szCs w:val="20"/>
        </w:rPr>
        <w:t xml:space="preserve"> Dealership</w:t>
      </w:r>
      <w:r w:rsidRPr="00566974">
        <w:rPr>
          <w:rFonts w:ascii="Arial" w:hAnsi="Arial" w:cs="Arial"/>
          <w:sz w:val="20"/>
          <w:szCs w:val="20"/>
        </w:rPr>
        <w:t xml:space="preserve"> is assigned the responsibility of taking the deposit to the bank in accordance with the following schedule:</w:t>
      </w:r>
    </w:p>
    <w:p w:rsidR="00EE079D" w:rsidRPr="00566974" w:rsidRDefault="00EE079D" w:rsidP="00054F1E">
      <w:pPr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Take the deposit to the bank prior to </w:t>
      </w:r>
      <w:smartTag w:uri="urn:schemas-microsoft-com:office:smarttags" w:element="time">
        <w:smartTagPr>
          <w:attr w:name="Minute" w:val="0"/>
          <w:attr w:name="Hour" w:val="12"/>
        </w:smartTagPr>
        <w:r w:rsidRPr="00566974">
          <w:rPr>
            <w:rFonts w:ascii="Arial" w:hAnsi="Arial" w:cs="Arial"/>
            <w:sz w:val="20"/>
            <w:szCs w:val="20"/>
          </w:rPr>
          <w:t>noon</w:t>
        </w:r>
      </w:smartTag>
      <w:r w:rsidRPr="00566974">
        <w:rPr>
          <w:rFonts w:ascii="Arial" w:hAnsi="Arial" w:cs="Arial"/>
          <w:sz w:val="20"/>
          <w:szCs w:val="20"/>
        </w:rPr>
        <w:t xml:space="preserve"> on the following day after sales.</w:t>
      </w:r>
    </w:p>
    <w:p w:rsidR="00EE079D" w:rsidRPr="00566974" w:rsidRDefault="00EE079D" w:rsidP="00054F1E">
      <w:pPr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>On the last business day of each month, prepare a deposit for all cash and check shortages throughout the month.</w:t>
      </w:r>
    </w:p>
    <w:p w:rsidR="00EE079D" w:rsidRPr="00566974" w:rsidRDefault="00EE079D" w:rsidP="00054F1E">
      <w:pPr>
        <w:numPr>
          <w:ilvl w:val="0"/>
          <w:numId w:val="2"/>
        </w:numPr>
        <w:spacing w:after="60"/>
        <w:rPr>
          <w:rFonts w:ascii="Arial" w:hAnsi="Arial" w:cs="Arial"/>
          <w:sz w:val="20"/>
          <w:szCs w:val="20"/>
        </w:rPr>
      </w:pPr>
      <w:r w:rsidRPr="00566974">
        <w:rPr>
          <w:rFonts w:ascii="Arial" w:hAnsi="Arial" w:cs="Arial"/>
          <w:sz w:val="20"/>
          <w:szCs w:val="20"/>
        </w:rPr>
        <w:t xml:space="preserve">Maintain bank deposit records in accordance </w:t>
      </w:r>
      <w:r>
        <w:rPr>
          <w:rFonts w:ascii="Arial" w:hAnsi="Arial" w:cs="Arial"/>
          <w:sz w:val="20"/>
          <w:szCs w:val="20"/>
        </w:rPr>
        <w:t xml:space="preserve">with your Dealership’s </w:t>
      </w:r>
      <w:r w:rsidRPr="00566974">
        <w:rPr>
          <w:rFonts w:ascii="Arial" w:hAnsi="Arial" w:cs="Arial"/>
          <w:sz w:val="20"/>
          <w:szCs w:val="20"/>
        </w:rPr>
        <w:t>policy.</w:t>
      </w:r>
    </w:p>
    <w:p w:rsidR="00EE079D" w:rsidRPr="00566974" w:rsidRDefault="00EE079D" w:rsidP="00054F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10477" w:type="dxa"/>
        <w:tblInd w:w="-908" w:type="dxa"/>
        <w:tblLook w:val="0000" w:firstRow="0" w:lastRow="0" w:firstColumn="0" w:lastColumn="0" w:noHBand="0" w:noVBand="0"/>
      </w:tblPr>
      <w:tblGrid>
        <w:gridCol w:w="3579"/>
        <w:gridCol w:w="1313"/>
        <w:gridCol w:w="537"/>
        <w:gridCol w:w="1750"/>
        <w:gridCol w:w="3062"/>
        <w:gridCol w:w="236"/>
      </w:tblGrid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Date / Time: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Dealer Name: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200D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Sales Representative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(Name):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200D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Manager: 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(Print Name &amp; Signature) 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80"/>
        </w:trPr>
        <w:tc>
          <w:tcPr>
            <w:tcW w:w="3579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13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80"/>
        </w:trPr>
        <w:tc>
          <w:tcPr>
            <w:tcW w:w="3579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2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End Of Day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(EOD)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Procedures: 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1.     Run the EOD Transaction By Property Report from </w:t>
            </w:r>
            <w:proofErr w:type="spellStart"/>
            <w:r w:rsidRPr="00566974">
              <w:rPr>
                <w:rFonts w:ascii="Arial" w:hAnsi="Arial" w:cs="Arial"/>
                <w:sz w:val="18"/>
                <w:szCs w:val="18"/>
              </w:rPr>
              <w:t>CardSpot</w:t>
            </w:r>
            <w:proofErr w:type="spellEnd"/>
            <w:r w:rsidRPr="00566974">
              <w:rPr>
                <w:rFonts w:ascii="Arial" w:hAnsi="Arial" w:cs="Arial"/>
                <w:sz w:val="18"/>
                <w:szCs w:val="18"/>
              </w:rPr>
              <w:t xml:space="preserve">™.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2.     Print the daily sales transaction report from the </w:t>
            </w:r>
            <w:r>
              <w:rPr>
                <w:rFonts w:ascii="Arial" w:hAnsi="Arial" w:cs="Arial"/>
                <w:sz w:val="18"/>
                <w:szCs w:val="18"/>
              </w:rPr>
              <w:t>Point-of-Sale (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566974">
              <w:rPr>
                <w:rFonts w:ascii="Arial" w:hAnsi="Arial" w:cs="Arial"/>
                <w:sz w:val="18"/>
                <w:szCs w:val="18"/>
              </w:rPr>
              <w:t xml:space="preserve"> machine.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3.     Count all </w:t>
            </w:r>
            <w:r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566974">
              <w:rPr>
                <w:rFonts w:ascii="Arial" w:hAnsi="Arial" w:cs="Arial"/>
                <w:sz w:val="18"/>
                <w:szCs w:val="18"/>
              </w:rPr>
              <w:t xml:space="preserve">cash in the drawer at the end of the day.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4.     Fill in following information: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71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E079D" w:rsidRPr="00566974" w:rsidRDefault="00EE079D" w:rsidP="00E86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Per </w:t>
            </w:r>
            <w:proofErr w:type="spellStart"/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CardSpot</w:t>
            </w:r>
            <w:proofErr w:type="spellEnd"/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™ Report 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E079D" w:rsidRPr="00566974" w:rsidRDefault="00EE079D" w:rsidP="00E86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E079D" w:rsidRPr="00566974" w:rsidRDefault="00EE079D" w:rsidP="00E86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Verified Amount By Closing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SR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(end of day) 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EE079D" w:rsidRPr="00566974" w:rsidRDefault="00EE079D" w:rsidP="00E865B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Cash 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Per cash drawer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Checks (If accepted)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Per cash drawer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Total of Bank Deposit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466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Over / (Under)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Over / (Under) amount will be charged to the proper marketing account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Debit 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Per 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566974">
              <w:rPr>
                <w:rFonts w:ascii="Arial" w:hAnsi="Arial" w:cs="Arial"/>
                <w:sz w:val="18"/>
                <w:szCs w:val="18"/>
              </w:rPr>
              <w:t xml:space="preserve"> report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Visa 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Per 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566974">
              <w:rPr>
                <w:rFonts w:ascii="Arial" w:hAnsi="Arial" w:cs="Arial"/>
                <w:sz w:val="18"/>
                <w:szCs w:val="18"/>
              </w:rPr>
              <w:t xml:space="preserve"> report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61"/>
        </w:trPr>
        <w:tc>
          <w:tcPr>
            <w:tcW w:w="3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MasterCard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Per 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566974">
              <w:rPr>
                <w:rFonts w:ascii="Arial" w:hAnsi="Arial" w:cs="Arial"/>
                <w:sz w:val="18"/>
                <w:szCs w:val="18"/>
              </w:rPr>
              <w:t xml:space="preserve"> report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(Additional fields could be listed here for other payment types accepted.)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5.     Prepare the bank deposit slip for the day's deposit.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1024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6.     Bring the contents of the cash drawer to the safe in the property administration office.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717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7.     Attach the following items to this EOD cash out form: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6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Default="00EE079D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EOD Transaction By Property report (from </w:t>
            </w:r>
            <w:proofErr w:type="spellStart"/>
            <w:r w:rsidRPr="00566974">
              <w:rPr>
                <w:rFonts w:ascii="Arial" w:hAnsi="Arial" w:cs="Arial"/>
                <w:sz w:val="18"/>
                <w:szCs w:val="18"/>
              </w:rPr>
              <w:t>CardSpot</w:t>
            </w:r>
            <w:proofErr w:type="spellEnd"/>
            <w:r w:rsidRPr="00566974">
              <w:rPr>
                <w:rFonts w:ascii="Arial" w:hAnsi="Arial" w:cs="Arial"/>
                <w:sz w:val="18"/>
                <w:szCs w:val="18"/>
              </w:rPr>
              <w:t xml:space="preserve">™)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Default="00EE079D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All 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566974">
              <w:rPr>
                <w:rFonts w:ascii="Arial" w:hAnsi="Arial" w:cs="Arial"/>
                <w:sz w:val="18"/>
                <w:szCs w:val="18"/>
              </w:rPr>
              <w:t xml:space="preserve"> closing reports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Default="00EE079D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All credit card slips and </w:t>
            </w:r>
            <w:smartTag w:uri="urn:schemas-microsoft-com:office:smarttags" w:element="stockticker">
              <w:r w:rsidRPr="00566974">
                <w:rPr>
                  <w:rFonts w:ascii="Arial" w:hAnsi="Arial" w:cs="Arial"/>
                  <w:sz w:val="18"/>
                  <w:szCs w:val="18"/>
                </w:rPr>
                <w:t>POS</w:t>
              </w:r>
            </w:smartTag>
            <w:r w:rsidRPr="00566974">
              <w:rPr>
                <w:rFonts w:ascii="Arial" w:hAnsi="Arial" w:cs="Arial"/>
                <w:sz w:val="18"/>
                <w:szCs w:val="18"/>
              </w:rPr>
              <w:t xml:space="preserve"> receipts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Default="00EE079D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Copy of bank deposit slip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285"/>
        </w:trPr>
        <w:tc>
          <w:tcPr>
            <w:tcW w:w="1024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054F1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 xml:space="preserve"> 8.     Count remaining unused </w:t>
            </w:r>
            <w:r>
              <w:rPr>
                <w:rFonts w:ascii="Arial" w:hAnsi="Arial" w:cs="Arial"/>
                <w:sz w:val="18"/>
                <w:szCs w:val="18"/>
              </w:rPr>
              <w:t>H-D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TM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1603">
              <w:rPr>
                <w:rFonts w:ascii="Arial" w:hAnsi="Arial" w:cs="Arial"/>
                <w:sz w:val="18"/>
                <w:szCs w:val="18"/>
              </w:rPr>
              <w:t xml:space="preserve">Canada </w:t>
            </w:r>
            <w:r>
              <w:rPr>
                <w:rFonts w:ascii="Arial" w:hAnsi="Arial" w:cs="Arial"/>
                <w:sz w:val="18"/>
                <w:szCs w:val="18"/>
              </w:rPr>
              <w:t>Gift Card</w:t>
            </w:r>
            <w:r w:rsidRPr="00566974">
              <w:rPr>
                <w:rFonts w:ascii="Arial" w:hAnsi="Arial" w:cs="Arial"/>
                <w:sz w:val="18"/>
                <w:szCs w:val="18"/>
              </w:rPr>
              <w:t xml:space="preserve"> stock being returned to the property admin</w:t>
            </w:r>
            <w:r>
              <w:rPr>
                <w:rFonts w:ascii="Arial" w:hAnsi="Arial" w:cs="Arial"/>
                <w:sz w:val="18"/>
                <w:szCs w:val="18"/>
              </w:rPr>
              <w:t>istration</w:t>
            </w:r>
            <w:r w:rsidRPr="00566974">
              <w:rPr>
                <w:rFonts w:ascii="Arial" w:hAnsi="Arial" w:cs="Arial"/>
                <w:sz w:val="18"/>
                <w:szCs w:val="18"/>
              </w:rPr>
              <w:t xml:space="preserve"> office and complete below: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489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Number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H-D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TM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01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Canada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Gift Cards at Opening 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357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357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Number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H-D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TM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F01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Canada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Gift Cards at Closing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16"/>
        </w:trPr>
        <w:tc>
          <w:tcPr>
            <w:tcW w:w="3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Number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H-D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TM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Cards Sold at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EOD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E079D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Closing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SR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Signature: 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79D" w:rsidRPr="00566974">
        <w:trPr>
          <w:trHeight w:val="301"/>
        </w:trPr>
        <w:tc>
          <w:tcPr>
            <w:tcW w:w="3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Closing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SR </w:t>
            </w:r>
            <w:r w:rsidRPr="005669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Name: 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sz w:val="18"/>
                <w:szCs w:val="18"/>
              </w:rPr>
            </w:pPr>
            <w:r w:rsidRPr="0056697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079D" w:rsidRPr="00566974" w:rsidRDefault="00EE079D" w:rsidP="00E865B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E079D" w:rsidRDefault="00EE079D" w:rsidP="00054F1E"/>
    <w:sectPr w:rsidR="00EE079D" w:rsidSect="007F77EB">
      <w:headerReference w:type="default" r:id="rId10"/>
      <w:footerReference w:type="firs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7C" w:rsidRDefault="0068757C" w:rsidP="00054F1E">
      <w:r>
        <w:separator/>
      </w:r>
    </w:p>
  </w:endnote>
  <w:endnote w:type="continuationSeparator" w:id="0">
    <w:p w:rsidR="0068757C" w:rsidRDefault="0068757C" w:rsidP="0005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9D" w:rsidRPr="007F77EB" w:rsidRDefault="00F01603">
    <w:pPr>
      <w:pStyle w:val="Footer"/>
      <w:rPr>
        <w:rFonts w:ascii="Arial Narrow" w:hAnsi="Arial Narrow" w:cs="Arial Narrow"/>
        <w:sz w:val="18"/>
        <w:szCs w:val="18"/>
      </w:rPr>
    </w:pPr>
    <w:r>
      <w:rPr>
        <w:rFonts w:ascii="Arial Narrow" w:hAnsi="Arial Narrow" w:cs="Arial Narrow"/>
        <w:sz w:val="18"/>
        <w:szCs w:val="18"/>
      </w:rPr>
      <w:t>10</w:t>
    </w:r>
    <w:r w:rsidR="00EE079D" w:rsidRPr="00771950">
      <w:rPr>
        <w:rFonts w:ascii="Arial Narrow" w:hAnsi="Arial Narrow" w:cs="Arial Narrow"/>
        <w:sz w:val="18"/>
        <w:szCs w:val="18"/>
      </w:rPr>
      <w:t>/201</w:t>
    </w:r>
    <w:r>
      <w:rPr>
        <w:rFonts w:ascii="Arial Narrow" w:hAnsi="Arial Narrow" w:cs="Arial Narrow"/>
        <w:sz w:val="18"/>
        <w:szCs w:val="18"/>
      </w:rPr>
      <w:t>5</w:t>
    </w:r>
  </w:p>
  <w:p w:rsidR="00EE079D" w:rsidRPr="00D31104" w:rsidRDefault="00F01603">
    <w:pPr>
      <w:pStyle w:val="Footer"/>
      <w:rPr>
        <w:rFonts w:ascii="Arial Narrow" w:hAnsi="Arial Narrow" w:cs="Arial Narrow"/>
        <w:sz w:val="18"/>
        <w:szCs w:val="18"/>
      </w:rPr>
    </w:pPr>
    <w:r>
      <w:rPr>
        <w:rFonts w:ascii="Arial Narrow" w:hAnsi="Arial Narrow" w:cs="Arial Narrow"/>
        <w:sz w:val="18"/>
        <w:szCs w:val="18"/>
      </w:rPr>
      <w:t xml:space="preserve">H-D Canada </w:t>
    </w:r>
    <w:r w:rsidR="00EE079D" w:rsidRPr="00771950">
      <w:rPr>
        <w:rFonts w:ascii="Arial Narrow" w:hAnsi="Arial Narrow" w:cs="Arial Narrow"/>
        <w:sz w:val="18"/>
        <w:szCs w:val="18"/>
      </w:rPr>
      <w:t>Daily Reconciliation Procedures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7C" w:rsidRDefault="0068757C" w:rsidP="00054F1E">
      <w:r>
        <w:separator/>
      </w:r>
    </w:p>
  </w:footnote>
  <w:footnote w:type="continuationSeparator" w:id="0">
    <w:p w:rsidR="0068757C" w:rsidRDefault="0068757C" w:rsidP="00054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9D" w:rsidRPr="002651E7" w:rsidRDefault="00EE079D" w:rsidP="00054F1E">
    <w:pPr>
      <w:pStyle w:val="Header"/>
      <w:jc w:val="center"/>
      <w:rPr>
        <w:color w:val="7F7F7F"/>
      </w:rPr>
    </w:pPr>
    <w:r w:rsidRPr="002651E7">
      <w:rPr>
        <w:rFonts w:ascii="Arial" w:hAnsi="Arial" w:cs="Arial"/>
        <w:b/>
        <w:bCs/>
        <w:color w:val="7F7F7F"/>
        <w:sz w:val="44"/>
        <w:szCs w:val="44"/>
      </w:rPr>
      <w:t xml:space="preserve">END OF </w:t>
    </w:r>
    <w:smartTag w:uri="urn:schemas-microsoft-com:office:smarttags" w:element="stockticker">
      <w:r w:rsidRPr="002651E7">
        <w:rPr>
          <w:rFonts w:ascii="Arial" w:hAnsi="Arial" w:cs="Arial"/>
          <w:b/>
          <w:bCs/>
          <w:color w:val="7F7F7F"/>
          <w:sz w:val="44"/>
          <w:szCs w:val="44"/>
        </w:rPr>
        <w:t>DAY</w:t>
      </w:r>
    </w:smartTag>
    <w:r w:rsidRPr="002651E7">
      <w:rPr>
        <w:rFonts w:ascii="Arial" w:hAnsi="Arial" w:cs="Arial"/>
        <w:b/>
        <w:bCs/>
        <w:color w:val="7F7F7F"/>
        <w:sz w:val="44"/>
        <w:szCs w:val="44"/>
      </w:rPr>
      <w:t xml:space="preserve"> RECONCILIATION </w:t>
    </w:r>
    <w:smartTag w:uri="urn:schemas-microsoft-com:office:smarttags" w:element="stockticker">
      <w:r w:rsidRPr="002651E7">
        <w:rPr>
          <w:rFonts w:ascii="Arial" w:hAnsi="Arial" w:cs="Arial"/>
          <w:b/>
          <w:bCs/>
          <w:color w:val="7F7F7F"/>
          <w:sz w:val="44"/>
          <w:szCs w:val="44"/>
        </w:rPr>
        <w:t>FORM</w:t>
      </w:r>
    </w:smartTag>
  </w:p>
  <w:p w:rsidR="00EE079D" w:rsidRDefault="00EE07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EC1"/>
    <w:multiLevelType w:val="hybridMultilevel"/>
    <w:tmpl w:val="CE14953E"/>
    <w:lvl w:ilvl="0" w:tplc="F84AEE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2EC6435"/>
    <w:multiLevelType w:val="hybridMultilevel"/>
    <w:tmpl w:val="474ED9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538298B"/>
    <w:multiLevelType w:val="hybridMultilevel"/>
    <w:tmpl w:val="FC24A6A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B636C2"/>
    <w:multiLevelType w:val="hybridMultilevel"/>
    <w:tmpl w:val="D1CE5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1E"/>
    <w:rsid w:val="00054F1E"/>
    <w:rsid w:val="00077AC3"/>
    <w:rsid w:val="001902D0"/>
    <w:rsid w:val="00200D82"/>
    <w:rsid w:val="002651E7"/>
    <w:rsid w:val="002B6A75"/>
    <w:rsid w:val="002C621D"/>
    <w:rsid w:val="002D1785"/>
    <w:rsid w:val="00455932"/>
    <w:rsid w:val="004E3807"/>
    <w:rsid w:val="00566974"/>
    <w:rsid w:val="005C0E74"/>
    <w:rsid w:val="005E7AB5"/>
    <w:rsid w:val="0068757C"/>
    <w:rsid w:val="006E326B"/>
    <w:rsid w:val="00726801"/>
    <w:rsid w:val="00771950"/>
    <w:rsid w:val="007F77EB"/>
    <w:rsid w:val="00824D17"/>
    <w:rsid w:val="00880ED3"/>
    <w:rsid w:val="008A069D"/>
    <w:rsid w:val="008B2B1E"/>
    <w:rsid w:val="00A269EE"/>
    <w:rsid w:val="00A46573"/>
    <w:rsid w:val="00A664F5"/>
    <w:rsid w:val="00B74AAE"/>
    <w:rsid w:val="00BC5427"/>
    <w:rsid w:val="00C165C5"/>
    <w:rsid w:val="00C42134"/>
    <w:rsid w:val="00D31104"/>
    <w:rsid w:val="00E44C3B"/>
    <w:rsid w:val="00E854B6"/>
    <w:rsid w:val="00E865BE"/>
    <w:rsid w:val="00EE079D"/>
    <w:rsid w:val="00F01603"/>
    <w:rsid w:val="00F22AC1"/>
    <w:rsid w:val="00F4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1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54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F1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054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4F1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44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1950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rsid w:val="00E44C3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165C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65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F1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54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F1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054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4F1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44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1950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rsid w:val="00E44C3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165C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65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fo.storefinanci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598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Recommended H-D Gift Card Daily Reconciliation Procedures</vt:lpstr>
    </vt:vector>
  </TitlesOfParts>
  <Company>StoreFinancial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Recommended H-D Gift Card Daily Reconciliation Procedures</dc:title>
  <dc:creator>asweet</dc:creator>
  <cp:lastModifiedBy>dspohr</cp:lastModifiedBy>
  <cp:revision>5</cp:revision>
  <dcterms:created xsi:type="dcterms:W3CDTF">2015-10-23T18:39:00Z</dcterms:created>
  <dcterms:modified xsi:type="dcterms:W3CDTF">2015-10-26T14:38:00Z</dcterms:modified>
</cp:coreProperties>
</file>