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spacing w:after="120" w:line="230" w:lineRule="auto"/>
      </w:pPr>
      <w:r>
        <w:rPr>
          <w:b/>
          <w:color w:val="1F4E78"/>
          <w:sz w:val="32"/>
          <w:szCs w:val="32"/>
        </w:rPr>
        <w:t xml:space="preserve">Документация API Nuclew</w:t>
      </w:r>
    </w:p>
    <w:p>
      <w:pPr>
        <w:spacing w:after="40" w:line="230" w:lineRule="auto"/>
      </w:pPr>
      <w:r>
        <w:rPr>
          <w:sz w:val="18"/>
          <w:szCs w:val="18"/>
        </w:rPr>
        <w:t xml:space="preserve">Базовый адрес API: http://localhost:8000. Интерактивная документация: /docs.</w:t>
      </w:r>
    </w:p>
    <w:p>
      <w:pPr>
        <w:spacing w:after="120" w:line="230" w:lineRule="auto"/>
      </w:pPr>
      <w:r>
        <w:rPr>
          <w:sz w:val="16"/>
          <w:szCs w:val="16"/>
        </w:rPr>
        <w:t xml:space="preserve">Для защищённых методов передавайте заголовок Authorization: Bearer &lt;TOKEN&gt;. Токен возвращают регистрация и вход. Подставляйте реальные числовые ID вместо {id}. Для запросов с телом укажите Content-Type: application/json.</w:t>
      </w:r>
    </w:p>
    <w:tbl>
      <w:tblPr>
        <w:tblW w:w="0" w:type="auto"/>
        <w:tblLayout w:type="fixed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3" w:color="A6A6A6"/>
          <w:insideV w:val="single" w:sz="3" w:color="A6A6A6"/>
        </w:tblBorders>
        <w:tblCellMar>
          <w:top w:w="55" w:type="dxa"/>
          <w:left w:w="65" w:type="dxa"/>
          <w:bottom w:w="55" w:type="dxa"/>
          <w:right w:w="65" w:type="dxa"/>
        </w:tblCellMar>
      </w:tblPr>
      <w:tblGrid>
        <w:gridCol w:w="800"/>
        <w:gridCol w:w="3900"/>
        <w:gridCol w:w="3000"/>
        <w:gridCol w:w="6500"/>
        <w:gridCol w:w="938"/>
      </w:tblGrid>
      <w:tr>
        <w:trPr>
          <w:tblHeader w:val="true"/>
          <w:cantSplit/>
        </w:trPr>
        <w:tc>
          <w:tcPr>
            <w:tcW w:w="800" w:type="dxa"/>
            <w:shd w:fill="1F4E78"/>
            <w:vAlign w:val="center"/>
          </w:tcPr>
          <w:p>
            <w:pPr>
              <w:spacing w:after="30" w:line="210" w:lineRule="auto"/>
            </w:pPr>
            <w:r>
              <w:rPr>
                <w:b/>
                <w:color w:val="FFFFFF"/>
                <w:sz w:val="14"/>
                <w:szCs w:val="14"/>
              </w:rPr>
              <w:t xml:space="preserve">Метод</w:t>
            </w:r>
          </w:p>
        </w:tc>
        <w:tc>
          <w:tcPr>
            <w:tcW w:w="3900" w:type="dxa"/>
            <w:shd w:fill="1F4E78"/>
            <w:vAlign w:val="center"/>
          </w:tcPr>
          <w:p>
            <w:pPr>
              <w:spacing w:after="30" w:line="210" w:lineRule="auto"/>
            </w:pPr>
            <w:r>
              <w:rPr>
                <w:b/>
                <w:color w:val="FFFFFF"/>
                <w:sz w:val="14"/>
                <w:szCs w:val="14"/>
              </w:rPr>
              <w:t xml:space="preserve">Curl (входные данные)</w:t>
            </w:r>
          </w:p>
        </w:tc>
        <w:tc>
          <w:tcPr>
            <w:tcW w:w="3000" w:type="dxa"/>
            <w:shd w:fill="1F4E78"/>
            <w:vAlign w:val="center"/>
          </w:tcPr>
          <w:p>
            <w:pPr>
              <w:spacing w:after="30" w:line="210" w:lineRule="auto"/>
            </w:pPr>
            <w:r>
              <w:rPr>
                <w:b/>
                <w:color w:val="FFFFFF"/>
                <w:sz w:val="14"/>
                <w:szCs w:val="14"/>
              </w:rPr>
              <w:t xml:space="preserve">URL (строка запроса)</w:t>
            </w:r>
          </w:p>
        </w:tc>
        <w:tc>
          <w:tcPr>
            <w:tcW w:w="6500" w:type="dxa"/>
            <w:shd w:fill="1F4E78"/>
            <w:vAlign w:val="center"/>
          </w:tcPr>
          <w:p>
            <w:pPr>
              <w:spacing w:after="30" w:line="210" w:lineRule="auto"/>
            </w:pPr>
            <w:r>
              <w:rPr>
                <w:b/>
                <w:color w:val="FFFFFF"/>
                <w:sz w:val="14"/>
                <w:szCs w:val="14"/>
              </w:rPr>
              <w:t xml:space="preserve">Response body (возвращаемый результат)</w:t>
            </w:r>
          </w:p>
        </w:tc>
        <w:tc>
          <w:tcPr>
            <w:tcW w:w="938" w:type="dxa"/>
            <w:shd w:fill="1F4E78"/>
            <w:vAlign w:val="center"/>
          </w:tcPr>
          <w:p>
            <w:pPr>
              <w:spacing w:after="30" w:line="210" w:lineRule="auto"/>
            </w:pPr>
            <w:r>
              <w:rPr>
                <w:b/>
                <w:color w:val="FFFFFF"/>
                <w:sz w:val="14"/>
                <w:szCs w:val="14"/>
              </w:rPr>
              <w:t xml:space="preserve">Код результата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curl http://localhost:8000/health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/health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{"status":"ok","database":"connected"}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-d '{"nickname":"ivan","email":"ivan@example.com","password":"password123"}'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/api/v1/auth/register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{"access_token":"&lt;JWT&gt;","token_type":"bearer"}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-d '{"login":"ivan@example.com","password":"password123"}'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/api/v1/auth/login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{"access_token":"&lt;JWT&gt;","token_type":"bearer"}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/api/v1/users/me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Профиль текущего пользователя: ID, псевдоним, email, аватар, статусы присутствия и активности.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PATCH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'{"nickname":"ivan-new","avatar_url":"https://example.com/avatar.png","password":"newpassword123"}'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/api/v1/users/me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Обновлённый профиль текущего пользователя.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PATCH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'{"status":"не беспокоить"}'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/api/v1/users/me/presence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Профиль с обновлённым статусом присутствия. Допустимо: на месте, отошел, не беспокоить.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команд текущего пользователя с его ролью.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'{"name":"Команда","description":"Описание"}'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{"team_id":1,"name":"Команда","description":"Описание"}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Данные команды.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PATCH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'{"name":"Новое название","description":"Новое описание"}'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Обновлённые данные команды. Только владелец.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/api/v1/teams/{team_id}/members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участников с ролями, профилями и статусами присутствия.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'{"expires_in_days":7}'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/api/v1/teams/{team_id}/invitations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{"invitation_id":1,"invite_code":"&lt;CODE&gt;","expires_time":"..."}. Только владелец.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DELETE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/api/v1/invitations/{invitation_id}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Тело ответа отсутствует. Приглашение отозвано.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204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'{"invite_code":"&lt;CODE&gt;"}'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/api/v1/invitations/join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{"team_id":1,"role":"участник"}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PATCH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'{"role":"гость"}'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/api/v1/teams/{team_id}/members/{member_user_id}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{"team_id":1,"user_id":2,"role":"гость"}. Только владелец; роли: участник, гость.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DELETE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/api/v1/teams/{team_id}/members/{member_user_id}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Тело ответа отсутствует. Участник удалён. Только владелец.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204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/api/v1/teams/{team_id}/tasks?status=свободна&amp;limit=50&amp;offset=0&amp;include_archived=false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задач команды. Фильтры status, include_archived, limit, offset необязательны.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'{"title":"Новая задача","content":"# Markdown"}'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/api/v1/teams/{team_id}/tasks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Созданная задача с текущим статусом. Только владелец.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Данные задачи, Markdown-содержимое, статус и исполнитель.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/api/v1/tasks/{task_id}/claim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Задача, переведённая в статус в работе и назначенная текущему пользователю.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PATCH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'{"title":"Обновлённый заголовок","content":"Обновлённый Markdown"}'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Обновлённая задача. Править можно только задачу, занятую текущим пользователем; изменение содержимого записывается в историю.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/api/v1/tasks/{task_id}/complete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Задача со статусом завершена; блокировка снята.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/api/v1/tasks/{task_id}/unlock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Задача снова свободна. Только владелец команды.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/api/v1/tasks/{task_id}/archive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{"task_id":1,"is_archived":true}. Только владелец команды.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/api/v1/tasks/{task_id}/changes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История изменений с diff, автором, ролью автора, датой и временем.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/api/v1/tasks/{task_id}/comments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комментариев с авторами и временем создания.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'{"text":"Текст комментария"}'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/api/v1/tasks/{task_id}/comments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{"comment_id":1,"task_id":1,"text":"Текст комментария"}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/api/v1/tasks/{task_id}/remarks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замечаний с фрагментами, авторами и статусами.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'{"fragment_identifier":"line-4","text":"Исправьте этот фрагмент","change_id":1}'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/api/v1/tasks/{task_id}/remarks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{"remark_id":1,"task_id":1,"status":"открыто"}. change_id необязателен.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PATCH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/api/v1/remarks/{remark_id}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{"remark_id":1,"status":"устранено"}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/api/v1/users/me/notifications?unread_only=true&amp;limit=50&amp;offset=0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уведомлений. Фильтры и пагинация необязательны.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PATCH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'{"read":true}'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/api/v1/notifications/{notification_id}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{"notification_id":1,"status":"прочитано"}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'{"subject":"Вопрос","text":"Описание обращения"}'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/api/v1/support/requests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{"request_id":1,"subject":"Вопрос"}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/api/v1/support/requests?limit=50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обращений с данными пользователей. Только техподдержка.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PATCH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'{"processed":true}'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/api/v1/support/requests/{request_id}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{"request_id":1,"processed":true}. Только техподдержка.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/api/v1/teams/{team_id}/reports/task-statuses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Количество задач по каждому статусу.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/api/v1/teams/{team_id}/reports/activity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Сводка изменений и комментариев по участникам. Только владелец.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/api/v1/tasks/{task_id}/export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Markdown-файл задачи (.md) для скачивания.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/api/v1/admin/users?q=ivan&amp;limit=50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пользователей; поиск по псевдониму или email. Только техподдержка.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PATCH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 -d '{"active":false}'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/api/v1/admin/users/{target_user_id}/activity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{"user_id":2,"activity_status":"заблокирован"}. Только техподдержка.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/api/v1/admin/users/{target_user_id}/password-reset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{"user_id":2,"temporary_password":"&lt;PASSWORD&gt;"}. Передайте временный пароль пользователю безопасным способом. Только техподдержка.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/api/v1/admin/teams?limit=50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всех команд с владельцами. Только техподдержка.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/api/v1/admin/tasks/{task_id}/changes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История изменений задачи для диагностики. Только техподдержка.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POST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/api/v1/admin/tasks/{task_id}/unlock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{"task_id":1,"status":"свободна"}. Только техподдержка.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GET</w:t>
            </w:r>
          </w:p>
        </w:tc>
        <w:tc>
          <w:tcPr>
            <w:tcW w:w="39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-H 'Authorization: Bearer &lt;TOKEN&gt;'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/api/v1/admin/system-logs?limit=100</w:t>
            </w:r>
          </w:p>
        </w:tc>
        <w:tc>
          <w:tcPr>
            <w:tcW w:w="6500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Массив системных журналов. Только техподдержка.</w:t>
            </w:r>
          </w:p>
        </w:tc>
        <w:tc>
          <w:tcPr>
            <w:tcW w:w="938" w:type="dxa"/>
            <w:vAlign w:val="center"/>
          </w:tcPr>
          <w:p>
            <w:pPr>
              <w:spacing w:after="30" w:line="210" w:lineRule="auto"/>
            </w:pPr>
            <w:r>
              <w:rPr>
                <w:sz w:val="13"/>
                <w:szCs w:val="13"/>
              </w:rPr>
              <w:t xml:space="preserve">200</w:t>
            </w:r>
          </w:p>
        </w:tc>
      </w:tr>
    </w:tbl>
    <w:p>
      <w:pPr>
        <w:spacing w:before="120"/>
      </w:pPr>
    </w:p>
    <w:p>
      <w:pPr>
        <w:spacing w:after="50" w:line="230" w:lineRule="auto"/>
      </w:pPr>
      <w:r>
        <w:rPr>
          <w:sz w:val="16"/>
          <w:szCs w:val="16"/>
        </w:rPr>
        <w:t xml:space="preserve">Основные ошибки: 400 — некорректный запрос; 401 — нет действительного токена; 403 — недостаточно прав; 404 — запись не найдена; 409 — конфликт состояния; 422 — ошибка валидации. ID пользователей техподдержки задаются через SUPPORT_USER_IDS.</w:t>
      </w:r>
    </w:p>
    <w:sectPr>
      <w:pgSz w:w="16838" w:h="11906" w:orient="landscape"/>
      <w:pgMar w:top="720" w:right="850" w:bottom="720" w:left="85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lang w:val="ru-RU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