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thank you for dedicating your time to review our manuscript.</w:t>
      </w:r>
    </w:p>
    <w:p>
      <w:pPr>
        <w:pStyle w:val="BodyText"/>
      </w:pPr>
      <w:r>
        <w:rPr>
          <w:bCs/>
          <w:b/>
        </w:rPr>
        <w:t xml:space="preserve">We believe that our revisions have addressed the errors and concerns mentioned. We are extremely grateful for your patience and thoughtful comments.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bookmarkStart w:id="20" w:name="reviewer-1"/>
    <w:p>
      <w:pPr>
        <w:pStyle w:val="Heading4"/>
      </w:pPr>
      <w:r>
        <w:t xml:space="preserve">Reviewer: 1</w:t>
      </w:r>
    </w:p>
    <w:p>
      <w:pPr>
        <w:pStyle w:val="FirstParagraph"/>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rPr>
          <w:bCs/>
          <w:b/>
        </w:rPr>
        <w:t xml:space="preserve">Response to Reviewer 1:</w:t>
      </w:r>
      <w:r>
        <w:t xml:space="preserve"> </w:t>
      </w:r>
      <w:r>
        <w:rPr>
          <w:bCs/>
          <w:b/>
        </w:rPr>
        <w:t xml:space="preserve">Thank you for reviewing our article. We have made the following changes based on your remarks:</w:t>
      </w:r>
    </w:p>
    <w:p>
      <w:pPr>
        <w:pStyle w:val="BodyText"/>
      </w:pPr>
      <w:r>
        <w:rPr>
          <w:bCs/>
          <w:b/>
        </w:rPr>
        <w:t xml:space="preserve">We have adjusted some wording, organization, and grammar of the manuscript in an attempt to aid clarity and accuracy. We also reviewed and corrected some citations.</w:t>
      </w:r>
    </w:p>
    <w:p>
      <w:pPr>
        <w:pStyle w:val="BodyText"/>
      </w:pPr>
      <w:r>
        <w:rPr>
          <w:bCs/>
          <w:b/>
        </w:rPr>
        <w:t xml:space="preserve">We rewrote the sections describing sampling methods and diagnostics in the abstract and main text. Both samples from Leon County and Alachua were found to be positive for OFV; only samples from Leon were examined for mites. We have removed the claim that the virus is widespread.</w:t>
      </w:r>
    </w:p>
    <w:p>
      <w:pPr>
        <w:pStyle w:val="BodyText"/>
      </w:pPr>
      <w:r>
        <w:t xml:space="preserve">Specific Edits:</w:t>
      </w:r>
    </w:p>
    <w:p>
      <w:pPr>
        <w:numPr>
          <w:ilvl w:val="0"/>
          <w:numId w:val="1001"/>
        </w:numPr>
        <w:pStyle w:val="Compact"/>
      </w:pPr>
      <w:r>
        <w:t xml:space="preserve">Added discussion on why OFV has not been reported in nearby citrus.</w:t>
      </w:r>
    </w:p>
    <w:p>
      <w:pPr>
        <w:numPr>
          <w:ilvl w:val="0"/>
          <w:numId w:val="1001"/>
        </w:numPr>
        <w:pStyle w:val="Compact"/>
      </w:pPr>
      <w:r>
        <w:t xml:space="preserve">We have removed all references to cileviruses</w:t>
      </w:r>
    </w:p>
    <w:p>
      <w:pPr>
        <w:numPr>
          <w:ilvl w:val="0"/>
          <w:numId w:val="1001"/>
        </w:numPr>
        <w:pStyle w:val="Compact"/>
      </w:pPr>
      <w:r>
        <w:t xml:space="preserve">We have corrected inconsistencies with taxonomic authorities</w:t>
      </w:r>
    </w:p>
    <w:p>
      <w:pPr>
        <w:numPr>
          <w:ilvl w:val="0"/>
          <w:numId w:val="1001"/>
        </w:numPr>
        <w:pStyle w:val="Compact"/>
      </w:pPr>
      <w:r>
        <w:t xml:space="preserve">We have not added a discussion of potential control measures due to word limits, and lack of specific documentation regarding control methods/chemical applications for these specific ornamental plants.</w:t>
      </w:r>
    </w:p>
    <w:p>
      <w:pPr>
        <w:pStyle w:val="FirstParagraph"/>
      </w:pPr>
      <w:r>
        <w:t xml:space="preserve">Also:</w:t>
      </w:r>
      <w:r>
        <w:t xml:space="preserve"> </w:t>
      </w: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r>
        <w:t xml:space="preserve"> </w:t>
      </w:r>
      <m:oMath>
        <m:r>
          <m:rPr>
            <m:sty m:val="p"/>
          </m:rPr>
          <m:t>→</m:t>
        </m:r>
      </m:oMath>
      <w:r>
        <w:t xml:space="preserve"> </w:t>
      </w:r>
      <w:r>
        <w:rPr>
          <w:bCs/>
          <w:b/>
        </w:rPr>
        <w:t xml:space="preserve">rewritten</w:t>
      </w:r>
    </w:p>
    <w:p>
      <w:pPr>
        <w:pStyle w:val="BodyText"/>
      </w:pPr>
      <w:r>
        <w:t xml:space="preserve">L37: (Liriope and Ophiopogon spp.)</w:t>
      </w:r>
      <w:r>
        <w:t xml:space="preserve"> </w:t>
      </w:r>
      <m:oMath>
        <m:r>
          <m:rPr>
            <m:sty m:val="p"/>
          </m:rPr>
          <m:t>→</m:t>
        </m:r>
      </m:oMath>
      <w:r>
        <w:t xml:space="preserve"> </w:t>
      </w:r>
      <w:r>
        <w:rPr>
          <w:bCs/>
          <w:b/>
        </w:rPr>
        <w:t xml:space="preserve">fixed</w:t>
      </w:r>
    </w:p>
    <w:p>
      <w:pPr>
        <w:pStyle w:val="BodyText"/>
      </w:pPr>
      <w:r>
        <w:t xml:space="preserve">L40:</w:t>
      </w:r>
      <w:r>
        <w:t xml:space="preserve"> </w:t>
      </w:r>
      <w:r>
        <w:t xml:space="preserve">“</w:t>
      </w:r>
      <w:r>
        <w:t xml:space="preserve">…Sanger sequencing.</w:t>
      </w:r>
      <w:r>
        <w:t xml:space="preserve">”</w:t>
      </w:r>
      <w:r>
        <w:t xml:space="preserve"> </w:t>
      </w:r>
      <m:oMath>
        <m:r>
          <m:rPr>
            <m:sty m:val="p"/>
          </m:rPr>
          <m:t>→</m:t>
        </m:r>
      </m:oMath>
      <w:r>
        <w:t xml:space="preserve"> </w:t>
      </w:r>
      <w:r>
        <w:rPr>
          <w:bCs/>
          <w:b/>
        </w:rPr>
        <w:t xml:space="preserve">fixed</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r>
        <w:t xml:space="preserve"> </w:t>
      </w:r>
      <m:oMath>
        <m:r>
          <m:rPr>
            <m:sty m:val="p"/>
          </m:rPr>
          <m:t>→</m:t>
        </m:r>
      </m:oMath>
      <w:r>
        <w:t xml:space="preserve"> </w:t>
      </w:r>
      <w:r>
        <w:rPr>
          <w:bCs/>
          <w:b/>
        </w:rPr>
        <w:t xml:space="preserve">fixed</w:t>
      </w:r>
    </w:p>
    <w:p>
      <w:pPr>
        <w:pStyle w:val="BodyText"/>
      </w:pPr>
      <w:r>
        <w:t xml:space="preserve">L42: I see no mention of a qPCR assay in the main text</w:t>
      </w:r>
      <w:r>
        <w:t xml:space="preserve"> </w:t>
      </w:r>
      <m:oMath>
        <m:r>
          <m:rPr>
            <m:sty m:val="p"/>
          </m:rPr>
          <m:t>→</m:t>
        </m:r>
      </m:oMath>
      <w:r>
        <w:t xml:space="preserve"> </w:t>
      </w:r>
      <w:r>
        <w:rPr>
          <w:bCs/>
          <w:b/>
        </w:rPr>
        <w:t xml:space="preserve">fixed</w:t>
      </w:r>
    </w:p>
    <w:p>
      <w:pPr>
        <w:pStyle w:val="BodyText"/>
      </w:pPr>
      <w:r>
        <w:t xml:space="preserve">L43:</w:t>
      </w:r>
      <w:r>
        <w:t xml:space="preserve"> </w:t>
      </w:r>
      <w:r>
        <w:t xml:space="preserve">“</w:t>
      </w:r>
      <w:r>
        <w:t xml:space="preserve">…possibly infected plants of the family Asparagaceae from…</w:t>
      </w:r>
      <w:r>
        <w:t xml:space="preserve">”</w:t>
      </w:r>
      <w:r>
        <w:t xml:space="preserve"> </w:t>
      </w:r>
      <m:oMath>
        <m:r>
          <m:rPr>
            <m:sty m:val="p"/>
          </m:rPr>
          <m:t>→</m:t>
        </m:r>
      </m:oMath>
      <w:r>
        <w:t xml:space="preserve"> </w:t>
      </w:r>
      <w:r>
        <w:rPr>
          <w:bCs/>
          <w:b/>
        </w:rPr>
        <w:t xml:space="preserve">rewritten</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r>
        <w:t xml:space="preserve"> </w:t>
      </w:r>
      <m:oMath>
        <m:r>
          <m:rPr>
            <m:sty m:val="p"/>
          </m:rPr>
          <m:t>→</m:t>
        </m:r>
      </m:oMath>
      <w:r>
        <w:t xml:space="preserve"> </w:t>
      </w:r>
      <w:r>
        <w:rPr>
          <w:bCs/>
          <w:b/>
        </w:rPr>
        <w:t xml:space="preserve">rewritten</w:t>
      </w:r>
    </w:p>
    <w:p>
      <w:pPr>
        <w:pStyle w:val="BodyText"/>
      </w:pPr>
      <w:r>
        <w:t xml:space="preserve">L48: perhaps identify what s.l. means; authorities are provided elsewhere in the manuscript</w:t>
      </w:r>
      <w:r>
        <w:t xml:space="preserve"> </w:t>
      </w:r>
      <m:oMath>
        <m:r>
          <m:rPr>
            <m:sty m:val="p"/>
          </m:rPr>
          <m:t>→</m:t>
        </m:r>
      </m:oMath>
      <w:r>
        <w:t xml:space="preserve"> </w:t>
      </w:r>
      <w:r>
        <w:rPr>
          <w:bCs/>
          <w:b/>
        </w:rPr>
        <w:t xml:space="preserve">sensu lato in this case refers to the fact that it not the specific mite referred to by Baker as</w:t>
      </w:r>
      <w:r>
        <w:rPr>
          <w:bCs/>
          <w:b/>
        </w:rPr>
        <w:t xml:space="preserve"> </w:t>
      </w:r>
      <w:r>
        <w:rPr>
          <w:iCs/>
          <w:i/>
          <w:bCs/>
          <w:b/>
        </w:rPr>
        <w:t xml:space="preserve">B. californicus</w:t>
      </w:r>
      <w:r>
        <w:rPr>
          <w:bCs/>
          <w:b/>
        </w:rPr>
        <w:t xml:space="preserve">, which has been split into 3 subgroups, but have not been adequately described yet</w:t>
      </w:r>
    </w:p>
    <w:p>
      <w:pPr>
        <w:pStyle w:val="BodyText"/>
      </w:pPr>
      <w:r>
        <w:t xml:space="preserve">L49: italicize</w:t>
      </w:r>
      <w:r>
        <w:t xml:space="preserve"> </w:t>
      </w:r>
      <w:r>
        <w:t xml:space="preserve">“</w:t>
      </w:r>
      <w:r>
        <w:t xml:space="preserve">Brevipalpus</w:t>
      </w:r>
      <w:r>
        <w:t xml:space="preserve">”</w:t>
      </w:r>
      <w:r>
        <w:t xml:space="preserve"> </w:t>
      </w:r>
      <m:oMath>
        <m:r>
          <m:rPr>
            <m:sty m:val="p"/>
          </m:rPr>
          <m:t>→</m:t>
        </m:r>
      </m:oMath>
      <w:r>
        <w:t xml:space="preserve"> </w:t>
      </w:r>
      <w:r>
        <w:rPr>
          <w:bCs/>
          <w:b/>
        </w:rPr>
        <w:t xml:space="preserve">fixed</w:t>
      </w:r>
    </w:p>
    <w:p>
      <w:pPr>
        <w:pStyle w:val="BodyText"/>
      </w:pPr>
      <w:r>
        <w:t xml:space="preserve">L59: Virus species should not be abbreviated; remove</w:t>
      </w:r>
      <w:r>
        <w:t xml:space="preserve"> </w:t>
      </w:r>
      <w:r>
        <w:t xml:space="preserve">“</w:t>
      </w:r>
      <w:r>
        <w:t xml:space="preserve">(OFV)</w:t>
      </w:r>
      <w:r>
        <w:t xml:space="preserve">”</w:t>
      </w:r>
      <w:r>
        <w:t xml:space="preserve"> </w:t>
      </w:r>
      <m:oMath>
        <m:r>
          <m:rPr>
            <m:sty m:val="p"/>
          </m:rPr>
          <m:t>→</m:t>
        </m:r>
      </m:oMath>
      <w:r>
        <w:t xml:space="preserve"> </w:t>
      </w:r>
      <w:r>
        <w:rPr>
          <w:bCs/>
          <w:b/>
        </w:rPr>
        <w:t xml:space="preserve">Is this an acceptable alternative?</w:t>
      </w:r>
    </w:p>
    <w:p>
      <w:pPr>
        <w:pStyle w:val="BodyText"/>
      </w:pPr>
      <w:r>
        <w:t xml:space="preserve">L60: virus families are italicized (Rhabdoviridae)</w:t>
      </w:r>
      <w:r>
        <w:t xml:space="preserve"> </w:t>
      </w:r>
      <m:oMath>
        <m:r>
          <m:rPr>
            <m:sty m:val="p"/>
          </m:rPr>
          <m:t>→</m:t>
        </m:r>
      </m:oMath>
      <w:r>
        <w:t xml:space="preserve"> </w:t>
      </w:r>
      <w:r>
        <w:rPr>
          <w:bCs/>
          <w:b/>
        </w:rPr>
        <w:t xml:space="preserve">fixed</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r>
        <w:t xml:space="preserve"> </w:t>
      </w:r>
      <m:oMath>
        <m:r>
          <m:rPr>
            <m:sty m:val="p"/>
          </m:rPr>
          <m:t>→</m:t>
        </m:r>
      </m:oMath>
      <w:r>
        <w:t xml:space="preserve"> </w:t>
      </w:r>
      <w:r>
        <w:rPr>
          <w:bCs/>
          <w:b/>
        </w:rPr>
        <w:t xml:space="preserve">fixed</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r>
        <w:t xml:space="preserve"> </w:t>
      </w:r>
      <m:oMath>
        <m:r>
          <m:rPr>
            <m:sty m:val="p"/>
          </m:rPr>
          <m:t>→</m:t>
        </m:r>
      </m:oMath>
      <w:r>
        <w:t xml:space="preserve"> </w:t>
      </w:r>
      <w:r>
        <w:rPr>
          <w:bCs/>
          <w:b/>
        </w:rPr>
        <w:t xml:space="preserve">fixed</w:t>
      </w:r>
    </w:p>
    <w:p>
      <w:pPr>
        <w:pStyle w:val="BodyText"/>
      </w:pPr>
      <w:r>
        <w:t xml:space="preserve">L69: I don’t think referencing figures 1 and 2 are appropriate here</w:t>
      </w:r>
      <w:r>
        <w:t xml:space="preserve"> </w:t>
      </w:r>
      <m:oMath>
        <m:r>
          <m:rPr>
            <m:sty m:val="p"/>
          </m:rPr>
          <m:t>→</m:t>
        </m:r>
      </m:oMath>
      <w:r>
        <w:t xml:space="preserve"> </w:t>
      </w:r>
      <w:r>
        <w:rPr>
          <w:bCs/>
          <w:b/>
        </w:rPr>
        <w:t xml:space="preserve">fixed</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r>
        <w:t xml:space="preserve"> </w:t>
      </w:r>
      <m:oMath>
        <m:r>
          <m:rPr>
            <m:sty m:val="p"/>
          </m:rPr>
          <m:t>→</m:t>
        </m:r>
      </m:oMath>
      <w:r>
        <w:t xml:space="preserve"> </w:t>
      </w:r>
      <w:r>
        <w:rPr>
          <w:bCs/>
          <w:b/>
        </w:rPr>
        <w:t xml:space="preserve">citation manager error, fixed</w:t>
      </w:r>
    </w:p>
    <w:p>
      <w:pPr>
        <w:pStyle w:val="BodyText"/>
      </w:pPr>
      <w:r>
        <w:t xml:space="preserve">L77: remove “: (Citrus)</w:t>
      </w:r>
      <w:r>
        <w:t xml:space="preserve"> </w:t>
      </w:r>
      <m:oMath>
        <m:r>
          <m:rPr>
            <m:sty m:val="p"/>
          </m:rPr>
          <m:t>→</m:t>
        </m:r>
      </m:oMath>
      <w:r>
        <w:t xml:space="preserve"> </w:t>
      </w:r>
      <w:r>
        <w:rPr>
          <w:bCs/>
          <w:b/>
        </w:rPr>
        <w:t xml:space="preserve">fixed</w:t>
      </w:r>
    </w:p>
    <w:p>
      <w:pPr>
        <w:pStyle w:val="BodyText"/>
      </w:pPr>
      <w:r>
        <w:t xml:space="preserve">L78: Olmedo-Velarde et al. is not an appropriate reference here</w:t>
      </w:r>
      <w:r>
        <w:t xml:space="preserve"> </w:t>
      </w:r>
      <m:oMath>
        <m:r>
          <m:rPr>
            <m:sty m:val="p"/>
          </m:rPr>
          <m:t>→</m:t>
        </m:r>
      </m:oMath>
      <w:r>
        <w:t xml:space="preserve"> </w:t>
      </w:r>
      <w:r>
        <w:rPr>
          <w:bCs/>
          <w:b/>
        </w:rPr>
        <w:t xml:space="preserve">citation should have been</w:t>
      </w:r>
      <w:r>
        <w:rPr>
          <w:bCs/>
          <w:b/>
        </w:rPr>
        <w:t xml:space="preserve"> </w:t>
      </w:r>
      <w:r>
        <w:rPr>
          <w:bCs/>
          <w:b/>
        </w:rPr>
        <w:t xml:space="preserve">@Velarde2021</w:t>
      </w:r>
      <w:r>
        <w:rPr>
          <w:bCs/>
          <w:b/>
        </w:rPr>
        <w:t xml:space="preserve">, fixed</w:t>
      </w:r>
    </w:p>
    <w:p>
      <w:pPr>
        <w:pStyle w:val="BodyText"/>
      </w:pPr>
      <w:r>
        <w:t xml:space="preserve">L82:</w:t>
      </w:r>
      <w:r>
        <w:t xml:space="preserve"> </w:t>
      </w:r>
      <w:r>
        <w:t xml:space="preserve">“</w:t>
      </w:r>
      <w:r>
        <w:t xml:space="preserve">In June 2020,…</w:t>
      </w:r>
      <w:r>
        <w:t xml:space="preserve">”</w:t>
      </w:r>
      <w:r>
        <w:t xml:space="preserve">; (Lirope spp.)</w:t>
      </w:r>
      <w:r>
        <w:t xml:space="preserve"> </w:t>
      </w:r>
      <m:oMath>
        <m:r>
          <m:rPr>
            <m:sty m:val="p"/>
          </m:rPr>
          <m:t>→</m:t>
        </m:r>
      </m:oMath>
      <w:r>
        <w:t xml:space="preserve"> </w:t>
      </w:r>
      <w:r>
        <w:rPr>
          <w:bCs/>
          <w:b/>
        </w:rPr>
        <w:t xml:space="preserve">fixed</w:t>
      </w:r>
    </w:p>
    <w:p>
      <w:pPr>
        <w:pStyle w:val="BodyText"/>
      </w:pPr>
      <w:r>
        <w:t xml:space="preserve">L83: belongs</w:t>
      </w:r>
      <w:r>
        <w:t xml:space="preserve"> </w:t>
      </w:r>
      <m:oMath>
        <m:r>
          <m:rPr>
            <m:sty m:val="p"/>
          </m:rPr>
          <m:t>→</m:t>
        </m:r>
      </m:oMath>
      <w:r>
        <w:t xml:space="preserve"> </w:t>
      </w:r>
      <w:r>
        <w:rPr>
          <w:bCs/>
          <w:b/>
        </w:rPr>
        <w:t xml:space="preserve">fixed</w:t>
      </w:r>
    </w:p>
    <w:p>
      <w:pPr>
        <w:pStyle w:val="BodyText"/>
      </w:pPr>
      <w:r>
        <w:t xml:space="preserve">L85: perhaps</w:t>
      </w:r>
      <w:r>
        <w:t xml:space="preserve"> </w:t>
      </w:r>
      <w:r>
        <w:t xml:space="preserve">“</w:t>
      </w:r>
      <w:r>
        <w:t xml:space="preserve">monocotyledonous liliod plants native to southeastern Asia (Chase…</w:t>
      </w:r>
      <w:r>
        <w:t xml:space="preserve">”</w:t>
      </w:r>
      <w:r>
        <w:t xml:space="preserve"> </w:t>
      </w:r>
      <m:oMath>
        <m:r>
          <m:rPr>
            <m:sty m:val="p"/>
          </m:rPr>
          <m:t>→</m:t>
        </m:r>
      </m:oMath>
      <w:r>
        <w:t xml:space="preserve"> </w:t>
      </w:r>
      <w:r>
        <w:rPr>
          <w:bCs/>
          <w:b/>
        </w:rPr>
        <w:t xml:space="preserve">fixed</w:t>
      </w:r>
    </w:p>
    <w:p>
      <w:pPr>
        <w:pStyle w:val="BodyText"/>
      </w:pPr>
      <w:r>
        <w:t xml:space="preserve">L86: is it appropriate to provide an authority for the genus (Ker Gawler)?</w:t>
      </w:r>
      <w:r>
        <w:t xml:space="preserve"> </w:t>
      </w:r>
      <m:oMath>
        <m:r>
          <m:rPr>
            <m:sty m:val="p"/>
          </m:rPr>
          <m:t>→</m:t>
        </m:r>
      </m:oMath>
      <w:r>
        <w:t xml:space="preserve"> </w:t>
      </w:r>
      <w:r>
        <w:rPr>
          <w:bCs/>
          <w:b/>
        </w:rPr>
        <w:t xml:space="preserve">fixed</w:t>
      </w:r>
    </w:p>
    <w:p>
      <w:pPr>
        <w:pStyle w:val="BodyText"/>
      </w:pPr>
      <w:r>
        <w:t xml:space="preserve">L92: none of these virus names should be italicized; INSV and TSWV are orthotospoviruses – why mentioned separately?</w:t>
      </w:r>
      <w:r>
        <w:t xml:space="preserve"> </w:t>
      </w:r>
      <m:oMath>
        <m:r>
          <m:rPr>
            <m:sty m:val="p"/>
          </m:rPr>
          <m:t>→</m:t>
        </m:r>
      </m:oMath>
      <w:r>
        <w:t xml:space="preserve"> </w:t>
      </w:r>
      <w:r>
        <w:rPr>
          <w:bCs/>
          <w:b/>
        </w:rPr>
        <w:t xml:space="preserve">I believe that these were specific tests, fixed</w:t>
      </w:r>
    </w:p>
    <w:p>
      <w:pPr>
        <w:pStyle w:val="BodyText"/>
      </w:pPr>
      <w:r>
        <w:t xml:space="preserve">L97:</w:t>
      </w:r>
      <w:r>
        <w:t xml:space="preserve"> </w:t>
      </w:r>
      <w:r>
        <w:t xml:space="preserve">“</w:t>
      </w:r>
      <w:r>
        <w:t xml:space="preserve">…as well as Aspidistra elaitor Blume (Asparagaceae), which was suspected…</w:t>
      </w:r>
      <w:r>
        <w:t xml:space="preserve">”</w:t>
      </w:r>
      <w:r>
        <w:t xml:space="preserve"> </w:t>
      </w:r>
      <m:oMath>
        <m:r>
          <m:rPr>
            <m:sty m:val="p"/>
          </m:rPr>
          <m:t>→</m:t>
        </m:r>
      </m:oMath>
      <w:r>
        <w:t xml:space="preserve"> </w:t>
      </w:r>
      <w:r>
        <w:rPr>
          <w:bCs/>
          <w:b/>
        </w:rPr>
        <w:t xml:space="preserve">fixed,</w:t>
      </w:r>
      <w:r>
        <w:rPr>
          <w:bCs/>
          <w:b/>
        </w:rPr>
        <w:t xml:space="preserve"> </w:t>
      </w:r>
      <w:r>
        <w:rPr>
          <w:iCs/>
          <w:i/>
          <w:bCs/>
          <w:b/>
        </w:rPr>
        <w:t xml:space="preserve">A. elatior</w:t>
      </w:r>
    </w:p>
    <w:p>
      <w:pPr>
        <w:pStyle w:val="BodyText"/>
      </w:pPr>
      <w:r>
        <w:t xml:space="preserve">L103:</w:t>
      </w:r>
      <w:r>
        <w:t xml:space="preserve"> </w:t>
      </w:r>
      <w:r>
        <w:t xml:space="preserve">“</w:t>
      </w:r>
      <w:r>
        <w:t xml:space="preserve">Lirope sp.</w:t>
      </w:r>
      <w:r>
        <w:t xml:space="preserve">”</w:t>
      </w:r>
      <w:r>
        <w:t xml:space="preserve"> </w:t>
      </w:r>
      <m:oMath>
        <m:r>
          <m:rPr>
            <m:sty m:val="p"/>
          </m:rPr>
          <m:t>→</m:t>
        </m:r>
      </m:oMath>
      <w:r>
        <w:t xml:space="preserve"> </w:t>
      </w:r>
      <w:r>
        <w:rPr>
          <w:bCs/>
          <w:b/>
        </w:rPr>
        <w:t xml:space="preserve">fixed</w:t>
      </w:r>
    </w:p>
    <w:p>
      <w:pPr>
        <w:pStyle w:val="BodyText"/>
      </w:pPr>
      <w:r>
        <w:t xml:space="preserve">L108: how many sites?</w:t>
      </w:r>
      <w:r>
        <w:t xml:space="preserve"> </w:t>
      </w:r>
      <m:oMath>
        <m:r>
          <m:rPr>
            <m:sty m:val="p"/>
          </m:rPr>
          <m:t>→</m:t>
        </m:r>
      </m:oMath>
      <w:r>
        <w:t xml:space="preserve"> </w:t>
      </w:r>
      <w:r>
        <w:rPr>
          <w:bCs/>
          <w:b/>
        </w:rPr>
        <w:t xml:space="preserve">There are multiple sites with OFV-infected plants in Leon County, and one site identified in Alachua County. The plant samples tested from Leon Co. were taken from the first site where the pathogen was found.</w:t>
      </w:r>
    </w:p>
    <w:p>
      <w:pPr>
        <w:pStyle w:val="BodyText"/>
      </w:pPr>
      <w:r>
        <w:t xml:space="preserve">L127: This is incorrect: Blanchfield et al 2001 identified a virion larger than OFV, and the sample was negative for OFV when tested by RT-PCR.</w:t>
      </w:r>
      <w:r>
        <w:t xml:space="preserve"> </w:t>
      </w:r>
      <m:oMath>
        <m:r>
          <m:rPr>
            <m:sty m:val="p"/>
          </m:rPr>
          <m:t>→</m:t>
        </m:r>
      </m:oMath>
      <w:r>
        <w:t xml:space="preserve"> </w:t>
      </w:r>
      <w:r>
        <w:rPr>
          <w:bCs/>
          <w:b/>
        </w:rPr>
        <w:t xml:space="preserve">Thank you for correcting this mistake, fixed</w:t>
      </w:r>
    </w:p>
    <w:p>
      <w:pPr>
        <w:pStyle w:val="BodyText"/>
      </w:pPr>
      <w:r>
        <w:t xml:space="preserve">L134: Nolinoideae</w:t>
      </w:r>
      <w:r>
        <w:t xml:space="preserve"> </w:t>
      </w:r>
      <m:oMath>
        <m:r>
          <m:rPr>
            <m:sty m:val="p"/>
          </m:rPr>
          <m:t>→</m:t>
        </m:r>
      </m:oMath>
      <w:r>
        <w:t xml:space="preserve"> </w:t>
      </w:r>
      <w:r>
        <w:rPr>
          <w:bCs/>
          <w:b/>
        </w:rPr>
        <w:t xml:space="preserve">fixed</w:t>
      </w:r>
    </w:p>
    <w:p>
      <w:pPr>
        <w:pStyle w:val="BodyText"/>
      </w:pPr>
      <w:r>
        <w:t xml:space="preserve">L145: The ICTV is not responsible for classification below species level, and as such, does not recognize virus strains; scientists and experts can recognize strains, but the ICTV does not.</w:t>
      </w:r>
      <w:r>
        <w:t xml:space="preserve"> </w:t>
      </w:r>
      <m:oMath>
        <m:r>
          <m:rPr>
            <m:sty m:val="p"/>
          </m:rPr>
          <m:t>→</m:t>
        </m:r>
      </m:oMath>
      <w:r>
        <w:t xml:space="preserve"> </w:t>
      </w:r>
      <w:r>
        <w:rPr>
          <w:bCs/>
          <w:b/>
        </w:rPr>
        <w:t xml:space="preserve">fixed</w:t>
      </w:r>
    </w:p>
    <w:p>
      <w:pPr>
        <w:pStyle w:val="BodyText"/>
      </w:pPr>
      <w:r>
        <w:t xml:space="preserve">L152:</w:t>
      </w:r>
      <w:r>
        <w:t xml:space="preserve"> </w:t>
      </w:r>
      <w:r>
        <w:t xml:space="preserve">“</w:t>
      </w:r>
      <w:r>
        <w:t xml:space="preserve">including Vanilla spp. in southern Florida…</w:t>
      </w:r>
      <w:r>
        <w:t xml:space="preserve">”</w:t>
      </w:r>
      <w:r>
        <w:t xml:space="preserve"> </w:t>
      </w:r>
      <m:oMath>
        <m:r>
          <m:rPr>
            <m:sty m:val="p"/>
          </m:rPr>
          <m:t>→</m:t>
        </m:r>
      </m:oMath>
      <w:r>
        <w:t xml:space="preserve"> </w:t>
      </w:r>
      <w:r>
        <w:rPr>
          <w:bCs/>
          <w:b/>
        </w:rPr>
        <w:t xml:space="preserve">clarified</w:t>
      </w:r>
    </w:p>
    <w:p>
      <w:pPr>
        <w:pStyle w:val="BodyText"/>
      </w:pPr>
      <w:r>
        <w:t xml:space="preserve">L154: a reference for this statement is advisable</w:t>
      </w:r>
      <w:r>
        <w:t xml:space="preserve"> </w:t>
      </w:r>
      <m:oMath>
        <m:r>
          <m:rPr>
            <m:sty m:val="p"/>
          </m:rPr>
          <m:t>→</m:t>
        </m:r>
      </m:oMath>
      <w:r>
        <w:t xml:space="preserve"> </w:t>
      </w:r>
      <w:r>
        <w:rPr>
          <w:bCs/>
          <w:b/>
        </w:rPr>
        <w:t xml:space="preserve">clarified</w:t>
      </w:r>
    </w:p>
    <w:p>
      <w:pPr>
        <w:pStyle w:val="BodyText"/>
      </w:pPr>
      <w:r>
        <w:t xml:space="preserve">L155:</w:t>
      </w:r>
      <w:r>
        <w:t xml:space="preserve"> </w:t>
      </w:r>
      <w:r>
        <w:t xml:space="preserve">“</w:t>
      </w:r>
      <w:r>
        <w:t xml:space="preserve">…found that the virus which previously affected…</w:t>
      </w:r>
      <w:r>
        <w:t xml:space="preserve">”</w:t>
      </w:r>
      <w:r>
        <w:t xml:space="preserve"> </w:t>
      </w:r>
      <m:oMath>
        <m:r>
          <m:rPr>
            <m:sty m:val="p"/>
          </m:rPr>
          <m:t>→</m:t>
        </m:r>
      </m:oMath>
      <w:r>
        <w:t xml:space="preserve"> </w:t>
      </w:r>
      <w:r>
        <w:rPr>
          <w:bCs/>
          <w:b/>
        </w:rPr>
        <w:t xml:space="preserve">clarified</w:t>
      </w:r>
    </w:p>
    <w:p>
      <w:pPr>
        <w:pStyle w:val="BodyText"/>
      </w:pPr>
      <w:r>
        <w:t xml:space="preserve">L165:</w:t>
      </w:r>
      <w:r>
        <w:t xml:space="preserve"> </w:t>
      </w:r>
      <w:r>
        <w:t xml:space="preserve">“</w:t>
      </w:r>
      <w:r>
        <w:t xml:space="preserve">…vectors of dichorhaviruses (Knorr 1968,…</w:t>
      </w:r>
      <w:r>
        <w:t xml:space="preserve">”</w:t>
      </w:r>
      <w:r>
        <w:t xml:space="preserve"> </w:t>
      </w:r>
      <m:oMath>
        <m:r>
          <m:rPr>
            <m:sty m:val="p"/>
          </m:rPr>
          <m:t>→</m:t>
        </m:r>
      </m:oMath>
      <w:r>
        <w:t xml:space="preserve"> </w:t>
      </w:r>
      <w:r>
        <w:rPr>
          <w:bCs/>
          <w:b/>
        </w:rPr>
        <w:t xml:space="preserve">clarified</w:t>
      </w:r>
    </w:p>
    <w:p>
      <w:pPr>
        <w:pStyle w:val="BodyText"/>
      </w:pPr>
      <w:r>
        <w:t xml:space="preserve">L168:</w:t>
      </w:r>
      <w:r>
        <w:t xml:space="preserve"> </w:t>
      </w:r>
      <w:r>
        <w:t xml:space="preserve">“</w:t>
      </w:r>
      <w:r>
        <w:t xml:space="preserve">…identify the vector(s) of OFV in Florida…</w:t>
      </w:r>
      <w:r>
        <w:t xml:space="preserve">”</w:t>
      </w:r>
      <w:r>
        <w:t xml:space="preserve"> </w:t>
      </w:r>
      <m:oMath>
        <m:r>
          <m:rPr>
            <m:sty m:val="p"/>
          </m:rPr>
          <m:t>→</m:t>
        </m:r>
      </m:oMath>
      <w:r>
        <w:t xml:space="preserve"> </w:t>
      </w:r>
      <w:r>
        <w:rPr>
          <w:bCs/>
          <w:b/>
        </w:rPr>
        <w:t xml:space="preserve">clarified</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r>
        <w:t xml:space="preserve"> </w:t>
      </w:r>
      <m:oMath>
        <m:r>
          <m:rPr>
            <m:sty m:val="p"/>
          </m:rPr>
          <m:t>→</m:t>
        </m:r>
      </m:oMath>
      <w:r>
        <w:t xml:space="preserve"> </w:t>
      </w:r>
      <w:r>
        <w:rPr>
          <w:bCs/>
          <w:b/>
        </w:rPr>
        <w:t xml:space="preserve">clarified in text</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r>
        <w:t xml:space="preserve"> </w:t>
      </w:r>
      <m:oMath>
        <m:r>
          <m:rPr>
            <m:sty m:val="p"/>
          </m:rPr>
          <m:t>→</m:t>
        </m:r>
      </m:oMath>
      <w:r>
        <w:t xml:space="preserve"> </w:t>
      </w:r>
      <w:r>
        <w:rPr>
          <w:bCs/>
          <w:b/>
        </w:rPr>
        <w:t xml:space="preserve">fixed</w:t>
      </w:r>
    </w:p>
    <w:bookmarkEnd w:id="20"/>
    <w:bookmarkStart w:id="21" w:name="reviewer-2"/>
    <w:p>
      <w:pPr>
        <w:pStyle w:val="Heading4"/>
      </w:pPr>
      <w:r>
        <w:t xml:space="preserve">Reviewer: 2</w:t>
      </w:r>
    </w:p>
    <w:p>
      <w:pPr>
        <w:pStyle w:val="FirstParagraph"/>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p>
      <w:pPr>
        <w:pStyle w:val="BodyText"/>
      </w:pPr>
      <w:r>
        <w:rPr>
          <w:bCs/>
          <w:b/>
        </w:rPr>
        <w:t xml:space="preserve">Reply to Reviewer 2:</w:t>
      </w:r>
      <w:r>
        <w:t xml:space="preserve"> </w:t>
      </w:r>
      <w:r>
        <w:rPr>
          <w:bCs/>
          <w:b/>
        </w:rPr>
        <w:t xml:space="preserve">Thank you for reviewing our article. We have made the following changes based on your remarks:</w:t>
      </w:r>
    </w:p>
    <w:p>
      <w:pPr>
        <w:pStyle w:val="BodyText"/>
      </w:pPr>
      <w:r>
        <w:rPr>
          <w:bCs/>
          <w:b/>
        </w:rPr>
        <w:t xml:space="preserve">We have removed references to a</w:t>
      </w:r>
      <w:r>
        <w:rPr>
          <w:bCs/>
          <w:b/>
        </w:rPr>
        <w:t xml:space="preserve"> </w:t>
      </w:r>
      <w:r>
        <w:rPr>
          <w:bCs/>
          <w:b/>
        </w:rPr>
        <w:t xml:space="preserve">‘</w:t>
      </w:r>
      <w:r>
        <w:rPr>
          <w:bCs/>
          <w:b/>
        </w:rPr>
        <w:t xml:space="preserve">wide distribution</w:t>
      </w:r>
      <w:r>
        <w:rPr>
          <w:bCs/>
          <w:b/>
        </w:rPr>
        <w:t xml:space="preserve">’</w:t>
      </w:r>
      <w:r>
        <w:rPr>
          <w:bCs/>
          <w:b/>
        </w:rPr>
        <w:t xml:space="preserve"> </w:t>
      </w:r>
      <w:r>
        <w:rPr>
          <w:bCs/>
          <w:b/>
        </w:rPr>
        <w:t xml:space="preserve">in Florida, corrected species names and inconsistencies with citations. We are grateful for your assistance.</w:t>
      </w:r>
    </w:p>
    <w:p>
      <w:pPr>
        <w:pStyle w:val="BodyText"/>
      </w:pPr>
      <w:r>
        <w:t xml:space="preserve">Specific Edits:</w:t>
      </w:r>
    </w:p>
    <w:p>
      <w:pPr>
        <w:numPr>
          <w:ilvl w:val="0"/>
          <w:numId w:val="1002"/>
        </w:numPr>
      </w:pPr>
      <w:r>
        <w:t xml:space="preserve">L3 -</w:t>
      </w:r>
      <w:r>
        <w:t xml:space="preserve"> </w:t>
      </w:r>
      <w:r>
        <w:t xml:space="preserve">‘</w:t>
      </w:r>
      <w:r>
        <w:t xml:space="preserve">the United States</w:t>
      </w:r>
      <w:r>
        <w:t xml:space="preserve">’</w:t>
      </w:r>
      <w:r>
        <w:t xml:space="preserve"> </w:t>
      </w:r>
      <m:oMath>
        <m:r>
          <m:rPr>
            <m:sty m:val="p"/>
          </m:rPr>
          <m:t>→</m:t>
        </m:r>
      </m:oMath>
      <w:r>
        <w:t xml:space="preserve"> </w:t>
      </w:r>
      <w:r>
        <w:t xml:space="preserve">‘</w:t>
      </w:r>
      <w:r>
        <w:t xml:space="preserve">Florida</w:t>
      </w:r>
      <w:r>
        <w:t xml:space="preserve">’</w:t>
      </w:r>
    </w:p>
    <w:p>
      <w:pPr>
        <w:numPr>
          <w:ilvl w:val="0"/>
          <w:numId w:val="1002"/>
        </w:numPr>
      </w:pPr>
      <w:r>
        <w:t xml:space="preserve">L33 -</w:t>
      </w:r>
      <w:r>
        <w:t xml:space="preserve"> </w:t>
      </w:r>
      <w:r>
        <w:t xml:space="preserve">‘</w:t>
      </w:r>
      <w:r>
        <w:t xml:space="preserve">Orchid Fleck Virus</w:t>
      </w:r>
      <w:r>
        <w:t xml:space="preserve">’</w:t>
      </w:r>
      <w:r>
        <w:t xml:space="preserve"> </w:t>
      </w:r>
      <m:oMath>
        <m:r>
          <m:rPr>
            <m:sty m:val="p"/>
          </m:rPr>
          <m:t>→</m:t>
        </m:r>
      </m:oMath>
      <w:r>
        <w:t xml:space="preserve"> </w:t>
      </w:r>
      <w:r>
        <w:t xml:space="preserve">‘</w:t>
      </w:r>
      <w:r>
        <w:rPr>
          <w:iCs/>
          <w:i/>
        </w:rPr>
        <w:t xml:space="preserve">Orchid fleck dichorhavirus</w:t>
      </w:r>
      <w:r>
        <w:t xml:space="preserve">’</w:t>
      </w:r>
    </w:p>
    <w:p>
      <w:pPr>
        <w:numPr>
          <w:ilvl w:val="0"/>
          <w:numId w:val="1002"/>
        </w:numPr>
      </w:pPr>
      <w:r>
        <w:t xml:space="preserve">L155 - reference manager error: citation link</w:t>
      </w:r>
      <w:r>
        <w:t xml:space="preserve"> </w:t>
      </w:r>
      <w:r>
        <w:t xml:space="preserve">‘</w:t>
      </w:r>
      <w:r>
        <w:t xml:space="preserve">@Kitajima2011b</w:t>
      </w:r>
      <w:r>
        <w:t xml:space="preserve">’</w:t>
      </w:r>
      <w:r>
        <w:t xml:space="preserve"> </w:t>
      </w:r>
      <m:oMath>
        <m:r>
          <m:rPr>
            <m:sty m:val="p"/>
          </m:rPr>
          <m:t>→</m:t>
        </m:r>
      </m:oMath>
      <w:r>
        <w:t xml:space="preserve"> </w:t>
      </w:r>
      <w:r>
        <w:t xml:space="preserve">citation link</w:t>
      </w:r>
      <w:r>
        <w:t xml:space="preserve"> </w:t>
      </w:r>
      <w:r>
        <w:t xml:space="preserve">‘</w:t>
      </w:r>
      <w:r>
        <w:t xml:space="preserve">@Kitajima2011a</w:t>
      </w:r>
      <w:r>
        <w:t xml:space="preserve">’</w:t>
      </w:r>
      <w:r>
        <w:t xml:space="preserve"> </w:t>
      </w:r>
      <w:r>
        <w:t xml:space="preserve">(produces correct reference)</w:t>
      </w:r>
    </w:p>
    <w:p>
      <w:pPr>
        <w:numPr>
          <w:ilvl w:val="0"/>
          <w:numId w:val="1002"/>
        </w:numPr>
      </w:pPr>
      <w:r>
        <w:t xml:space="preserve">fixed reference manager errors: added brackets {} around capitalized words {} and italic species names</w:t>
      </w:r>
      <w:r>
        <w:t xml:space="preserve"> </w:t>
      </w:r>
      <w:r>
        <w:t xml:space="preserve">‘</w:t>
      </w:r>
      <w:r>
        <w:t xml:space="preserve">{\textit{}}</w:t>
      </w:r>
      <w:r>
        <w:t xml:space="preserve">’</w:t>
      </w:r>
      <w:r>
        <w:t xml:space="preserve"> </w:t>
      </w:r>
      <w:r>
        <w:t xml:space="preserve">to protect case. Also: Asparagalean, Amaryllidaceae, Asparagaceae, Xanthorrhoeaceae,</w:t>
      </w:r>
      <w:r>
        <w:t xml:space="preserve"> </w:t>
      </w:r>
      <w:r>
        <w:rPr>
          <w:iCs/>
          <w:i/>
        </w:rPr>
        <w:t xml:space="preserve">Rhabdoviridae</w:t>
      </w:r>
      <w:r>
        <w:t xml:space="preserve">, Asparagaceae, RNA,</w:t>
      </w:r>
      <w:r>
        <w:t xml:space="preserve"> </w:t>
      </w:r>
      <w:r>
        <w:rPr>
          <w:iCs/>
          <w:i/>
        </w:rPr>
        <w:t xml:space="preserve">Psilanthus</w:t>
      </w:r>
    </w:p>
    <w:p>
      <w:pPr>
        <w:pStyle w:val="FirstParagraph"/>
      </w:pPr>
      <w:r>
        <w:t xml:space="preserve">Italicized all instances of</w:t>
      </w:r>
      <w:r>
        <w:t xml:space="preserve"> </w:t>
      </w:r>
      <w:r>
        <w:rPr>
          <w:iCs/>
          <w:i/>
        </w:rPr>
        <w:t xml:space="preserve">Rhabdoviridae</w:t>
      </w:r>
    </w:p>
    <w:p>
      <w:pPr>
        <w:numPr>
          <w:ilvl w:val="0"/>
          <w:numId w:val="1003"/>
        </w:numPr>
        <w:pStyle w:val="Compact"/>
      </w:pPr>
      <w:r>
        <w:t xml:space="preserve">L321 - We do not believe it is necessary to italicize the plant family</w:t>
      </w:r>
      <w:r>
        <w:t xml:space="preserve"> </w:t>
      </w:r>
      <w:r>
        <w:t xml:space="preserve">‘</w:t>
      </w:r>
      <w:r>
        <w:t xml:space="preserve">Asparagaceae</w:t>
      </w:r>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2021-06-07T21:33:40Z</dcterms:created>
  <dcterms:modified xsi:type="dcterms:W3CDTF">2021-06-07T21:33:40Z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