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6.png" ContentType="image/png"/>
  <Override PartName="/word/media/rId167.png" ContentType="image/png"/>
  <Override PartName="/word/media/rId16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cff80c6e561e8ec505c91a31dadfea359c27cf6"/>
    <w:p>
      <w:pPr>
        <w:pStyle w:val="Heading3"/>
      </w:pPr>
      <w:r>
        <w:rPr>
          <w:iCs/>
          <w:i/>
        </w:rPr>
        <w:t xml:space="preserve">Brevipalpus</w:t>
      </w:r>
      <w:r>
        <w:t xml:space="preserve">-transmitted orchid fleck virus infecting three new ornamental hosts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detection of orchid fleck virus (OFV) infecting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Orchid-infecting subgroup (Orc) of OFV infects over 50 plant species belonging to the plant families Orchidaceae, Asparagaceae (Nolinoidaea), and causes citrus leprosis disease in</w:t>
      </w:r>
      <w:r>
        <w:t xml:space="preserve"> </w:t>
      </w:r>
      <w:r>
        <w:rPr>
          <w:iCs/>
          <w:i/>
        </w:rPr>
        <w:t xml:space="preserve">Citrus</w:t>
      </w:r>
      <w:r>
        <w:t xml:space="preserve"> </w:t>
      </w:r>
      <w:r>
        <w:t xml:space="preserve">(Rutaceae). The only known vectors of OFV-Orc are the flat mites,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OFV were detected via combinations of conventional RT-PCR, RT-qPCR, Sanger sequencing and High Throughput Sequencing (HTS). Amplicons shared 98% nucleotide identity with OFV-Orc1 and OFV-Orc2 RNA2 genome sequences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 OFV orchid strains are present in northern Florida, representing a risk for susceptible plants in the southeastern US.</w:t>
      </w:r>
    </w:p>
    <w:bookmarkEnd w:id="21"/>
    <w:bookmarkStart w:id="22" w:name="resumen"/>
    <w:p>
      <w:pPr>
        <w:pStyle w:val="Heading3"/>
      </w:pPr>
      <w:r>
        <w:t xml:space="preserve">Resumen</w:t>
      </w:r>
    </w:p>
    <w:p>
      <w:pPr>
        <w:pStyle w:val="FirstParagraph"/>
      </w:pPr>
      <w:r>
        <w:t xml:space="preserve">Se describe la primera detección del virus de orchid fleck virus (OFV), infectando a tres huéspedes no reportados: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para los condados de Leon y Alachua, FL. Los subgrupos de OFV que infectan a las orquídeas (Orc) puedan infectar más de 50 especies de plantas pertenecientes a las familias Orchidaceae, Asparagaceae (Nolinoidaea), e infecta</w:t>
      </w:r>
      <w:r>
        <w:t xml:space="preserve"> </w:t>
      </w:r>
      <w:r>
        <w:rPr>
          <w:iCs/>
          <w:i/>
        </w:rPr>
        <w:t xml:space="preserve">Citrus</w:t>
      </w:r>
      <w:r>
        <w:t xml:space="preserve"> </w:t>
      </w:r>
      <w:r>
        <w:t xml:space="preserve">(Rutaceae) cómo la enfermedad de la leprosis de los cítricos. Los únicos vectores de OFV-Orc son los ácaros planos</w:t>
      </w:r>
      <w:r>
        <w:t xml:space="preserve"> </w:t>
      </w:r>
      <w:r>
        <w:rPr>
          <w:iCs/>
          <w:i/>
        </w:rPr>
        <w:t xml:space="preserve">Brevipalpus californicus</w:t>
      </w:r>
      <w:r>
        <w:t xml:space="preserve"> </w:t>
      </w:r>
      <w:r>
        <w:t xml:space="preserve">(Banks)</w:t>
      </w:r>
      <w:r>
        <w:t xml:space="preserve"> </w:t>
      </w:r>
      <w:r>
        <w:rPr>
          <w:iCs/>
          <w:i/>
        </w:rPr>
        <w:t xml:space="preserve">sensu lato</w:t>
      </w:r>
      <w:r>
        <w:t xml:space="preserve"> </w:t>
      </w:r>
      <w:r>
        <w:t xml:space="preserve">(Trombidiformes: Tenuipalpidae). La Florida tiene varias plantas en el campo ornamental, por lo cúales las especias de</w:t>
      </w:r>
      <w:r>
        <w:t xml:space="preserve"> </w:t>
      </w:r>
      <w:r>
        <w:rPr>
          <w:iCs/>
          <w:i/>
        </w:rPr>
        <w:t xml:space="preserve">Brevipalpus</w:t>
      </w:r>
      <w:r>
        <w:t xml:space="preserve"> </w:t>
      </w:r>
      <w:r>
        <w:t xml:space="preserve">se puedan alimentarse, y esas plantas son susceptibles a las infecciones de OFV-Orc. Se observaron manchas anulares cloróticas y salpicaduras en las hojas de las Serpentinas (</w:t>
      </w:r>
      <w:r>
        <w:rPr>
          <w:iCs/>
          <w:i/>
        </w:rPr>
        <w:t xml:space="preserve">Liriope</w:t>
      </w:r>
      <w:r>
        <w:t xml:space="preserve"> </w:t>
      </w:r>
      <w:r>
        <w:t xml:space="preserve">y</w:t>
      </w:r>
      <w:r>
        <w:t xml:space="preserve"> </w:t>
      </w:r>
      <w:r>
        <w:rPr>
          <w:iCs/>
          <w:i/>
        </w:rPr>
        <w:t xml:space="preserve">Ophiopogon</w:t>
      </w:r>
      <w:r>
        <w:t xml:space="preserve"> </w:t>
      </w:r>
      <w:r>
        <w:t xml:space="preserve">spp.) y también se vieron hojas cloróticas en el</w:t>
      </w:r>
      <w:r>
        <w:t xml:space="preserve"> </w:t>
      </w:r>
      <w:r>
        <w:rPr>
          <w:iCs/>
          <w:i/>
        </w:rPr>
        <w:t xml:space="preserve">A. elatior</w:t>
      </w:r>
      <w:r>
        <w:t xml:space="preserve"> </w:t>
      </w:r>
      <w:r>
        <w:t xml:space="preserve">adyacente, situado en el condando de Leon, FL. Los diagnósticos del laboratorio local fueron negativos para los patógenos comunes, por lo tanto, se enviaron nuevos ejemplares al Florida Department of Agriculture and Consumer Services (FDACS) y el USDA-ARS para su identificación.</w:t>
      </w:r>
      <w:r>
        <w:t xml:space="preserve"> </w:t>
      </w:r>
      <w:r>
        <w:t xml:space="preserve">Se detectaron dos cepas del OFV mediante la combinación de RT-PCR convencional, RT-qPCR, secuenciación de Sanger y secuenciación de alto rendimiento. Las ampliaciones compartían una identidad de nucleótidos del 98% con las secuencias del genoma de ARN2 de OFV-Orc1 y OFV-Orc2 disponibles en el NCBI GenBank. Se observaron coinfecciones del virus en cada condado, pero se observaron cepas únicas de OFV-Orc en</w:t>
      </w:r>
      <w:r>
        <w:t xml:space="preserve"> </w:t>
      </w:r>
      <w:r>
        <w:rPr>
          <w:iCs/>
          <w:i/>
        </w:rPr>
        <w:t xml:space="preserve">L. muscari</w:t>
      </w:r>
      <w:r>
        <w:t xml:space="preserve"> </w:t>
      </w:r>
      <w:r>
        <w:t xml:space="preserve">(Alachua , OFV-Orc2) y</w:t>
      </w:r>
      <w:r>
        <w:t xml:space="preserve"> </w:t>
      </w:r>
      <w:r>
        <w:rPr>
          <w:iCs/>
          <w:i/>
        </w:rPr>
        <w:t xml:space="preserve">A. elatior</w:t>
      </w:r>
      <w:r>
        <w:t xml:space="preserve"> </w:t>
      </w:r>
      <w:r>
        <w:t xml:space="preserve">(Leon , OFV-Orc1).</w:t>
      </w:r>
      <w:r>
        <w:t xml:space="preserve"> </w:t>
      </w:r>
      <w:r>
        <w:t xml:space="preserve">Se identificaron tres ácaros mediante microscopía electrónica de barrido criogénico (Cryo-SEM) con potencial de ser vectores:</w:t>
      </w:r>
      <w:r>
        <w:t xml:space="preserve"> </w:t>
      </w:r>
      <w:r>
        <w:rPr>
          <w:iCs/>
          <w:i/>
        </w:rPr>
        <w:t xml:space="preserve">Brevipalpus californicus</w:t>
      </w:r>
      <w:r>
        <w:t xml:space="preserve"> </w:t>
      </w:r>
      <w:r>
        <w:t xml:space="preserve">(Banks)</w:t>
      </w:r>
      <w:r>
        <w:t xml:space="preserve"> </w:t>
      </w:r>
      <w:r>
        <w:rPr>
          <w:iCs/>
          <w:i/>
        </w:rPr>
        <w:t xml:space="preserve">sensu lato</w:t>
      </w:r>
      <w:r>
        <w:t xml:space="preserve">,</w:t>
      </w:r>
      <w:r>
        <w:t xml:space="preserve"> </w:t>
      </w:r>
      <w:r>
        <w:rPr>
          <w:iCs/>
          <w:i/>
        </w:rPr>
        <w:t xml:space="preserve">B. obovatus</w:t>
      </w:r>
      <w:r>
        <w:t xml:space="preserve"> </w:t>
      </w:r>
      <w:r>
        <w:t xml:space="preserve">Donnadieu y</w:t>
      </w:r>
      <w:r>
        <w:t xml:space="preserve"> </w:t>
      </w:r>
      <w:r>
        <w:rPr>
          <w:iCs/>
          <w:i/>
        </w:rPr>
        <w:t xml:space="preserve">B. confusus</w:t>
      </w:r>
      <w:r>
        <w:t xml:space="preserve"> </w:t>
      </w:r>
      <w:r>
        <w:t xml:space="preserve">Baker. En conclusión, OFV está presente en el norte de Florida, lo que representa un riesgo para las plantas susceptibles en el sureste de Estados Unidos.</w:t>
      </w:r>
    </w:p>
    <w:bookmarkEnd w:id="22"/>
    <w:bookmarkStart w:id="25"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t xml:space="preserve">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which have been experimentally shown to transmit dichorhaviruses</w:t>
      </w:r>
      <w:r>
        <w:t xml:space="preserve"> </w:t>
      </w:r>
      <w:r>
        <w:t xml:space="preserve">(Maeda 1998)</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2009b, 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Olmedo-Velarde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bookmarkStart w:id="23" w:name="virus-detection"/>
    <w:p>
      <w:pPr>
        <w:pStyle w:val="Heading4"/>
      </w:pPr>
      <w:r>
        <w:t xml:space="preserve">Virus Detection</w:t>
      </w:r>
    </w:p>
    <w:p>
      <w:pPr>
        <w:pStyle w:val="FirstParagraph"/>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samples were taken of putatively infected plants with ringspot symptoms during July and August of 2020. Leaves were taken from</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 the</w:t>
      </w:r>
      <w:r>
        <w:t xml:space="preserve"> </w:t>
      </w:r>
      <w:r>
        <w:rPr>
          <w:iCs/>
          <w:i/>
        </w:rPr>
        <w:t xml:space="preserve">Aspidistra elatior</w:t>
      </w:r>
      <w:r>
        <w:t xml:space="preserve"> </w:t>
      </w:r>
      <w:r>
        <w:t xml:space="preserve">Blume (Asparagaceae: Nolinoidaea), nearby, which appeared sickly and chlorotic (Fig. 2). Plant materials were sent to the Florida Department of Agriculture and Consumer Services (FDACS) for identification.</w:t>
      </w:r>
    </w:p>
    <w:p>
      <w:pPr>
        <w:pStyle w:val="BodyText"/>
      </w:pPr>
      <w:r>
        <w:t xml:space="preserve">The FDACS determined that the pathogen was OFV using previously published primers and methods to conduct RT-PCR and Sanger sequencing</w:t>
      </w:r>
      <w:r>
        <w:t xml:space="preserve"> </w:t>
      </w:r>
      <w:r>
        <w:t xml:space="preserve">(Kubo et al. 2009b, Kubo et al. 2009a, Ramos-González et al. 2015)</w:t>
      </w:r>
      <w:r>
        <w:t xml:space="preserve">. OFV Orchid strain 1, (OFV-Orc1), was identified following the methods described in</w:t>
      </w:r>
      <w:r>
        <w:t xml:space="preserve"> </w:t>
      </w:r>
      <w:r>
        <w:t xml:space="preserve">Kondo et al. (2017)</w:t>
      </w:r>
      <w:r>
        <w:t xml:space="preserve">. Nucleotide sequencing shared 98% nucleotide identity with the OFV-isolates So (Accession No. AB244418) and Br (Accession No. MK522807), which belong to orchid subgroup I</w:t>
      </w:r>
      <w:r>
        <w:t xml:space="preserve"> </w:t>
      </w:r>
      <w:r>
        <w:t xml:space="preserve">(Kondo et al. 2006, 2017)</w:t>
      </w:r>
      <w:r>
        <w:t xml:space="preserve">.</w:t>
      </w:r>
    </w:p>
    <w:p>
      <w:pPr>
        <w:pStyle w:val="BodyText"/>
      </w:pPr>
      <w:r>
        <w:t xml:space="preserve">These samples from FDACS were subsequently retested by the USDA-APHIS-PPQ S&amp;T Beltsville laboratory, in conjunction with tests of fresh samples from both Alachua and Leon counties. The USDA used RT-PCR, RT-qPCR, and HTS to reconfirm the presence of OFV. Conventional RT-PCR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r>
        <w:t xml:space="preserve"> </w:t>
      </w:r>
      <w:r>
        <w:t xml:space="preserve">(Kondo et al. 2017)</w:t>
      </w:r>
      <w:r>
        <w:t xml:space="preserve"> </w:t>
      </w:r>
      <w:r>
        <w:t xml:space="preserve">(GenBank Accession Numbers: MZ852004, MZ852005 MZ852006, and MZ852007). OFV-Orc1 and OFV-Orc2 share 99% nucleotide sequence identity with their RNA2 genome wheras 90% nt sequence identity was found between these two reassortment strains.</w:t>
      </w:r>
    </w:p>
    <w:p>
      <w:pPr>
        <w:pStyle w:val="BodyText"/>
      </w:pPr>
      <w:r>
        <w:t xml:space="preserve">HTS reaffirmed the presence of OFV-Orc1 and OFV-Orc2 in Leon and Alachua counties (Table 1). HTS results from Leon County revealed that</w:t>
      </w:r>
      <w:r>
        <w:t xml:space="preserve"> </w:t>
      </w:r>
      <w:r>
        <w:rPr>
          <w:iCs/>
          <w:i/>
        </w:rPr>
        <w:t xml:space="preserve">L. muscari</w:t>
      </w:r>
      <w:r>
        <w:t xml:space="preserve"> </w:t>
      </w:r>
      <w:r>
        <w:t xml:space="preserve">were coinfected with both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OFV-Orc2 (GenBank Accession MZ852006).</w:t>
      </w:r>
    </w:p>
    <w:p>
      <w:pPr>
        <w:pStyle w:val="BodyText"/>
      </w:pPr>
      <w:r>
        <w:t xml:space="preserve">After the initial identification by FDACS of OFV-Orc, mite samples were collected from symptomatic Asparagaceae in Leon County. Most mites collected were Tenuipalpid mites (flat mites or false spider mites), a pest of ornamental plants, some of which are known to act as vectors for plant viruses</w:t>
      </w:r>
      <w:r>
        <w:t xml:space="preserve"> </w:t>
      </w:r>
      <w:r>
        <w:t xml:space="preserve">(Childers et al. 2003, Childers and Rodrigues 2011)</w:t>
      </w:r>
      <w:r>
        <w:t xml:space="preserve">.</w:t>
      </w:r>
    </w:p>
    <w:bookmarkEnd w:id="23"/>
    <w:bookmarkStart w:id="24" w:name="mite-description"/>
    <w:p>
      <w:pPr>
        <w:pStyle w:val="Heading4"/>
      </w:pPr>
      <w:r>
        <w:t xml:space="preserve">Mite Description</w:t>
      </w:r>
    </w:p>
    <w:p>
      <w:pPr>
        <w:pStyle w:val="FirstParagraph"/>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separation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w:t>
      </w:r>
      <w:r>
        <w:t xml:space="preserve"> </w:t>
      </w:r>
      <w:r>
        <w:rPr>
          <w:iCs/>
          <w:i/>
        </w:rPr>
        <w:t xml:space="preserve">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The recent report of OFV in the US is thought to be</w:t>
      </w:r>
      <w:r>
        <w:t xml:space="preserve"> </w:t>
      </w:r>
      <w:r>
        <w:t xml:space="preserve">Ko et al. (1985)</w:t>
      </w:r>
      <w:r>
        <w:t xml:space="preserve"> </w:t>
      </w:r>
      <w:r>
        <w:t xml:space="preserve">which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fruits</w:t>
      </w:r>
      <w:r>
        <w:t xml:space="preserve"> </w:t>
      </w:r>
      <w:r>
        <w:t xml:space="preserve">(Baker 1949, Baker and Tuttle 1987, Vacante 2010, 2016)</w:t>
      </w:r>
      <w:r>
        <w:t xml:space="preserve">. The proximity of these mite vectors to citrus raises the question: why these trees are not currently infected with OFV-Orc? It is important to note the uncertainty surrounding the vector for OFV-Orc. There are three mite species which have been recovered from OFV-Orc infected plants:</w:t>
      </w:r>
      <w:r>
        <w:t xml:space="preserve"> </w:t>
      </w:r>
      <w:r>
        <w:rPr>
          <w:iCs/>
          <w:i/>
        </w:rPr>
        <w:t xml:space="preserve">B. obovatus</w:t>
      </w:r>
      <w:r>
        <w:t xml:space="preserve">, and</w:t>
      </w:r>
      <w:r>
        <w:t xml:space="preserve"> </w:t>
      </w:r>
      <w:r>
        <w:rPr>
          <w:iCs/>
          <w:i/>
        </w:rPr>
        <w:t xml:space="preserve">B. confusus</w:t>
      </w:r>
      <w:r>
        <w:t xml:space="preserve"> </w:t>
      </w:r>
      <w:r>
        <w:t xml:space="preserve">and</w:t>
      </w:r>
      <w:r>
        <w:t xml:space="preserve"> </w:t>
      </w:r>
      <w:r>
        <w:rPr>
          <w:iCs/>
          <w:i/>
        </w:rPr>
        <w:t xml:space="preserve">B. californicus</w:t>
      </w:r>
      <w:r>
        <w:t xml:space="preserve"> </w:t>
      </w:r>
      <w:r>
        <w:t xml:space="preserve">s.l., but only</w:t>
      </w:r>
      <w:r>
        <w:t xml:space="preserve"> </w:t>
      </w:r>
      <w:r>
        <w:rPr>
          <w:iCs/>
          <w:i/>
        </w:rPr>
        <w:t xml:space="preserve">B. californicus</w:t>
      </w:r>
      <w:r>
        <w:t xml:space="preserve"> </w:t>
      </w:r>
      <w:r>
        <w:t xml:space="preserve">has been described as a vector of OFV. Even so,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may not be the same cryptic species as those found on citrus. Transmission of OFV from populations of</w:t>
      </w:r>
      <w:r>
        <w:t xml:space="preserve"> </w:t>
      </w:r>
      <w:r>
        <w:rPr>
          <w:iCs/>
          <w:i/>
        </w:rPr>
        <w:t xml:space="preserve">B. californicus</w:t>
      </w:r>
      <w:r>
        <w:t xml:space="preserve"> </w:t>
      </w:r>
      <w:r>
        <w:t xml:space="preserve">liriopogon/</w:t>
      </w:r>
      <w:r>
        <w:rPr>
          <w:iCs/>
          <w:i/>
        </w:rPr>
        <w:t xml:space="preserve">A. elatior</w:t>
      </w:r>
      <w:r>
        <w:t xml:space="preserve"> </w:t>
      </w:r>
      <w:r>
        <w:t xml:space="preserve">to citrus may be limited by host preferences, vectorial capacity, viral propagation/circulation in the vector, viral acquisition times, or feeding times required for transmission to citrus. Even so, these types of questions require future study to determine the potential of nolinoidaea to citrus transmission.</w:t>
      </w:r>
    </w:p>
    <w:p>
      <w:pPr>
        <w:pStyle w:val="BodyText"/>
      </w:pPr>
      <w:r>
        <w:t xml:space="preserve">Best practices for integrated pest management have not been created for controlling</w:t>
      </w:r>
      <w:r>
        <w:t xml:space="preserve"> </w:t>
      </w:r>
      <w:r>
        <w:rPr>
          <w:iCs/>
          <w:i/>
        </w:rPr>
        <w:t xml:space="preserve">Brevipalpus</w:t>
      </w:r>
      <w:r>
        <w:t xml:space="preserve"> </w:t>
      </w:r>
      <w:r>
        <w:t xml:space="preserve">mites on these ornamentals, but methods designed to control</w:t>
      </w:r>
      <w:r>
        <w:t xml:space="preserve"> </w:t>
      </w:r>
      <w:r>
        <w:rPr>
          <w:iCs/>
          <w:i/>
        </w:rPr>
        <w:t xml:space="preserve">Brevipalpus</w:t>
      </w:r>
      <w:r>
        <w:t xml:space="preserve"> </w:t>
      </w:r>
      <w:r>
        <w:t xml:space="preserve">in other systems may be applicable. The most common method used to control</w:t>
      </w:r>
      <w:r>
        <w:t xml:space="preserve"> </w:t>
      </w:r>
      <w:r>
        <w:rPr>
          <w:iCs/>
          <w:i/>
        </w:rPr>
        <w:t xml:space="preserve">Bervipalpus</w:t>
      </w:r>
      <w:r>
        <w:t xml:space="preserve"> </w:t>
      </w:r>
      <w:r>
        <w:t xml:space="preserve">are synthetic acaricides</w:t>
      </w:r>
      <w:r>
        <w:t xml:space="preserve"> </w:t>
      </w:r>
      <w:r>
        <w:t xml:space="preserve">(Andrade et al. 2010, 2019)</w:t>
      </w:r>
      <w:r>
        <w:t xml:space="preserve">. Unfortunately, some acaricides and their residues can harm beneficial predatory mites as well</w:t>
      </w:r>
      <w:r>
        <w:t xml:space="preserve"> </w:t>
      </w:r>
      <w:r>
        <w:t xml:space="preserve">(Fernández et al. 2017)</w:t>
      </w:r>
      <w:r>
        <w:t xml:space="preserve">, even at low doses</w:t>
      </w:r>
      <w:r>
        <w:t xml:space="preserve"> </w:t>
      </w:r>
      <w:r>
        <w:t xml:space="preserve">(Havasi et al. 2021)</w:t>
      </w:r>
      <w:r>
        <w:t xml:space="preserve">, and mixing different chemistries can be detrimental for mite control</w:t>
      </w:r>
      <w:r>
        <w:t xml:space="preserve"> </w:t>
      </w:r>
      <w:r>
        <w:t xml:space="preserve">(Vechia et al. 2018)</w:t>
      </w:r>
      <w:r>
        <w:t xml:space="preserve">. In addition, pesticide resistance has been reported in various</w:t>
      </w:r>
      <w:r>
        <w:t xml:space="preserve"> </w:t>
      </w:r>
      <w:r>
        <w:rPr>
          <w:iCs/>
          <w:i/>
        </w:rPr>
        <w:t xml:space="preserve">Brevipalpus</w:t>
      </w:r>
      <w:r>
        <w:t xml:space="preserve"> </w:t>
      </w:r>
      <w:r>
        <w:t xml:space="preserve">populations</w:t>
      </w:r>
      <w:r>
        <w:t xml:space="preserve"> </w:t>
      </w:r>
      <w:r>
        <w:t xml:space="preserve">(Alves et al. 2000, Omoto et al. 2000, Campos and Omoto 2002, Rocha et al. 2021)</w:t>
      </w:r>
      <w:r>
        <w:t xml:space="preserve">, due to exposure to pesticides used to control other arthropod pests</w:t>
      </w:r>
      <w:r>
        <w:t xml:space="preserve"> </w:t>
      </w:r>
      <w:r>
        <w:t xml:space="preserve">(Vechia et al. 2021)</w:t>
      </w:r>
      <w:r>
        <w:t xml:space="preserve">. In addition, predatory mites</w:t>
      </w:r>
      <w:r>
        <w:t xml:space="preserve"> </w:t>
      </w:r>
      <w:r>
        <w:t xml:space="preserve">(Chen et al. 2006, Argolo et al. 2020)</w:t>
      </w:r>
      <w:r>
        <w:t xml:space="preserve">, entomopathogenic fungi</w:t>
      </w:r>
      <w:r>
        <w:t xml:space="preserve"> </w:t>
      </w:r>
      <w:r>
        <w:t xml:space="preserve">(Magalhães et al. 2005, Rossi-Zalaf et al. 2008, Peña et al. 2015, Revynthi et al. 2019)</w:t>
      </w:r>
      <w:r>
        <w:t xml:space="preserve"> </w:t>
      </w:r>
      <w:r>
        <w:t xml:space="preserve">have shown promise for controlling other</w:t>
      </w:r>
      <w:r>
        <w:t xml:space="preserve"> </w:t>
      </w:r>
      <w:r>
        <w:rPr>
          <w:iCs/>
          <w:i/>
        </w:rPr>
        <w:t xml:space="preserve">Brevipalpus</w:t>
      </w:r>
      <w:r>
        <w:t xml:space="preserve"> </w:t>
      </w:r>
      <w:r>
        <w:t xml:space="preserve">mites. Moreover, it is often possible to integrate different control techniques for improved management, such as combining predatory mites with compatible acaricides and entomopathogenic fungi</w:t>
      </w:r>
      <w:r>
        <w:t xml:space="preserve"> </w:t>
      </w:r>
      <w:r>
        <w:t xml:space="preserve">(Reddy 2001, Midthassel et al. 2016, Andrade et al. 2019)</w:t>
      </w:r>
      <w:r>
        <w:t xml:space="preserve">.</w:t>
      </w:r>
    </w:p>
    <w:p>
      <w:pPr>
        <w:pStyle w:val="BodyText"/>
      </w:pPr>
      <w:r>
        <w:t xml:space="preserve">In conclusion,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isolates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(Olmedo-Velarde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potential threat of different isolates of OFV on citrus, which will be a definite concern to the US multi-billion-dollar citrus industry already impacted by the Huanglongbing disease.</w:t>
      </w:r>
      <w:r>
        <w:t xml:space="preserve"> </w:t>
      </w:r>
      <w:r>
        <w:rPr>
          <w:iCs/>
          <w:i/>
        </w:rPr>
        <w:t xml:space="preserve">B. californicus</w:t>
      </w:r>
      <w:r>
        <w:t xml:space="preserve">,</w:t>
      </w:r>
      <w:r>
        <w:t xml:space="preserve"> </w:t>
      </w:r>
      <w:r>
        <w:rPr>
          <w:iCs/>
          <w:i/>
        </w:rPr>
        <w:t xml:space="preserve">B. yothersi</w:t>
      </w:r>
      <w:r>
        <w:t xml:space="preserve">, and</w:t>
      </w:r>
      <w:r>
        <w:t xml:space="preserve"> </w:t>
      </w:r>
      <w:r>
        <w:rPr>
          <w:iCs/>
          <w:i/>
        </w:rPr>
        <w:t xml:space="preserve">B. obovatus</w:t>
      </w:r>
      <w:r>
        <w:t xml:space="preserve"> </w:t>
      </w:r>
      <w:r>
        <w:t xml:space="preserve">are all present in Florida</w:t>
      </w:r>
      <w:r>
        <w:t xml:space="preserve"> </w:t>
      </w:r>
      <w:r>
        <w:t xml:space="preserve">(Childers et al. 2003, Akyazi et al. 2017)</w:t>
      </w:r>
      <w:r>
        <w:t xml:space="preserve">,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identify mite populations which need to be monitored or controlled. By doing so, we can determine the risk OFV-Orc represents for the native plants, agriculture and the ornamental/landscaping industries of Florida and the surrounding regions.</w:t>
      </w:r>
    </w:p>
    <w:bookmarkEnd w:id="24"/>
    <w:bookmarkEnd w:id="25"/>
    <w:bookmarkStart w:id="26" w:name="acknowledgements"/>
    <w:p>
      <w:pPr>
        <w:pStyle w:val="Heading3"/>
      </w:pPr>
      <w:r>
        <w:t xml:space="preserve">Acknowledgements</w:t>
      </w:r>
    </w:p>
    <w:p>
      <w:pPr>
        <w:pStyle w:val="FirstParagraph"/>
      </w:pPr>
      <w:r>
        <w:t xml:space="preserve">We would like to give special thanks for the Tallahassee Museum and their patience, cooperation, and support with collecting plant samples. We are grateful for the USDA-APHIS PPQ Beltsville laboratory for their support in the identification and confirmation OFV isolates, as well as</w:t>
      </w:r>
      <w:r>
        <w:t xml:space="preserve"> </w:t>
      </w:r>
      <w:r>
        <w:rPr>
          <w:iCs/>
          <w:i/>
        </w:rPr>
        <w:t xml:space="preserve">Brevipalpus</w:t>
      </w:r>
      <w:r>
        <w:t xml:space="preserve"> </w:t>
      </w:r>
      <w:r>
        <w:t xml:space="preserve">mite identification at the USDA-ARS.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6"/>
    <w:bookmarkStart w:id="163" w:name="references"/>
    <w:p>
      <w:pPr>
        <w:pStyle w:val="Heading3"/>
      </w:pPr>
      <w:r>
        <w:t xml:space="preserve">References</w:t>
      </w:r>
    </w:p>
    <w:bookmarkStart w:id="162" w:name="refs"/>
    <w:bookmarkStart w:id="28"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 DOI:</w:t>
      </w:r>
      <w:hyperlink r:id="rId27">
        <w:r>
          <w:rPr>
            <w:rStyle w:val="Hyperlink"/>
          </w:rPr>
          <w:t xml:space="preserve">10.1653/024.100.0420</w:t>
        </w:r>
      </w:hyperlink>
      <w:r>
        <w:t xml:space="preserve">.</w:t>
      </w:r>
    </w:p>
    <w:bookmarkEnd w:id="28"/>
    <w:bookmarkStart w:id="30" w:name="ref-Alves2000"/>
    <w:p>
      <w:pPr>
        <w:pStyle w:val="Bibliography"/>
      </w:pPr>
      <w:r>
        <w:rPr>
          <w:bCs/>
          <w:b/>
        </w:rPr>
        <w:t xml:space="preserve">Alves, E. B., C. Omoto, and C. R. Franco</w:t>
      </w:r>
      <w:r>
        <w:t xml:space="preserve">.</w:t>
      </w:r>
      <w:r>
        <w:t xml:space="preserve"> </w:t>
      </w:r>
      <w:r>
        <w:rPr>
          <w:bCs/>
          <w:b/>
        </w:rPr>
        <w:t xml:space="preserve">2000</w:t>
      </w:r>
      <w:r>
        <w:t xml:space="preserve">. Resist</w:t>
      </w:r>
      <w:r>
        <w:t xml:space="preserve">ê</w:t>
      </w:r>
      <w:r>
        <w:t xml:space="preserve">ncia cruzada entre o dicofol e outros acaricidas em</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Anais da Sociedade Entomol</w:t>
      </w:r>
      <w:r>
        <w:t xml:space="preserve">ó</w:t>
      </w:r>
      <w:r>
        <w:t xml:space="preserve">gica do Brasil. 29: 765–771, DOI:</w:t>
      </w:r>
      <w:hyperlink r:id="rId29">
        <w:r>
          <w:rPr>
            <w:rStyle w:val="Hyperlink"/>
          </w:rPr>
          <w:t xml:space="preserve">10.1590/s0301-80592000000400017</w:t>
        </w:r>
      </w:hyperlink>
      <w:r>
        <w:t xml:space="preserve">.</w:t>
      </w:r>
    </w:p>
    <w:bookmarkEnd w:id="30"/>
    <w:bookmarkStart w:id="32"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 DOI:</w:t>
      </w:r>
      <w:hyperlink r:id="rId31">
        <w:r>
          <w:rPr>
            <w:rStyle w:val="Hyperlink"/>
          </w:rPr>
          <w:t xml:space="preserve">10.1007/s00705-019-04247-4</w:t>
        </w:r>
      </w:hyperlink>
      <w:r>
        <w:t xml:space="preserve">.</w:t>
      </w:r>
    </w:p>
    <w:bookmarkEnd w:id="32"/>
    <w:bookmarkStart w:id="34" w:name="ref-Andrade2010"/>
    <w:p>
      <w:pPr>
        <w:pStyle w:val="Bibliography"/>
      </w:pPr>
      <w:r>
        <w:rPr>
          <w:bCs/>
          <w:b/>
        </w:rPr>
        <w:t xml:space="preserve">Andrade, D. J. de, C. A. L. de Oliveira, F. C. Pattaro, and D. S. Siqueira</w:t>
      </w:r>
      <w:r>
        <w:t xml:space="preserve">.</w:t>
      </w:r>
      <w:r>
        <w:t xml:space="preserve"> </w:t>
      </w:r>
      <w:r>
        <w:rPr>
          <w:bCs/>
          <w:b/>
        </w:rPr>
        <w:t xml:space="preserve">2010</w:t>
      </w:r>
      <w:r>
        <w:t xml:space="preserve">. Acaricidas utilizados na citricultura convencional e org</w:t>
      </w:r>
      <w:r>
        <w:t xml:space="preserve">â</w:t>
      </w:r>
      <w:r>
        <w:t xml:space="preserve">nica: Manejo da leprose e popula</w:t>
      </w:r>
      <w:r>
        <w:t xml:space="preserve">ç</w:t>
      </w:r>
      <w:r>
        <w:t xml:space="preserve">õ</w:t>
      </w:r>
      <w:r>
        <w:t xml:space="preserve">es de</w:t>
      </w:r>
      <w:r>
        <w:t xml:space="preserve"> </w:t>
      </w:r>
      <w:r>
        <w:t xml:space="preserve">á</w:t>
      </w:r>
      <w:r>
        <w:t xml:space="preserve">caros fitose</w:t>
      </w:r>
      <w:r>
        <w:t xml:space="preserve">í</w:t>
      </w:r>
      <w:r>
        <w:t xml:space="preserve">deos. Revista Brasileira de Fruticultura. 32: 1028–1037, DOI:</w:t>
      </w:r>
      <w:hyperlink r:id="rId33">
        <w:r>
          <w:rPr>
            <w:rStyle w:val="Hyperlink"/>
          </w:rPr>
          <w:t xml:space="preserve">10.1590/s0100-29452011005000013</w:t>
        </w:r>
      </w:hyperlink>
      <w:r>
        <w:t xml:space="preserve">.</w:t>
      </w:r>
    </w:p>
    <w:bookmarkEnd w:id="34"/>
    <w:bookmarkStart w:id="36" w:name="ref-Andrade2019"/>
    <w:p>
      <w:pPr>
        <w:pStyle w:val="Bibliography"/>
      </w:pPr>
      <w:r>
        <w:rPr>
          <w:bCs/>
          <w:b/>
        </w:rPr>
        <w:t xml:space="preserve">Andrade, D. J. de, E. B. Ribeiro, M. R. de Morais, and O. Z. Zanardi</w:t>
      </w:r>
      <w:r>
        <w:t xml:space="preserve">.</w:t>
      </w:r>
      <w:r>
        <w:t xml:space="preserve"> </w:t>
      </w:r>
      <w:r>
        <w:rPr>
          <w:bCs/>
          <w:b/>
        </w:rPr>
        <w:t xml:space="preserve">2019</w:t>
      </w:r>
      <w:r>
        <w:t xml:space="preserve">. Bioactivity of an oxymatrine-based commercial formulation against</w:t>
      </w:r>
      <w:r>
        <w:t xml:space="preserve"> </w:t>
      </w:r>
      <w:r>
        <w:rPr>
          <w:iCs/>
          <w:i/>
        </w:rPr>
        <w:t xml:space="preserve">Brevipalpus yothersi</w:t>
      </w:r>
      <w:r>
        <w:t xml:space="preserve"> </w:t>
      </w:r>
      <w:r>
        <w:t xml:space="preserve">Baker</w:t>
      </w:r>
      <w:r>
        <w:t xml:space="preserve"> </w:t>
      </w:r>
      <w:r>
        <w:t xml:space="preserve">and its effects on predatory mites in citrus groves. Ecotoxicology and Environmental Safety. 176: 339–345, DOI:</w:t>
      </w:r>
      <w:hyperlink r:id="rId35">
        <w:r>
          <w:rPr>
            <w:rStyle w:val="Hyperlink"/>
          </w:rPr>
          <w:t xml:space="preserve">10.1016/j.ecoenv.2019.03.118</w:t>
        </w:r>
      </w:hyperlink>
      <w:r>
        <w:t xml:space="preserve">.</w:t>
      </w:r>
    </w:p>
    <w:bookmarkEnd w:id="36"/>
    <w:bookmarkStart w:id="38" w:name="ref-Argolo2020"/>
    <w:p>
      <w:pPr>
        <w:pStyle w:val="Bibliography"/>
      </w:pPr>
      <w:r>
        <w:rPr>
          <w:bCs/>
          <w:b/>
        </w:rPr>
        <w:t xml:space="preserve">Argolo, P. S., A. M. Revynthi, M. A. Canon, M. M. Berto, D. J. Andrade, İ. Döker, A. Roda, and D. Carrillo</w:t>
      </w:r>
      <w:r>
        <w:t xml:space="preserve">.</w:t>
      </w:r>
      <w:r>
        <w:t xml:space="preserve"> </w:t>
      </w:r>
      <w:r>
        <w:rPr>
          <w:bCs/>
          <w:b/>
        </w:rPr>
        <w:t xml:space="preserve">2020</w:t>
      </w:r>
      <w:r>
        <w:t xml:space="preserve">. Potential of predatory mites for biological control of</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Biological Control. 149: 104330, DOI:</w:t>
      </w:r>
      <w:hyperlink r:id="rId37">
        <w:r>
          <w:rPr>
            <w:rStyle w:val="Hyperlink"/>
          </w:rPr>
          <w:t xml:space="preserve">10.1016/j.biocontrol.2020.104330</w:t>
        </w:r>
      </w:hyperlink>
      <w:r>
        <w:t xml:space="preserve">.</w:t>
      </w:r>
    </w:p>
    <w:bookmarkEnd w:id="38"/>
    <w:bookmarkStart w:id="40"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 DOI:</w:t>
      </w:r>
      <w:hyperlink r:id="rId39">
        <w:r>
          <w:rPr>
            <w:rStyle w:val="Hyperlink"/>
          </w:rPr>
          <w:t xml:space="preserve">10.1098/rstb.2005.1713</w:t>
        </w:r>
      </w:hyperlink>
      <w:r>
        <w:t xml:space="preserve">.</w:t>
      </w:r>
    </w:p>
    <w:bookmarkEnd w:id="40"/>
    <w:bookmarkStart w:id="42"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 DOI:</w:t>
      </w:r>
      <w:hyperlink r:id="rId41">
        <w:r>
          <w:rPr>
            <w:rStyle w:val="Hyperlink"/>
          </w:rPr>
          <w:t xml:space="preserve">10.1603/an10065</w:t>
        </w:r>
      </w:hyperlink>
      <w:r>
        <w:t xml:space="preserve">.</w:t>
      </w:r>
    </w:p>
    <w:bookmarkEnd w:id="42"/>
    <w:bookmarkStart w:id="44"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 DOI:</w:t>
      </w:r>
      <w:hyperlink r:id="rId43">
        <w:r>
          <w:rPr>
            <w:rStyle w:val="Hyperlink"/>
          </w:rPr>
          <w:t xml:space="preserve">10.2307/2422013</w:t>
        </w:r>
      </w:hyperlink>
      <w:r>
        <w:t xml:space="preserve">.</w:t>
      </w:r>
    </w:p>
    <w:bookmarkEnd w:id="44"/>
    <w:bookmarkStart w:id="45"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45"/>
    <w:bookmarkStart w:id="47"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 DOI:</w:t>
      </w:r>
      <w:hyperlink r:id="rId46">
        <w:r>
          <w:rPr>
            <w:rStyle w:val="Hyperlink"/>
          </w:rPr>
          <w:t xml:space="preserve">10.11646/zootaxa.3944.1.1</w:t>
        </w:r>
      </w:hyperlink>
      <w:r>
        <w:t xml:space="preserve">.</w:t>
      </w:r>
    </w:p>
    <w:bookmarkEnd w:id="47"/>
    <w:bookmarkStart w:id="49"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 DOI:</w:t>
      </w:r>
      <w:hyperlink r:id="rId48">
        <w:r>
          <w:rPr>
            <w:rStyle w:val="Hyperlink"/>
          </w:rPr>
          <w:t xml:space="preserve">10.1093/jee/toaa007</w:t>
        </w:r>
      </w:hyperlink>
      <w:r>
        <w:t xml:space="preserve">.</w:t>
      </w:r>
    </w:p>
    <w:bookmarkEnd w:id="49"/>
    <w:bookmarkStart w:id="51"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 DOI:</w:t>
      </w:r>
      <w:hyperlink r:id="rId50">
        <w:r>
          <w:rPr>
            <w:rStyle w:val="Hyperlink"/>
          </w:rPr>
          <w:t xml:space="preserve">10.1094/php-br-15-0018</w:t>
        </w:r>
      </w:hyperlink>
      <w:r>
        <w:t xml:space="preserve">.</w:t>
      </w:r>
    </w:p>
    <w:bookmarkEnd w:id="51"/>
    <w:bookmarkStart w:id="52"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52"/>
    <w:bookmarkStart w:id="54" w:name="ref-Campos2002"/>
    <w:p>
      <w:pPr>
        <w:pStyle w:val="Bibliography"/>
      </w:pPr>
      <w:r>
        <w:rPr>
          <w:bCs/>
          <w:b/>
        </w:rPr>
        <w:t xml:space="preserve">Campos, F. J., and C. Omoto</w:t>
      </w:r>
      <w:r>
        <w:t xml:space="preserve">.</w:t>
      </w:r>
      <w:r>
        <w:t xml:space="preserve"> </w:t>
      </w:r>
      <w:r>
        <w:rPr>
          <w:bCs/>
          <w:b/>
        </w:rPr>
        <w:t xml:space="preserve">2002</w:t>
      </w:r>
      <w:r>
        <w:t xml:space="preserve">. Resistance to hexythiazox in</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from</w:t>
      </w:r>
      <w:r>
        <w:t xml:space="preserve"> </w:t>
      </w:r>
      <w:r>
        <w:t xml:space="preserve">Brazilian</w:t>
      </w:r>
      <w:r>
        <w:t xml:space="preserve"> </w:t>
      </w:r>
      <w:r>
        <w:t xml:space="preserve">citrus. Experimental and Applied Acarology. 26: 243–251, DOI:</w:t>
      </w:r>
      <w:hyperlink r:id="rId53">
        <w:r>
          <w:rPr>
            <w:rStyle w:val="Hyperlink"/>
          </w:rPr>
          <w:t xml:space="preserve">10.1023/a:1021103209193</w:t>
        </w:r>
      </w:hyperlink>
      <w:r>
        <w:t xml:space="preserve">.</w:t>
      </w:r>
    </w:p>
    <w:bookmarkEnd w:id="54"/>
    <w:bookmarkStart w:id="5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 DOI:</w:t>
      </w:r>
      <w:hyperlink r:id="rId55">
        <w:r>
          <w:rPr>
            <w:rStyle w:val="Hyperlink"/>
          </w:rPr>
          <w:t xml:space="preserve">10.32473/edis-hs1348-2019</w:t>
        </w:r>
      </w:hyperlink>
      <w:r>
        <w:t xml:space="preserve">.</w:t>
      </w:r>
    </w:p>
    <w:bookmarkEnd w:id="56"/>
    <w:bookmarkStart w:id="5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 DOI:</w:t>
      </w:r>
      <w:hyperlink r:id="rId57">
        <w:r>
          <w:rPr>
            <w:rStyle w:val="Hyperlink"/>
          </w:rPr>
          <w:t xml:space="preserve">10.3186/jjphytopath.42.156</w:t>
        </w:r>
      </w:hyperlink>
      <w:r>
        <w:t xml:space="preserve">.</w:t>
      </w:r>
    </w:p>
    <w:bookmarkEnd w:id="58"/>
    <w:bookmarkStart w:id="60"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 DOI:</w:t>
      </w:r>
      <w:hyperlink r:id="rId59">
        <w:r>
          <w:rPr>
            <w:rStyle w:val="Hyperlink"/>
          </w:rPr>
          <w:t xml:space="preserve">10.1111/j.1095-8339.2009.00999.x</w:t>
        </w:r>
      </w:hyperlink>
      <w:r>
        <w:t xml:space="preserve">.</w:t>
      </w:r>
    </w:p>
    <w:bookmarkEnd w:id="60"/>
    <w:bookmarkStart w:id="62" w:name="ref-Chen2006"/>
    <w:p>
      <w:pPr>
        <w:pStyle w:val="Bibliography"/>
      </w:pPr>
      <w:r>
        <w:rPr>
          <w:bCs/>
          <w:b/>
        </w:rPr>
        <w:t xml:space="preserve">Chen, T.-Y., J. V. French, T.-X. Liu, and J. V. da Graça</w:t>
      </w:r>
      <w:r>
        <w:t xml:space="preserve">.</w:t>
      </w:r>
      <w:r>
        <w:t xml:space="preserve"> </w:t>
      </w:r>
      <w:r>
        <w:rPr>
          <w:bCs/>
          <w:b/>
        </w:rPr>
        <w:t xml:space="preserve">2006</w:t>
      </w:r>
      <w:r>
        <w:t xml:space="preserve">. Predation of</w:t>
      </w:r>
      <w:r>
        <w:t xml:space="preserve"> </w:t>
      </w:r>
      <w:r>
        <w:rPr>
          <w:iCs/>
          <w:i/>
        </w:rPr>
        <w:t xml:space="preserve">Galendromus helveolus</w:t>
      </w:r>
      <w:r>
        <w:t xml:space="preserve"> </w:t>
      </w:r>
      <w:r>
        <w:t xml:space="preserve">(</w:t>
      </w:r>
      <w:r>
        <w:t xml:space="preserve">Acari</w:t>
      </w:r>
      <w:r>
        <w:t xml:space="preserve">:</w:t>
      </w:r>
      <w:r>
        <w:t xml:space="preserve"> </w:t>
      </w:r>
      <w:r>
        <w:t xml:space="preserve">Phytoseiidae</w:t>
      </w:r>
      <w:r>
        <w:t xml:space="preserve">) on</w:t>
      </w:r>
      <w:r>
        <w:t xml:space="preserve"> </w:t>
      </w:r>
      <w:r>
        <w:rPr>
          <w:iCs/>
          <w:i/>
        </w:rPr>
        <w:t xml:space="preserve">Brevipalpus californicus</w:t>
      </w:r>
      <w:r>
        <w:t xml:space="preserve"> </w:t>
      </w:r>
      <w:r>
        <w:t xml:space="preserve">(</w:t>
      </w:r>
      <w:r>
        <w:t xml:space="preserve">Acari</w:t>
      </w:r>
      <w:r>
        <w:t xml:space="preserve">:</w:t>
      </w:r>
      <w:r>
        <w:t xml:space="preserve"> </w:t>
      </w:r>
      <w:r>
        <w:t xml:space="preserve">Tenuipalpidae</w:t>
      </w:r>
      <w:r>
        <w:t xml:space="preserve">). Biocontrol Science and Technology. 16: 753–759, DOI:</w:t>
      </w:r>
      <w:hyperlink r:id="rId61">
        <w:r>
          <w:rPr>
            <w:rStyle w:val="Hyperlink"/>
          </w:rPr>
          <w:t xml:space="preserve">10.1080/09583150600700172</w:t>
        </w:r>
      </w:hyperlink>
      <w:r>
        <w:t xml:space="preserve">.</w:t>
      </w:r>
    </w:p>
    <w:bookmarkEnd w:id="62"/>
    <w:bookmarkStart w:id="64"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 DOI:</w:t>
      </w:r>
      <w:hyperlink r:id="rId63">
        <w:r>
          <w:rPr>
            <w:rStyle w:val="Hyperlink"/>
          </w:rPr>
          <w:t xml:space="preserve">10.11646/zoosymposia.6.1.28</w:t>
        </w:r>
      </w:hyperlink>
      <w:r>
        <w:t xml:space="preserve">.</w:t>
      </w:r>
    </w:p>
    <w:bookmarkEnd w:id="64"/>
    <w:bookmarkStart w:id="66"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 DOI:</w:t>
      </w:r>
      <w:hyperlink r:id="rId65">
        <w:r>
          <w:rPr>
            <w:rStyle w:val="Hyperlink"/>
          </w:rPr>
          <w:t xml:space="preserve">10.1023/b:appa.0000006548.01625.72</w:t>
        </w:r>
      </w:hyperlink>
      <w:r>
        <w:t xml:space="preserve">.</w:t>
      </w:r>
    </w:p>
    <w:bookmarkEnd w:id="66"/>
    <w:bookmarkStart w:id="68"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 DOI:</w:t>
      </w:r>
      <w:hyperlink r:id="rId67">
        <w:r>
          <w:rPr>
            <w:rStyle w:val="Hyperlink"/>
          </w:rPr>
          <w:t xml:space="preserve">10.1007/s10658-019-01854-4</w:t>
        </w:r>
      </w:hyperlink>
      <w:r>
        <w:t xml:space="preserve">.</w:t>
      </w:r>
    </w:p>
    <w:bookmarkEnd w:id="68"/>
    <w:bookmarkStart w:id="69"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69"/>
    <w:bookmarkStart w:id="7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 DOI:</w:t>
      </w:r>
      <w:hyperlink r:id="rId70">
        <w:r>
          <w:rPr>
            <w:rStyle w:val="Hyperlink"/>
          </w:rPr>
          <w:t xml:space="preserve">10.1007/s00705-013-1834-0</w:t>
        </w:r>
      </w:hyperlink>
      <w:r>
        <w:t xml:space="preserve">.</w:t>
      </w:r>
    </w:p>
    <w:bookmarkEnd w:id="71"/>
    <w:bookmarkStart w:id="73"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 DOI:</w:t>
      </w:r>
      <w:hyperlink r:id="rId72">
        <w:r>
          <w:rPr>
            <w:rStyle w:val="Hyperlink"/>
          </w:rPr>
          <w:t xml:space="preserve">10.1007/s13314-018-0295-4</w:t>
        </w:r>
      </w:hyperlink>
      <w:r>
        <w:t xml:space="preserve">.</w:t>
      </w:r>
    </w:p>
    <w:bookmarkEnd w:id="73"/>
    <w:bookmarkStart w:id="74"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74"/>
    <w:bookmarkStart w:id="76"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 DOI:</w:t>
      </w:r>
      <w:hyperlink r:id="rId75">
        <w:r>
          <w:rPr>
            <w:rStyle w:val="Hyperlink"/>
          </w:rPr>
          <w:t xml:space="preserve">10.21273/horttech.18.3.343</w:t>
        </w:r>
      </w:hyperlink>
      <w:r>
        <w:t xml:space="preserve">.</w:t>
      </w:r>
    </w:p>
    <w:bookmarkEnd w:id="76"/>
    <w:bookmarkStart w:id="78"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 DOI:</w:t>
      </w:r>
      <w:hyperlink r:id="rId77">
        <w:r>
          <w:rPr>
            <w:rStyle w:val="Hyperlink"/>
          </w:rPr>
          <w:t xml:space="preserve">10.21273/hortsci.19.2.385</w:t>
        </w:r>
      </w:hyperlink>
      <w:r>
        <w:t xml:space="preserve">.</w:t>
      </w:r>
    </w:p>
    <w:bookmarkEnd w:id="78"/>
    <w:bookmarkStart w:id="8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 DOI:</w:t>
      </w:r>
      <w:hyperlink r:id="rId79">
        <w:r>
          <w:rPr>
            <w:rStyle w:val="Hyperlink"/>
          </w:rPr>
          <w:t xml:space="preserve">10.21273/hortsci.50.7.957</w:t>
        </w:r>
      </w:hyperlink>
      <w:r>
        <w:t xml:space="preserve">.</w:t>
      </w:r>
    </w:p>
    <w:bookmarkEnd w:id="80"/>
    <w:bookmarkStart w:id="82" w:name="ref-Fernandez2017"/>
    <w:p>
      <w:pPr>
        <w:pStyle w:val="Bibliography"/>
      </w:pPr>
      <w:r>
        <w:rPr>
          <w:bCs/>
          <w:b/>
        </w:rPr>
        <w:t xml:space="preserve">Fernández, M. M., P. Medina, A. Wanumen, P. Del Estal, G. Smagghe, and E. Viñuela</w:t>
      </w:r>
      <w:r>
        <w:t xml:space="preserve">.</w:t>
      </w:r>
      <w:r>
        <w:t xml:space="preserve"> </w:t>
      </w:r>
      <w:r>
        <w:rPr>
          <w:bCs/>
          <w:b/>
        </w:rPr>
        <w:t xml:space="preserve">2017</w:t>
      </w:r>
      <w:r>
        <w:t xml:space="preserve">. Compatibility of sulfoxaflor and other modern pesticides with adults of the predatory mite</w:t>
      </w:r>
      <w:r>
        <w:t xml:space="preserve"> </w:t>
      </w:r>
      <w:r>
        <w:rPr>
          <w:iCs/>
          <w:i/>
        </w:rPr>
        <w:t xml:space="preserve">Amblyseius swirskii</w:t>
      </w:r>
      <w:r>
        <w:t xml:space="preserve">. Residual contact and persistence studies.</w:t>
      </w:r>
      <w:r>
        <w:t xml:space="preserve"> </w:t>
      </w:r>
      <w:r>
        <w:t xml:space="preserve">BioControl</w:t>
      </w:r>
      <w:r>
        <w:t xml:space="preserve">. 62: 197–208, DOI:</w:t>
      </w:r>
      <w:hyperlink r:id="rId81">
        <w:r>
          <w:rPr>
            <w:rStyle w:val="Hyperlink"/>
          </w:rPr>
          <w:t xml:space="preserve">10.1007/s10526-017-9784-1</w:t>
        </w:r>
      </w:hyperlink>
      <w:r>
        <w:t xml:space="preserve">.</w:t>
      </w:r>
    </w:p>
    <w:bookmarkEnd w:id="82"/>
    <w:bookmarkStart w:id="84"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 DOI:</w:t>
      </w:r>
      <w:hyperlink r:id="rId83">
        <w:r>
          <w:rPr>
            <w:rStyle w:val="Hyperlink"/>
          </w:rPr>
          <w:t xml:space="preserve">10.1094/phyto-03-15-0064-r</w:t>
        </w:r>
      </w:hyperlink>
      <w:r>
        <w:t xml:space="preserve">.</w:t>
      </w:r>
    </w:p>
    <w:bookmarkEnd w:id="84"/>
    <w:bookmarkStart w:id="86" w:name="ref-Havasi2021"/>
    <w:p>
      <w:pPr>
        <w:pStyle w:val="Bibliography"/>
      </w:pPr>
      <w:r>
        <w:rPr>
          <w:bCs/>
          <w:b/>
        </w:rPr>
        <w:t xml:space="preserve">Havasi, M., A. Alsendi, N. S. S. Bozhgani, K. Kheradmand, and R. Sadeghi</w:t>
      </w:r>
      <w:r>
        <w:t xml:space="preserve">.</w:t>
      </w:r>
      <w:r>
        <w:t xml:space="preserve"> </w:t>
      </w:r>
      <w:r>
        <w:rPr>
          <w:bCs/>
          <w:b/>
        </w:rPr>
        <w:t xml:space="preserve">2021</w:t>
      </w:r>
      <w:r>
        <w:t xml:space="preserve">. The effects of bifenazate on life history traits and population growth of</w:t>
      </w:r>
      <w:r>
        <w:t xml:space="preserve"> </w:t>
      </w:r>
      <w:r>
        <w:rPr>
          <w:iCs/>
          <w:i/>
        </w:rPr>
        <w:t xml:space="preserve">Amblyseius swirskii</w:t>
      </w:r>
      <w:r>
        <w:t xml:space="preserve"> </w:t>
      </w:r>
      <w:r>
        <w:t xml:space="preserve">Athias-Henriot</w:t>
      </w:r>
      <w:r>
        <w:t xml:space="preserve"> </w:t>
      </w:r>
      <w:r>
        <w:t xml:space="preserve">(</w:t>
      </w:r>
      <w:r>
        <w:t xml:space="preserve">Acari</w:t>
      </w:r>
      <w:r>
        <w:t xml:space="preserve">:</w:t>
      </w:r>
      <w:r>
        <w:t xml:space="preserve"> </w:t>
      </w:r>
      <w:r>
        <w:t xml:space="preserve">Phytoseiidae</w:t>
      </w:r>
      <w:r>
        <w:t xml:space="preserve">). Systematic and Applied Acarology. 26: 610–623, DOI:</w:t>
      </w:r>
      <w:hyperlink r:id="rId85">
        <w:r>
          <w:rPr>
            <w:rStyle w:val="Hyperlink"/>
          </w:rPr>
          <w:t xml:space="preserve">10.11158/saa.26.3.10</w:t>
        </w:r>
      </w:hyperlink>
      <w:r>
        <w:t xml:space="preserve">.</w:t>
      </w:r>
    </w:p>
    <w:bookmarkEnd w:id="86"/>
    <w:bookmarkStart w:id="88"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 DOI:</w:t>
      </w:r>
      <w:hyperlink r:id="rId87">
        <w:r>
          <w:rPr>
            <w:rStyle w:val="Hyperlink"/>
          </w:rPr>
          <w:t xml:space="preserve">10.17525/vrr.v16i1-2.51</w:t>
        </w:r>
      </w:hyperlink>
      <w:r>
        <w:t xml:space="preserve">.</w:t>
      </w:r>
    </w:p>
    <w:bookmarkEnd w:id="88"/>
    <w:bookmarkStart w:id="90"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 DOI:</w:t>
      </w:r>
      <w:hyperlink r:id="rId89">
        <w:r>
          <w:rPr>
            <w:rStyle w:val="Hyperlink"/>
          </w:rPr>
          <w:t xml:space="preserve">10.1590/s0103-90162010000300014</w:t>
        </w:r>
      </w:hyperlink>
      <w:r>
        <w:t xml:space="preserve">.</w:t>
      </w:r>
    </w:p>
    <w:bookmarkEnd w:id="90"/>
    <w:bookmarkStart w:id="91"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91"/>
    <w:bookmarkStart w:id="9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 DOI:</w:t>
      </w:r>
      <w:hyperlink r:id="rId92">
        <w:r>
          <w:rPr>
            <w:rStyle w:val="Hyperlink"/>
          </w:rPr>
          <w:t xml:space="preserve">10.2307/3493667</w:t>
        </w:r>
      </w:hyperlink>
      <w:r>
        <w:t xml:space="preserve">.</w:t>
      </w:r>
    </w:p>
    <w:bookmarkEnd w:id="93"/>
    <w:bookmarkStart w:id="95"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 DOI:</w:t>
      </w:r>
      <w:hyperlink r:id="rId94">
        <w:r>
          <w:rPr>
            <w:rStyle w:val="Hyperlink"/>
          </w:rPr>
          <w:t xml:space="preserve">10.17660/actahortic.1985.164.27</w:t>
        </w:r>
      </w:hyperlink>
      <w:r>
        <w:t xml:space="preserve">.</w:t>
      </w:r>
    </w:p>
    <w:bookmarkEnd w:id="95"/>
    <w:bookmarkStart w:id="97"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 DOI:</w:t>
      </w:r>
      <w:hyperlink r:id="rId96">
        <w:r>
          <w:rPr>
            <w:rStyle w:val="Hyperlink"/>
          </w:rPr>
          <w:t xml:space="preserve">10.1016/j.virol.2017.04.027</w:t>
        </w:r>
      </w:hyperlink>
      <w:r>
        <w:t xml:space="preserve">.</w:t>
      </w:r>
    </w:p>
    <w:bookmarkEnd w:id="97"/>
    <w:bookmarkStart w:id="99"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 DOI:</w:t>
      </w:r>
      <w:hyperlink r:id="rId98">
        <w:r>
          <w:rPr>
            <w:rStyle w:val="Hyperlink"/>
          </w:rPr>
          <w:t xml:space="preserve">10.1099/vir.0.81811-0</w:t>
        </w:r>
      </w:hyperlink>
      <w:r>
        <w:t xml:space="preserve">.</w:t>
      </w:r>
    </w:p>
    <w:bookmarkEnd w:id="99"/>
    <w:bookmarkStart w:id="101"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 DOI:</w:t>
      </w:r>
      <w:hyperlink r:id="rId100">
        <w:r>
          <w:rPr>
            <w:rStyle w:val="Hyperlink"/>
          </w:rPr>
          <w:t xml:space="preserve">10.1023/b:appa.0000006550.88615.10</w:t>
        </w:r>
      </w:hyperlink>
      <w:r>
        <w:t xml:space="preserve">.</w:t>
      </w:r>
    </w:p>
    <w:bookmarkEnd w:id="101"/>
    <w:bookmarkStart w:id="103"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 DOI:</w:t>
      </w:r>
      <w:hyperlink r:id="rId102">
        <w:r>
          <w:rPr>
            <w:rStyle w:val="Hyperlink"/>
          </w:rPr>
          <w:t xml:space="preserve">10.1007/s10327-009-0167-z</w:t>
        </w:r>
      </w:hyperlink>
      <w:r>
        <w:t xml:space="preserve">.</w:t>
      </w:r>
    </w:p>
    <w:bookmarkEnd w:id="103"/>
    <w:bookmarkStart w:id="105"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 DOI:</w:t>
      </w:r>
      <w:hyperlink r:id="rId104">
        <w:r>
          <w:rPr>
            <w:rStyle w:val="Hyperlink"/>
          </w:rPr>
          <w:t xml:space="preserve">10.1007/s00705-009-0395-8</w:t>
        </w:r>
      </w:hyperlink>
      <w:r>
        <w:t xml:space="preserve">.</w:t>
      </w:r>
    </w:p>
    <w:bookmarkEnd w:id="105"/>
    <w:bookmarkStart w:id="106"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106"/>
    <w:bookmarkStart w:id="108" w:name="ref-Magalhaes2005"/>
    <w:p>
      <w:pPr>
        <w:pStyle w:val="Bibliography"/>
      </w:pPr>
      <w:r>
        <w:rPr>
          <w:bCs/>
          <w:b/>
        </w:rPr>
        <w:t xml:space="preserve">Magalhães, B. P., J. C. V. Rodrigues, D. G. Boucias, and C. C. Childers</w:t>
      </w:r>
      <w:r>
        <w:t xml:space="preserve">.</w:t>
      </w:r>
      <w:r>
        <w:t xml:space="preserve"> </w:t>
      </w:r>
      <w:r>
        <w:rPr>
          <w:bCs/>
          <w:b/>
        </w:rPr>
        <w:t xml:space="preserve">2005</w:t>
      </w:r>
      <w:r>
        <w:t xml:space="preserve">. Pathogenicity of</w:t>
      </w:r>
      <w:r>
        <w:t xml:space="preserve"> </w:t>
      </w:r>
      <w:r>
        <w:rPr>
          <w:iCs/>
          <w:i/>
        </w:rPr>
        <w:t xml:space="preserve">Metarhizium anisopliae</w:t>
      </w:r>
      <w:r>
        <w:t xml:space="preserve"> </w:t>
      </w:r>
      <w:r>
        <w:t xml:space="preserve">var. Acridum to the false spider mite</w:t>
      </w:r>
      <w:r>
        <w:t xml:space="preserve"> </w:t>
      </w:r>
      <w:r>
        <w:rPr>
          <w:iCs/>
          <w:i/>
        </w:rPr>
        <w:t xml:space="preserve">Brevipalpus phoenicis</w:t>
      </w:r>
      <w:r>
        <w:t xml:space="preserve"> </w:t>
      </w:r>
      <w:r>
        <w:t xml:space="preserve">(</w:t>
      </w:r>
      <w:r>
        <w:t xml:space="preserve">Acari</w:t>
      </w:r>
      <w:r>
        <w:t xml:space="preserve">:</w:t>
      </w:r>
      <w:r>
        <w:t xml:space="preserve"> </w:t>
      </w:r>
      <w:r>
        <w:t xml:space="preserve">Tenuipalpidae</w:t>
      </w:r>
      <w:r>
        <w:t xml:space="preserve">). Florida Entomologist. 88: 195–198, DOI:</w:t>
      </w:r>
      <w:hyperlink r:id="rId107">
        <w:r>
          <w:rPr>
            <w:rStyle w:val="Hyperlink"/>
          </w:rPr>
          <w:t xml:space="preserve">10.1653/0015-4040(2005)088[0195:pomava]2.0.co;2</w:t>
        </w:r>
      </w:hyperlink>
      <w:r>
        <w:t xml:space="preserve">.</w:t>
      </w:r>
    </w:p>
    <w:bookmarkEnd w:id="108"/>
    <w:bookmarkStart w:id="110"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 DOI:</w:t>
      </w:r>
      <w:hyperlink r:id="rId109">
        <w:r>
          <w:rPr>
            <w:rStyle w:val="Hyperlink"/>
          </w:rPr>
          <w:t xml:space="preserve">10.3390/plants9050558</w:t>
        </w:r>
      </w:hyperlink>
      <w:r>
        <w:t xml:space="preserve">.</w:t>
      </w:r>
    </w:p>
    <w:bookmarkEnd w:id="110"/>
    <w:bookmarkStart w:id="112"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 DOI:</w:t>
      </w:r>
      <w:hyperlink r:id="rId111">
        <w:r>
          <w:rPr>
            <w:rStyle w:val="Hyperlink"/>
          </w:rPr>
          <w:t xml:space="preserve">10.21273/jashs.128.4.0575</w:t>
        </w:r>
      </w:hyperlink>
      <w:r>
        <w:t xml:space="preserve">.</w:t>
      </w:r>
    </w:p>
    <w:bookmarkEnd w:id="112"/>
    <w:bookmarkStart w:id="114"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 DOI:</w:t>
      </w:r>
      <w:hyperlink r:id="rId113">
        <w:r>
          <w:rPr>
            <w:rStyle w:val="Hyperlink"/>
          </w:rPr>
          <w:t xml:space="preserve">10.1094/pdis-10-15-1205-pdn</w:t>
        </w:r>
      </w:hyperlink>
      <w:r>
        <w:t xml:space="preserve">.</w:t>
      </w:r>
    </w:p>
    <w:bookmarkEnd w:id="114"/>
    <w:bookmarkStart w:id="11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 DOI:</w:t>
      </w:r>
      <w:hyperlink r:id="rId115">
        <w:r>
          <w:rPr>
            <w:rStyle w:val="Hyperlink"/>
          </w:rPr>
          <w:t xml:space="preserve">10.3389/fpls.2020.584981</w:t>
        </w:r>
      </w:hyperlink>
      <w:r>
        <w:t xml:space="preserve">.</w:t>
      </w:r>
    </w:p>
    <w:bookmarkEnd w:id="116"/>
    <w:bookmarkStart w:id="118" w:name="ref-Midthassel2016"/>
    <w:p>
      <w:pPr>
        <w:pStyle w:val="Bibliography"/>
      </w:pPr>
      <w:r>
        <w:rPr>
          <w:bCs/>
          <w:b/>
        </w:rPr>
        <w:t xml:space="preserve">Midthassel, A., S. R. Leather, D. J. Wright, and I. H. Baxter</w:t>
      </w:r>
      <w:r>
        <w:t xml:space="preserve">.</w:t>
      </w:r>
      <w:r>
        <w:t xml:space="preserve"> </w:t>
      </w:r>
      <w:r>
        <w:rPr>
          <w:bCs/>
          <w:b/>
        </w:rPr>
        <w:t xml:space="preserve">2016</w:t>
      </w:r>
      <w:r>
        <w:t xml:space="preserve">. Compatibility of</w:t>
      </w:r>
      <w:r>
        <w:t xml:space="preserve"> </w:t>
      </w:r>
      <w:r>
        <w:rPr>
          <w:iCs/>
          <w:i/>
        </w:rPr>
        <w:t xml:space="preserve">Amblyseius swirskii</w:t>
      </w:r>
      <w:r>
        <w:t xml:space="preserve"> </w:t>
      </w:r>
      <w:r>
        <w:t xml:space="preserve">with</w:t>
      </w:r>
      <w:r>
        <w:t xml:space="preserve"> </w:t>
      </w:r>
      <w:r>
        <w:rPr>
          <w:iCs/>
          <w:i/>
        </w:rPr>
        <w:t xml:space="preserve">Beauveria bassiana</w:t>
      </w:r>
      <w:r>
        <w:t xml:space="preserve">: Two potentially complimentary biocontrol agents. Biocontrol. 61: 437–447, DOI:</w:t>
      </w:r>
      <w:hyperlink r:id="rId117">
        <w:r>
          <w:rPr>
            <w:rStyle w:val="Hyperlink"/>
          </w:rPr>
          <w:t xml:space="preserve">10.1007/s10526-016-9718-3</w:t>
        </w:r>
      </w:hyperlink>
      <w:r>
        <w:t xml:space="preserve">.</w:t>
      </w:r>
    </w:p>
    <w:bookmarkEnd w:id="118"/>
    <w:bookmarkStart w:id="120"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 DOI:</w:t>
      </w:r>
      <w:hyperlink r:id="rId119">
        <w:r>
          <w:rPr>
            <w:rStyle w:val="Hyperlink"/>
          </w:rPr>
          <w:t xml:space="preserve">10.1111/zsc.12013</w:t>
        </w:r>
      </w:hyperlink>
      <w:r>
        <w:t xml:space="preserve">.</w:t>
      </w:r>
    </w:p>
    <w:bookmarkEnd w:id="120"/>
    <w:bookmarkStart w:id="122" w:name="ref-Velarde2021"/>
    <w:p>
      <w:pPr>
        <w:pStyle w:val="Bibliography"/>
      </w:pPr>
      <w:r>
        <w:rPr>
          <w:bCs/>
          <w:b/>
        </w:rPr>
        <w:t xml:space="preserve">Olmedo-Velarde, A.,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 DOI:</w:t>
      </w:r>
      <w:hyperlink r:id="rId121">
        <w:r>
          <w:rPr>
            <w:rStyle w:val="Hyperlink"/>
          </w:rPr>
          <w:t xml:space="preserve">10.1094/PDIS-12-20-2736-PDN</w:t>
        </w:r>
      </w:hyperlink>
      <w:r>
        <w:t xml:space="preserve">.</w:t>
      </w:r>
    </w:p>
    <w:bookmarkEnd w:id="122"/>
    <w:bookmarkStart w:id="124" w:name="ref-Omoto2000"/>
    <w:p>
      <w:pPr>
        <w:pStyle w:val="Bibliography"/>
      </w:pPr>
      <w:r>
        <w:rPr>
          <w:bCs/>
          <w:b/>
        </w:rPr>
        <w:t xml:space="preserve">Omoto, C., E. B. Alves, and P. C. Ribeiro</w:t>
      </w:r>
      <w:r>
        <w:t xml:space="preserve">.</w:t>
      </w:r>
      <w:r>
        <w:t xml:space="preserve"> </w:t>
      </w:r>
      <w:r>
        <w:rPr>
          <w:bCs/>
          <w:b/>
        </w:rPr>
        <w:t xml:space="preserve">2000</w:t>
      </w:r>
      <w:r>
        <w:t xml:space="preserve">. Detec</w:t>
      </w:r>
      <w:r>
        <w:t xml:space="preserve">ç</w:t>
      </w:r>
      <w:r>
        <w:t xml:space="preserve">ã</w:t>
      </w:r>
      <w:r>
        <w:t xml:space="preserve">o e monitoramento da resist</w:t>
      </w:r>
      <w:r>
        <w:t xml:space="preserve">ê</w:t>
      </w:r>
      <w:r>
        <w:t xml:space="preserve">ncia de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do dicofol. Anais da Sociedade Entomol</w:t>
      </w:r>
      <w:r>
        <w:t xml:space="preserve">ó</w:t>
      </w:r>
      <w:r>
        <w:t xml:space="preserve">gica do Brasil. 29: 757–764, DOI:</w:t>
      </w:r>
      <w:hyperlink r:id="rId123">
        <w:r>
          <w:rPr>
            <w:rStyle w:val="Hyperlink"/>
          </w:rPr>
          <w:t xml:space="preserve">10.1590/s0301-80592000000400016</w:t>
        </w:r>
      </w:hyperlink>
      <w:r>
        <w:t xml:space="preserve">.</w:t>
      </w:r>
    </w:p>
    <w:bookmarkEnd w:id="124"/>
    <w:bookmarkStart w:id="12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26"/>
    <w:bookmarkStart w:id="128" w:name="ref-Pena2015"/>
    <w:p>
      <w:pPr>
        <w:pStyle w:val="Bibliography"/>
      </w:pPr>
      <w:r>
        <w:rPr>
          <w:bCs/>
          <w:b/>
        </w:rPr>
        <w:t xml:space="preserve">Peña, J. E., K. Santos, I. Baez, and D. Carrillo</w:t>
      </w:r>
      <w:r>
        <w:t xml:space="preserve">.</w:t>
      </w:r>
      <w:r>
        <w:t xml:space="preserve"> </w:t>
      </w:r>
      <w:r>
        <w:rPr>
          <w:bCs/>
          <w:b/>
        </w:rPr>
        <w:t xml:space="preserve">2015</w:t>
      </w:r>
      <w:r>
        <w:t xml:space="preserve">. Physical post-harvest techniques as potential quarantine treatments against</w:t>
      </w:r>
      <w:r>
        <w:t xml:space="preserve"> </w:t>
      </w:r>
      <w:r>
        <w:rPr>
          <w:iCs/>
          <w:i/>
        </w:rPr>
        <w:t xml:space="preserve">Brevipalpus yothersi</w:t>
      </w:r>
      <w:r>
        <w:t xml:space="preserve"> </w:t>
      </w:r>
      <w:r>
        <w:t xml:space="preserve">(</w:t>
      </w:r>
      <w:r>
        <w:t xml:space="preserve">Acarina</w:t>
      </w:r>
      <w:r>
        <w:t xml:space="preserve">:</w:t>
      </w:r>
      <w:r>
        <w:t xml:space="preserve"> </w:t>
      </w:r>
      <w:r>
        <w:t xml:space="preserve">Tenuipalpidae</w:t>
      </w:r>
      <w:r>
        <w:t xml:space="preserve">). The Florida Entomologist. 98: 1169–1174, DOI:</w:t>
      </w:r>
      <w:hyperlink r:id="rId127">
        <w:r>
          <w:rPr>
            <w:rStyle w:val="Hyperlink"/>
          </w:rPr>
          <w:t xml:space="preserve">10.1653/024.098.0422</w:t>
        </w:r>
      </w:hyperlink>
      <w:r>
        <w:t xml:space="preserve">.</w:t>
      </w:r>
    </w:p>
    <w:bookmarkEnd w:id="128"/>
    <w:bookmarkStart w:id="130"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 DOI:</w:t>
      </w:r>
      <w:hyperlink r:id="rId129">
        <w:r>
          <w:rPr>
            <w:rStyle w:val="Hyperlink"/>
          </w:rPr>
          <w:t xml:space="preserve">10.1111/jph.12420</w:t>
        </w:r>
      </w:hyperlink>
      <w:r>
        <w:t xml:space="preserve">.</w:t>
      </w:r>
    </w:p>
    <w:bookmarkEnd w:id="130"/>
    <w:bookmarkStart w:id="132" w:name="ref-Reddy2001"/>
    <w:p>
      <w:pPr>
        <w:pStyle w:val="Bibliography"/>
      </w:pPr>
      <w:r>
        <w:rPr>
          <w:bCs/>
          <w:b/>
        </w:rPr>
        <w:t xml:space="preserve">Reddy, G. V. P.</w:t>
      </w:r>
      <w:r>
        <w:t xml:space="preserve"> </w:t>
      </w:r>
      <w:r>
        <w:rPr>
          <w:bCs/>
          <w:b/>
        </w:rPr>
        <w:t xml:space="preserve">2001</w:t>
      </w:r>
      <w:r>
        <w:t xml:space="preserve">. Comparative effectiveness of an integrated pest management system and other control tactics for managing the spider mite</w:t>
      </w:r>
      <w:r>
        <w:t xml:space="preserve"> </w:t>
      </w:r>
      <w:r>
        <w:rPr>
          <w:iCs/>
          <w:i/>
        </w:rPr>
        <w:t xml:space="preserve">Tetranychus ludeni</w:t>
      </w:r>
      <w:r>
        <w:t xml:space="preserve"> </w:t>
      </w:r>
      <w:r>
        <w:t xml:space="preserve">(Acari: Tetranychidae)</w:t>
      </w:r>
      <w:r>
        <w:t xml:space="preserve"> </w:t>
      </w:r>
      <w:r>
        <w:t xml:space="preserve">on eggplant. Experimental and Applied Acarology. 25: 985–992, DOI:</w:t>
      </w:r>
      <w:hyperlink r:id="rId131">
        <w:r>
          <w:rPr>
            <w:rStyle w:val="Hyperlink"/>
          </w:rPr>
          <w:t xml:space="preserve">10.1023/a:1020661215827</w:t>
        </w:r>
      </w:hyperlink>
      <w:r>
        <w:t xml:space="preserve">.</w:t>
      </w:r>
    </w:p>
    <w:bookmarkEnd w:id="132"/>
    <w:bookmarkStart w:id="134" w:name="ref-Revynthi2019"/>
    <w:p>
      <w:pPr>
        <w:pStyle w:val="Bibliography"/>
      </w:pPr>
      <w:r>
        <w:rPr>
          <w:bCs/>
          <w:b/>
        </w:rPr>
        <w:t xml:space="preserve">Revynthi, A. M., J. E. Peña, J. M. Moreno, A. L. Beam, C. Mannion, W. D. Bailey, and D. Carrillo</w:t>
      </w:r>
      <w:r>
        <w:t xml:space="preserve">.</w:t>
      </w:r>
      <w:r>
        <w:t xml:space="preserve"> </w:t>
      </w:r>
      <w:r>
        <w:rPr>
          <w:bCs/>
          <w:b/>
        </w:rPr>
        <w:t xml:space="preserve">2019</w:t>
      </w:r>
      <w:r>
        <w:t xml:space="preserve">. Effectiveness of hot-water immersion against</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as a postharvest treatment for lemons. Journal of Economic Entomology., DOI:</w:t>
      </w:r>
      <w:hyperlink r:id="rId133">
        <w:r>
          <w:rPr>
            <w:rStyle w:val="Hyperlink"/>
          </w:rPr>
          <w:t xml:space="preserve">10.1093/jee/toz258</w:t>
        </w:r>
      </w:hyperlink>
      <w:r>
        <w:t xml:space="preserve">.</w:t>
      </w:r>
    </w:p>
    <w:bookmarkEnd w:id="134"/>
    <w:bookmarkStart w:id="136" w:name="ref-Rocha2021"/>
    <w:p>
      <w:pPr>
        <w:pStyle w:val="Bibliography"/>
      </w:pPr>
      <w:r>
        <w:rPr>
          <w:bCs/>
          <w:b/>
        </w:rPr>
        <w:t xml:space="preserve">Rocha, C., J. D. Vechia, P. Savi, C. Omoto, and D. Andrade</w:t>
      </w:r>
      <w:r>
        <w:t xml:space="preserve">.</w:t>
      </w:r>
      <w:r>
        <w:t xml:space="preserve"> </w:t>
      </w:r>
      <w:r>
        <w:rPr>
          <w:bCs/>
          <w:b/>
        </w:rPr>
        <w:t xml:space="preserve">2021</w:t>
      </w:r>
      <w:r>
        <w:t xml:space="preserve">. Resistance to spirodiclofen in</w:t>
      </w:r>
      <w:r>
        <w:t xml:space="preserve"> </w:t>
      </w:r>
      <w:r>
        <w:rPr>
          <w:iCs/>
          <w:i/>
        </w:rPr>
        <w:t xml:space="preserve">Brevipalpus yothersi</w:t>
      </w:r>
      <w:r>
        <w:t xml:space="preserve"> </w:t>
      </w:r>
      <w:r>
        <w:t xml:space="preserve">(</w:t>
      </w:r>
      <w:r>
        <w:t xml:space="preserve">Acari</w:t>
      </w:r>
      <w:r>
        <w:t xml:space="preserve">:</w:t>
      </w:r>
      <w:r>
        <w:t xml:space="preserve"> </w:t>
      </w:r>
      <w:r>
        <w:t xml:space="preserve">Tenuipalpidae</w:t>
      </w:r>
      <w:r>
        <w:t xml:space="preserve">) from brazilian citrus groves: Detection, monitoring, and population performance. Pest Management Science., DOI:</w:t>
      </w:r>
      <w:hyperlink r:id="rId135">
        <w:r>
          <w:rPr>
            <w:rStyle w:val="Hyperlink"/>
          </w:rPr>
          <w:t xml:space="preserve">10.1002/ps.6341</w:t>
        </w:r>
      </w:hyperlink>
      <w:r>
        <w:t xml:space="preserve">.</w:t>
      </w:r>
    </w:p>
    <w:bookmarkEnd w:id="136"/>
    <w:bookmarkStart w:id="138"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 DOI:</w:t>
      </w:r>
      <w:hyperlink r:id="rId137">
        <w:r>
          <w:rPr>
            <w:rStyle w:val="Hyperlink"/>
          </w:rPr>
          <w:t xml:space="preserve">10.1007/s10493-012-9632-z</w:t>
        </w:r>
      </w:hyperlink>
      <w:r>
        <w:t xml:space="preserve">.</w:t>
      </w:r>
    </w:p>
    <w:bookmarkEnd w:id="138"/>
    <w:bookmarkStart w:id="140" w:name="ref-RossiZalaf2008"/>
    <w:p>
      <w:pPr>
        <w:pStyle w:val="Bibliography"/>
      </w:pPr>
      <w:r>
        <w:rPr>
          <w:bCs/>
          <w:b/>
        </w:rPr>
        <w:t xml:space="preserve">Rossi-Zalaf, L. S., S. B. Alves, and S. A. Vieira</w:t>
      </w:r>
      <w:r>
        <w:t xml:space="preserve">.</w:t>
      </w:r>
      <w:r>
        <w:t xml:space="preserve"> </w:t>
      </w:r>
      <w:r>
        <w:rPr>
          <w:bCs/>
          <w:b/>
        </w:rPr>
        <w:t xml:space="preserve">2008</w:t>
      </w:r>
      <w:r>
        <w:t xml:space="preserve">. Efeito de meios de cultura na virul</w:t>
      </w:r>
      <w:r>
        <w:t xml:space="preserve">ê</w:t>
      </w:r>
      <w:r>
        <w:t xml:space="preserve">ncia de</w:t>
      </w:r>
      <w:r>
        <w:t xml:space="preserve"> </w:t>
      </w:r>
      <w:r>
        <w:rPr>
          <w:iCs/>
          <w:i/>
        </w:rPr>
        <w:t xml:space="preserve">Hirsutella thompsonii</w:t>
      </w:r>
      <w:r>
        <w:t xml:space="preserve"> </w:t>
      </w:r>
      <w:r>
        <w:t xml:space="preserve">(</w:t>
      </w:r>
      <w:r>
        <w:t xml:space="preserve">Fischer</w:t>
      </w:r>
      <w:r>
        <w:t xml:space="preserve">) (</w:t>
      </w:r>
      <w:r>
        <w:t xml:space="preserve">Deuteromycetes</w:t>
      </w:r>
      <w:r>
        <w:t xml:space="preserve">) para o controle</w:t>
      </w:r>
      <w:r>
        <w:t xml:space="preserve"> </w:t>
      </w:r>
      <w:r>
        <w:rPr>
          <w:iCs/>
          <w:i/>
        </w:rPr>
        <w:t xml:space="preserve">Brevipalpus phoenicis</w:t>
      </w:r>
      <w:r>
        <w:t xml:space="preserve"> </w:t>
      </w:r>
      <w:r>
        <w:t xml:space="preserve">(</w:t>
      </w:r>
      <w:r>
        <w:t xml:space="preserve">Geijskes</w:t>
      </w:r>
      <w:r>
        <w:t xml:space="preserve">) (</w:t>
      </w:r>
      <w:r>
        <w:t xml:space="preserve">Acari</w:t>
      </w:r>
      <w:r>
        <w:t xml:space="preserve">:</w:t>
      </w:r>
      <w:r>
        <w:t xml:space="preserve"> </w:t>
      </w:r>
      <w:r>
        <w:t xml:space="preserve">Tenuipalpidae</w:t>
      </w:r>
      <w:r>
        <w:t xml:space="preserve">). Neotropical Entomology. 37: 312–320, DOI:</w:t>
      </w:r>
      <w:hyperlink r:id="rId139">
        <w:r>
          <w:rPr>
            <w:rStyle w:val="Hyperlink"/>
          </w:rPr>
          <w:t xml:space="preserve">10.1590/s1519-566x2008000300011</w:t>
        </w:r>
      </w:hyperlink>
      <w:r>
        <w:t xml:space="preserve">.</w:t>
      </w:r>
    </w:p>
    <w:bookmarkEnd w:id="140"/>
    <w:bookmarkStart w:id="142"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 DOI:</w:t>
      </w:r>
      <w:hyperlink r:id="rId141">
        <w:r>
          <w:rPr>
            <w:rStyle w:val="Hyperlink"/>
          </w:rPr>
          <w:t xml:space="preserve">10.1094/phyto-07-19-0253-fi</w:t>
        </w:r>
      </w:hyperlink>
      <w:r>
        <w:t xml:space="preserve">.</w:t>
      </w:r>
    </w:p>
    <w:bookmarkEnd w:id="142"/>
    <w:bookmarkStart w:id="144"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 DOI:</w:t>
      </w:r>
      <w:hyperlink r:id="rId143">
        <w:r>
          <w:rPr>
            <w:rStyle w:val="Hyperlink"/>
          </w:rPr>
          <w:t xml:space="preserve">10.1094/phyto-09-14-0245-r</w:t>
        </w:r>
      </w:hyperlink>
      <w:r>
        <w:t xml:space="preserve">.</w:t>
      </w:r>
    </w:p>
    <w:bookmarkEnd w:id="144"/>
    <w:bookmarkStart w:id="146"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 DOI:</w:t>
      </w:r>
      <w:hyperlink r:id="rId145">
        <w:r>
          <w:rPr>
            <w:rStyle w:val="Hyperlink"/>
          </w:rPr>
          <w:t xml:space="preserve">10.1017/s0007485309990216</w:t>
        </w:r>
      </w:hyperlink>
      <w:r>
        <w:t xml:space="preserve">.</w:t>
      </w:r>
    </w:p>
    <w:bookmarkEnd w:id="146"/>
    <w:bookmarkStart w:id="148"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 DOI:</w:t>
      </w:r>
      <w:hyperlink r:id="rId147">
        <w:r>
          <w:rPr>
            <w:rStyle w:val="Hyperlink"/>
          </w:rPr>
          <w:t xml:space="preserve">10.1111/bij.12024</w:t>
        </w:r>
      </w:hyperlink>
      <w:r>
        <w:t xml:space="preserve">.</w:t>
      </w:r>
    </w:p>
    <w:bookmarkEnd w:id="148"/>
    <w:bookmarkStart w:id="150"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 DOI:</w:t>
      </w:r>
      <w:hyperlink r:id="rId149">
        <w:r>
          <w:rPr>
            <w:rStyle w:val="Hyperlink"/>
          </w:rPr>
          <w:t xml:space="preserve">10.1071/ea99028</w:t>
        </w:r>
      </w:hyperlink>
      <w:r>
        <w:t xml:space="preserve">.</w:t>
      </w:r>
    </w:p>
    <w:bookmarkEnd w:id="150"/>
    <w:bookmarkStart w:id="151" w:name="ref-Vacante2010"/>
    <w:p>
      <w:pPr>
        <w:pStyle w:val="Bibliography"/>
      </w:pPr>
      <w:r>
        <w:rPr>
          <w:bCs/>
          <w:b/>
        </w:rPr>
        <w:t xml:space="preserve">Vacante, V.</w:t>
      </w:r>
      <w:r>
        <w:t xml:space="preserve"> </w:t>
      </w:r>
      <w:r>
        <w:rPr>
          <w:bCs/>
          <w:b/>
        </w:rPr>
        <w:t xml:space="preserve">2010</w:t>
      </w:r>
      <w:r>
        <w:t xml:space="preserve">. Citrus mites: Identification, bionomy and control. CABI.</w:t>
      </w:r>
    </w:p>
    <w:bookmarkEnd w:id="151"/>
    <w:bookmarkStart w:id="152" w:name="ref-Vacante2016"/>
    <w:p>
      <w:pPr>
        <w:pStyle w:val="Bibliography"/>
      </w:pPr>
      <w:r>
        <w:rPr>
          <w:bCs/>
          <w:b/>
        </w:rPr>
        <w:t xml:space="preserve">Vacante, V.</w:t>
      </w:r>
      <w:r>
        <w:t xml:space="preserve"> </w:t>
      </w:r>
      <w:r>
        <w:rPr>
          <w:bCs/>
          <w:b/>
        </w:rPr>
        <w:t xml:space="preserve">2016</w:t>
      </w:r>
      <w:r>
        <w:t xml:space="preserve">. Handbook of mites of economic plants: Identification, bio-ecology and control. CABI.</w:t>
      </w:r>
    </w:p>
    <w:bookmarkEnd w:id="152"/>
    <w:bookmarkStart w:id="154" w:name="ref-Vechia2018"/>
    <w:p>
      <w:pPr>
        <w:pStyle w:val="Bibliography"/>
      </w:pPr>
      <w:r>
        <w:rPr>
          <w:bCs/>
          <w:b/>
        </w:rPr>
        <w:t xml:space="preserve">Vechia, J. F. D., M. C. Ferreira, and D. J. Andrade</w:t>
      </w:r>
      <w:r>
        <w:t xml:space="preserve">.</w:t>
      </w:r>
      <w:r>
        <w:t xml:space="preserve"> </w:t>
      </w:r>
      <w:r>
        <w:rPr>
          <w:bCs/>
          <w:b/>
        </w:rPr>
        <w:t xml:space="preserve">2018</w:t>
      </w:r>
      <w:r>
        <w:t xml:space="preserve">. Interaction of spirodiclofen with insecticides for the control of</w:t>
      </w:r>
      <w:r>
        <w:t xml:space="preserve"> </w:t>
      </w:r>
      <w:r>
        <w:rPr>
          <w:iCs/>
          <w:i/>
        </w:rPr>
        <w:t xml:space="preserve">Brevipalpus yothersii</w:t>
      </w:r>
      <w:r>
        <w:t xml:space="preserve"> </w:t>
      </w:r>
      <w:r>
        <w:t xml:space="preserve">in citrus. Pest Management Science. 74: 2438–2443, DOI:</w:t>
      </w:r>
      <w:hyperlink r:id="rId153">
        <w:r>
          <w:rPr>
            <w:rStyle w:val="Hyperlink"/>
          </w:rPr>
          <w:t xml:space="preserve">10.1002/ps.4918</w:t>
        </w:r>
      </w:hyperlink>
      <w:r>
        <w:t xml:space="preserve">.</w:t>
      </w:r>
    </w:p>
    <w:bookmarkEnd w:id="154"/>
    <w:bookmarkStart w:id="156" w:name="ref-Vechia2021"/>
    <w:p>
      <w:pPr>
        <w:pStyle w:val="Bibliography"/>
      </w:pPr>
      <w:r>
        <w:rPr>
          <w:bCs/>
          <w:b/>
        </w:rPr>
        <w:t xml:space="preserve">Vechia, J. F. D., T. V. Leeuwen, G. D. Rossi, and D. J. Andrade</w:t>
      </w:r>
      <w:r>
        <w:t xml:space="preserve">.</w:t>
      </w:r>
      <w:r>
        <w:t xml:space="preserve"> </w:t>
      </w:r>
      <w:r>
        <w:rPr>
          <w:bCs/>
          <w:b/>
        </w:rPr>
        <w:t xml:space="preserve">2021</w:t>
      </w:r>
      <w:r>
        <w:t xml:space="preserve">. The role of detoxification enzymes in the susceptibility of</w:t>
      </w:r>
      <w:r>
        <w:t xml:space="preserve"> </w:t>
      </w:r>
      <w:r>
        <w:rPr>
          <w:iCs/>
          <w:i/>
        </w:rPr>
        <w:t xml:space="preserve">Brevipalpus californicus</w:t>
      </w:r>
      <w:r>
        <w:t xml:space="preserve"> </w:t>
      </w:r>
      <w:r>
        <w:t xml:space="preserve">exposed to acaricide and insecticide mixtures. Pesticide Biochemistry and Physiology. 175: 104855, DOI:</w:t>
      </w:r>
      <w:hyperlink r:id="rId155">
        <w:r>
          <w:rPr>
            <w:rStyle w:val="Hyperlink"/>
          </w:rPr>
          <w:t xml:space="preserve">10.1016/j.pestbp.2021.104855</w:t>
        </w:r>
      </w:hyperlink>
      <w:r>
        <w:t xml:space="preserve">.</w:t>
      </w:r>
    </w:p>
    <w:bookmarkEnd w:id="156"/>
    <w:bookmarkStart w:id="158"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 DOI:</w:t>
      </w:r>
      <w:hyperlink r:id="rId157">
        <w:r>
          <w:rPr>
            <w:rStyle w:val="Hyperlink"/>
          </w:rPr>
          <w:t xml:space="preserve">10.1099/jgv.0.001020</w:t>
        </w:r>
      </w:hyperlink>
      <w:r>
        <w:t xml:space="preserve">.</w:t>
      </w:r>
    </w:p>
    <w:bookmarkEnd w:id="158"/>
    <w:bookmarkStart w:id="160"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 DOI:</w:t>
      </w:r>
      <w:hyperlink r:id="rId159">
        <w:r>
          <w:rPr>
            <w:rStyle w:val="Hyperlink"/>
          </w:rPr>
          <w:t xml:space="preserve">10.1600/036364414x682201</w:t>
        </w:r>
      </w:hyperlink>
      <w:r>
        <w:t xml:space="preserve">.</w:t>
      </w:r>
    </w:p>
    <w:bookmarkEnd w:id="160"/>
    <w:bookmarkStart w:id="161"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 DOI:</w:t>
      </w:r>
      <w:hyperlink r:id="rId125">
        <w:r>
          <w:rPr>
            <w:rStyle w:val="Hyperlink"/>
          </w:rPr>
          <w:t xml:space="preserve">10.1007/s00705-012-1506-5</w:t>
        </w:r>
      </w:hyperlink>
      <w:r>
        <w:t xml:space="preserve">.</w:t>
      </w:r>
    </w:p>
    <w:bookmarkEnd w:id="161"/>
    <w:bookmarkEnd w:id="162"/>
    <w:bookmarkEnd w:id="163"/>
    <w:bookmarkStart w:id="164" w:name="X22c0d627c2dbf1c72f55b2567943af9b1ee8d23"/>
    <w:p>
      <w:pPr>
        <w:pStyle w:val="Heading3"/>
      </w:pPr>
      <w:r>
        <w:t xml:space="preserve">Table 1: List of Asparagaceae (Nolinoidaea) species infected with orchid fleck virus,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 Detected</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 Both OFV-Orc1 and OFV-Orc2 were detected in each species tested, many plants were coinfected with both strains, see</w:t>
      </w:r>
      <w:r>
        <w:t xml:space="preserve"> </w:t>
      </w:r>
      <w:r>
        <w:t xml:space="preserve">‘</w:t>
      </w:r>
      <w:hyperlink w:anchor="virus-detection">
        <w:r>
          <w:rPr>
            <w:rStyle w:val="Hyperlink"/>
          </w:rPr>
          <w:t xml:space="preserve">Virus Detection</w:t>
        </w:r>
      </w:hyperlink>
      <w:r>
        <w:t xml:space="preserve">.</w:t>
      </w:r>
      <w:r>
        <w:t xml:space="preserve">’</w:t>
      </w:r>
    </w:p>
    <w:bookmarkEnd w:id="164"/>
    <w:bookmarkStart w:id="165"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virus: (a) ringspot symptoms on</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(b-c) Details of ringspot symptoms on</w:t>
      </w:r>
      <w:r>
        <w:t xml:space="preserve"> </w:t>
      </w:r>
      <w:r>
        <w:rPr>
          <w:iCs/>
          <w:i/>
        </w:rPr>
        <w:t xml:space="preserve">L. muscari</w:t>
      </w:r>
      <w:r>
        <w:t xml:space="preserve"> </w:t>
      </w:r>
      <w:r>
        <w:t xml:space="preserve">cv.</w:t>
      </w:r>
      <w:r>
        <w:t xml:space="preserve"> </w:t>
      </w:r>
      <w:r>
        <w:t xml:space="preserve">‘</w:t>
      </w:r>
      <w:r>
        <w:t xml:space="preserve">Gigantea</w:t>
      </w:r>
      <w:r>
        <w:t xml:space="preserve">’</w:t>
      </w:r>
      <w:r>
        <w:t xml:space="preserve"> </w:t>
      </w:r>
      <w:r>
        <w:t xml:space="preserve">(d) rust colored spots on</w:t>
      </w:r>
      <w:r>
        <w:t xml:space="preserve"> </w:t>
      </w:r>
      <w:r>
        <w:rPr>
          <w:iCs/>
          <w:i/>
        </w:rPr>
        <w:t xml:space="preserve">Ophiopogon intermedius</w:t>
      </w:r>
    </w:p>
    <w:p>
      <w:pPr>
        <w:pStyle w:val="BodyText"/>
      </w:pPr>
      <w:r>
        <w:t xml:space="preserve">Fig. 2: Symptoms expressed by</w:t>
      </w:r>
      <w:r>
        <w:t xml:space="preserve"> </w:t>
      </w:r>
      <w:r>
        <w:rPr>
          <w:iCs/>
          <w:i/>
        </w:rPr>
        <w:t xml:space="preserve">Aspidistra elatior</w:t>
      </w:r>
      <w:r>
        <w:t xml:space="preserve"> </w:t>
      </w:r>
      <w:r>
        <w:t xml:space="preserve">infected with OFV: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rPr>
          <w:iCs/>
          <w:i/>
        </w:rPr>
        <w:t xml:space="preserve">sensu lato</w:t>
      </w:r>
      <w:r>
        <w:t xml:space="preserve"> </w:t>
      </w:r>
      <w:r>
        <w:t xml:space="preserve">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bookmarkEnd w:id="165"/>
    <w:bookmarkStart w:id="169"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16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167"/>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168"/>
                    <a:stretch>
                      <a:fillRect/>
                    </a:stretch>
                  </pic:blipFill>
                  <pic:spPr bwMode="auto">
                    <a:xfrm>
                      <a:off x="0" y="0"/>
                      <a:ext cx="5943600" cy="3962400"/>
                    </a:xfrm>
                    <a:prstGeom prst="rect">
                      <a:avLst/>
                    </a:prstGeom>
                    <a:noFill/>
                    <a:ln w="9525">
                      <a:noFill/>
                      <a:headEnd/>
                      <a:tailEnd/>
                    </a:ln>
                  </pic:spPr>
                </pic:pic>
              </a:graphicData>
            </a:graphic>
          </wp:inline>
        </w:drawing>
      </w:r>
    </w:p>
    <w:bookmarkEnd w:id="169"/>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6" Target="media/rId166.png" /><Relationship Type="http://schemas.openxmlformats.org/officeDocument/2006/relationships/image" Id="rId167" Target="media/rId167.png" /><Relationship Type="http://schemas.openxmlformats.org/officeDocument/2006/relationships/image" Id="rId168" Target="media/rId168.png" /><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_rels/footnotes.xml.rels><?xml version="1.0" encoding="UTF-8"?><Relationships xmlns="http://schemas.openxmlformats.org/package/2006/relationships"><Relationship Type="http://schemas.openxmlformats.org/officeDocument/2006/relationships/hyperlink" Id="rId153" Target="https://doi.org/10.1002/ps.4918" TargetMode="External" /><Relationship Type="http://schemas.openxmlformats.org/officeDocument/2006/relationships/hyperlink" Id="rId135" Target="https://doi.org/10.1002/ps.6341" TargetMode="External" /><Relationship Type="http://schemas.openxmlformats.org/officeDocument/2006/relationships/hyperlink" Id="rId104" Target="https://doi.org/10.1007/s00705-009-0395-8" TargetMode="External" /><Relationship Type="http://schemas.openxmlformats.org/officeDocument/2006/relationships/hyperlink" Id="rId125" Target="https://doi.org/10.1007/s00705-012-1506-5" TargetMode="External" /><Relationship Type="http://schemas.openxmlformats.org/officeDocument/2006/relationships/hyperlink" Id="rId70" Target="https://doi.org/10.1007/s00705-013-1834-0" TargetMode="External" /><Relationship Type="http://schemas.openxmlformats.org/officeDocument/2006/relationships/hyperlink" Id="rId31" Target="https://doi.org/10.1007/s00705-019-04247-4" TargetMode="External" /><Relationship Type="http://schemas.openxmlformats.org/officeDocument/2006/relationships/hyperlink" Id="rId102" Target="https://doi.org/10.1007/s10327-009-0167-z" TargetMode="External" /><Relationship Type="http://schemas.openxmlformats.org/officeDocument/2006/relationships/hyperlink" Id="rId137" Target="https://doi.org/10.1007/s10493-012-9632-z" TargetMode="External" /><Relationship Type="http://schemas.openxmlformats.org/officeDocument/2006/relationships/hyperlink" Id="rId117" Target="https://doi.org/10.1007/s10526-016-9718-3" TargetMode="External" /><Relationship Type="http://schemas.openxmlformats.org/officeDocument/2006/relationships/hyperlink" Id="rId81" Target="https://doi.org/10.1007/s10526-017-9784-1" TargetMode="External" /><Relationship Type="http://schemas.openxmlformats.org/officeDocument/2006/relationships/hyperlink" Id="rId67" Target="https://doi.org/10.1007/s10658-019-01854-4" TargetMode="External" /><Relationship Type="http://schemas.openxmlformats.org/officeDocument/2006/relationships/hyperlink" Id="rId72" Target="https://doi.org/10.1007/s13314-018-0295-4" TargetMode="External" /><Relationship Type="http://schemas.openxmlformats.org/officeDocument/2006/relationships/hyperlink" Id="rId37" Target="https://doi.org/10.1016/j.biocontrol.2020.104330" TargetMode="External" /><Relationship Type="http://schemas.openxmlformats.org/officeDocument/2006/relationships/hyperlink" Id="rId35" Target="https://doi.org/10.1016/j.ecoenv.2019.03.118" TargetMode="External" /><Relationship Type="http://schemas.openxmlformats.org/officeDocument/2006/relationships/hyperlink" Id="rId155" Target="https://doi.org/10.1016/j.pestbp.2021.104855" TargetMode="External" /><Relationship Type="http://schemas.openxmlformats.org/officeDocument/2006/relationships/hyperlink" Id="rId96" Target="https://doi.org/10.1016/j.virol.2017.04.027" TargetMode="External" /><Relationship Type="http://schemas.openxmlformats.org/officeDocument/2006/relationships/hyperlink" Id="rId145" Target="https://doi.org/10.1017/s0007485309990216" TargetMode="External" /><Relationship Type="http://schemas.openxmlformats.org/officeDocument/2006/relationships/hyperlink" Id="rId131" Target="https://doi.org/10.1023/a:1020661215827" TargetMode="External" /><Relationship Type="http://schemas.openxmlformats.org/officeDocument/2006/relationships/hyperlink" Id="rId53" Target="https://doi.org/10.1023/a:1021103209193" TargetMode="External" /><Relationship Type="http://schemas.openxmlformats.org/officeDocument/2006/relationships/hyperlink" Id="rId65" Target="https://doi.org/10.1023/b:appa.0000006548.01625.72" TargetMode="External" /><Relationship Type="http://schemas.openxmlformats.org/officeDocument/2006/relationships/hyperlink" Id="rId100" Target="https://doi.org/10.1023/b:appa.0000006550.88615.10" TargetMode="External" /><Relationship Type="http://schemas.openxmlformats.org/officeDocument/2006/relationships/hyperlink" Id="rId149" Target="https://doi.org/10.1071/ea99028" TargetMode="External" /><Relationship Type="http://schemas.openxmlformats.org/officeDocument/2006/relationships/hyperlink" Id="rId61" Target="https://doi.org/10.1080/09583150600700172" TargetMode="External" /><Relationship Type="http://schemas.openxmlformats.org/officeDocument/2006/relationships/hyperlink" Id="rId48" Target="https://doi.org/10.1093/jee/toaa007" TargetMode="External" /><Relationship Type="http://schemas.openxmlformats.org/officeDocument/2006/relationships/hyperlink" Id="rId133" Target="https://doi.org/10.1093/jee/toz258" TargetMode="External" /><Relationship Type="http://schemas.openxmlformats.org/officeDocument/2006/relationships/hyperlink" Id="rId121" Target="https://doi.org/10.1094/PDIS-12-20-2736-PDN" TargetMode="External" /><Relationship Type="http://schemas.openxmlformats.org/officeDocument/2006/relationships/hyperlink" Id="rId113" Target="https://doi.org/10.1094/pdis-10-15-1205-pdn" TargetMode="External" /><Relationship Type="http://schemas.openxmlformats.org/officeDocument/2006/relationships/hyperlink" Id="rId50" Target="https://doi.org/10.1094/php-br-15-0018" TargetMode="External" /><Relationship Type="http://schemas.openxmlformats.org/officeDocument/2006/relationships/hyperlink" Id="rId83" Target="https://doi.org/10.1094/phyto-03-15-0064-r" TargetMode="External" /><Relationship Type="http://schemas.openxmlformats.org/officeDocument/2006/relationships/hyperlink" Id="rId141" Target="https://doi.org/10.1094/phyto-07-19-0253-fi" TargetMode="External" /><Relationship Type="http://schemas.openxmlformats.org/officeDocument/2006/relationships/hyperlink" Id="rId143" Target="https://doi.org/10.1094/phyto-09-14-0245-r" TargetMode="External" /><Relationship Type="http://schemas.openxmlformats.org/officeDocument/2006/relationships/hyperlink" Id="rId39" Target="https://doi.org/10.1098/rstb.2005.1713" TargetMode="External" /><Relationship Type="http://schemas.openxmlformats.org/officeDocument/2006/relationships/hyperlink" Id="rId157" Target="https://doi.org/10.1099/jgv.0.001020" TargetMode="External" /><Relationship Type="http://schemas.openxmlformats.org/officeDocument/2006/relationships/hyperlink" Id="rId98" Target="https://doi.org/10.1099/vir.0.81811-0" TargetMode="External" /><Relationship Type="http://schemas.openxmlformats.org/officeDocument/2006/relationships/hyperlink" Id="rId147" Target="https://doi.org/10.1111/bij.12024" TargetMode="External" /><Relationship Type="http://schemas.openxmlformats.org/officeDocument/2006/relationships/hyperlink" Id="rId59" Target="https://doi.org/10.1111/j.1095-8339.2009.00999.x" TargetMode="External" /><Relationship Type="http://schemas.openxmlformats.org/officeDocument/2006/relationships/hyperlink" Id="rId129" Target="https://doi.org/10.1111/jph.12420" TargetMode="External" /><Relationship Type="http://schemas.openxmlformats.org/officeDocument/2006/relationships/hyperlink" Id="rId119" Target="https://doi.org/10.1111/zsc.12013" TargetMode="External" /><Relationship Type="http://schemas.openxmlformats.org/officeDocument/2006/relationships/hyperlink" Id="rId85" Target="https://doi.org/10.11158/saa.26.3.10" TargetMode="External" /><Relationship Type="http://schemas.openxmlformats.org/officeDocument/2006/relationships/hyperlink" Id="rId63" Target="https://doi.org/10.11646/zoosymposia.6.1.28" TargetMode="External" /><Relationship Type="http://schemas.openxmlformats.org/officeDocument/2006/relationships/hyperlink" Id="rId46" Target="https://doi.org/10.11646/zootaxa.3944.1.1" TargetMode="External" /><Relationship Type="http://schemas.openxmlformats.org/officeDocument/2006/relationships/hyperlink" Id="rId33" Target="https://doi.org/10.1590/s0100-29452011005000013" TargetMode="External" /><Relationship Type="http://schemas.openxmlformats.org/officeDocument/2006/relationships/hyperlink" Id="rId89" Target="https://doi.org/10.1590/s0103-90162010000300014" TargetMode="External" /><Relationship Type="http://schemas.openxmlformats.org/officeDocument/2006/relationships/hyperlink" Id="rId123" Target="https://doi.org/10.1590/s0301-80592000000400016" TargetMode="External" /><Relationship Type="http://schemas.openxmlformats.org/officeDocument/2006/relationships/hyperlink" Id="rId29" Target="https://doi.org/10.1590/s0301-80592000000400017" TargetMode="External" /><Relationship Type="http://schemas.openxmlformats.org/officeDocument/2006/relationships/hyperlink" Id="rId139" Target="https://doi.org/10.1590/s1519-566x2008000300011" TargetMode="External" /><Relationship Type="http://schemas.openxmlformats.org/officeDocument/2006/relationships/hyperlink" Id="rId159" Target="https://doi.org/10.1600/036364414x682201" TargetMode="External" /><Relationship Type="http://schemas.openxmlformats.org/officeDocument/2006/relationships/hyperlink" Id="rId41" Target="https://doi.org/10.1603/an10065" TargetMode="External" /><Relationship Type="http://schemas.openxmlformats.org/officeDocument/2006/relationships/hyperlink" Id="rId107" Target="https://doi.org/10.1653/0015-4040(2005)088[0195:pomava]2.0.co;2" TargetMode="External" /><Relationship Type="http://schemas.openxmlformats.org/officeDocument/2006/relationships/hyperlink" Id="rId127" Target="https://doi.org/10.1653/024.098.0422" TargetMode="External" /><Relationship Type="http://schemas.openxmlformats.org/officeDocument/2006/relationships/hyperlink" Id="rId27" Target="https://doi.org/10.1653/024.100.0420" TargetMode="External" /><Relationship Type="http://schemas.openxmlformats.org/officeDocument/2006/relationships/hyperlink" Id="rId87" Target="https://doi.org/10.17525/vrr.v16i1-2.51" TargetMode="External" /><Relationship Type="http://schemas.openxmlformats.org/officeDocument/2006/relationships/hyperlink" Id="rId94" Target="https://doi.org/10.17660/actahortic.1985.164.27" TargetMode="External" /><Relationship Type="http://schemas.openxmlformats.org/officeDocument/2006/relationships/hyperlink" Id="rId77" Target="https://doi.org/10.21273/hortsci.19.2.385" TargetMode="External" /><Relationship Type="http://schemas.openxmlformats.org/officeDocument/2006/relationships/hyperlink" Id="rId79" Target="https://doi.org/10.21273/hortsci.50.7.957" TargetMode="External" /><Relationship Type="http://schemas.openxmlformats.org/officeDocument/2006/relationships/hyperlink" Id="rId75" Target="https://doi.org/10.21273/horttech.18.3.343" TargetMode="External" /><Relationship Type="http://schemas.openxmlformats.org/officeDocument/2006/relationships/hyperlink" Id="rId111" Target="https://doi.org/10.21273/jashs.128.4.0575" TargetMode="External" /><Relationship Type="http://schemas.openxmlformats.org/officeDocument/2006/relationships/hyperlink" Id="rId43" Target="https://doi.org/10.2307/2422013" TargetMode="External" /><Relationship Type="http://schemas.openxmlformats.org/officeDocument/2006/relationships/hyperlink" Id="rId92" Target="https://doi.org/10.2307/3493667" TargetMode="External" /><Relationship Type="http://schemas.openxmlformats.org/officeDocument/2006/relationships/hyperlink" Id="rId57" Target="https://doi.org/10.3186/jjphytopath.42.156" TargetMode="External" /><Relationship Type="http://schemas.openxmlformats.org/officeDocument/2006/relationships/hyperlink" Id="rId55" Target="https://doi.org/10.32473/edis-hs1348-2019" TargetMode="External" /><Relationship Type="http://schemas.openxmlformats.org/officeDocument/2006/relationships/hyperlink" Id="rId115" Target="https://doi.org/10.3389/fpls.2020.584981" TargetMode="External" /><Relationship Type="http://schemas.openxmlformats.org/officeDocument/2006/relationships/hyperlink" Id="rId109" Target="https://doi.org/10.3390/plants905055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2021-08-27T22:37:04Z</dcterms:created>
  <dcterms:modified xsi:type="dcterms:W3CDTF">2021-08-27T22:37:04Z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‘Issues’</vt:lpwstr>
  </property>
</Properties>
</file>