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belonging to the orchid-infecting subgroup (OFV-Orc),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OFV-Orc infects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isolates of OFV were detected via combinations of conventional RT-PCR, RT-qPCR, Sanger sequencing and High Throughput Sequencing. Amplicons shared 98% nucleotide identity with OFV-Orc1 and OFV-Orc2 RNA2 genome sequences available in NCBI GenBank. Coinfections were seen in each county, but single isolates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 OFV is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lo cual pertenece al subgrupo que infecta a las orquídeas (OFV-Orc),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Las cepas del OFV-Orc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del tejido de las plantas al Florida Department of Agriculture and Consumer Services (FDACS) y el USDA-ARS para su identificación.</w:t>
      </w:r>
      <w:r>
        <w:t xml:space="preserve"> </w:t>
      </w:r>
      <w:r>
        <w:t xml:space="preserve">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observaron coinfecciones del virus en cada condado, pero se observaron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w:t>
      </w:r>
      <w:r>
        <w:t xml:space="preserve"> </w:t>
      </w:r>
      <w:r>
        <w:t xml:space="preserve">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w:t>
      </w:r>
    </w:p>
    <w:p>
      <w:pPr>
        <w:pStyle w:val="BodyText"/>
      </w:pPr>
      <w:r>
        <w:t xml:space="preserve">OFV-infected plants exhibit various symptoms depending on the infected plant species as well as the isolate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which were suspected to be infected, due to both its proximity to infected</w:t>
      </w:r>
      <w:r>
        <w:t xml:space="preserve"> </w:t>
      </w:r>
      <w:r>
        <w:rPr>
          <w:iCs/>
          <w:i/>
        </w:rPr>
        <w:t xml:space="preserve">Liriope</w:t>
      </w:r>
      <w:r>
        <w:t xml:space="preserve"> </w:t>
      </w:r>
      <w:r>
        <w:t xml:space="preserve">and the presence of unusually chlorotic leaves (Fig. 2). Plant materials were sent to the Florida Department of Agriculture and Consumer Services (FDACS) for identification.</w:t>
      </w:r>
    </w:p>
    <w:p>
      <w:pPr>
        <w:pStyle w:val="BodyText"/>
      </w:pPr>
      <w:r>
        <w:t xml:space="preserve">The FDACS determined that the pathogen was OFV using previously published primers and methods to conduct RT-PCR and Sanger sequencing</w:t>
      </w:r>
      <w:r>
        <w:t xml:space="preserve"> </w:t>
      </w:r>
      <w:r>
        <w:t xml:space="preserve">(Kubo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isolate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USDA-APHIS-PPQ S&amp;T Beltsville laboratory, in conjunction with tests of fresh samples from both Alachua and Leon counties. The USDA used RT-PCR, RT-qPCR, and High Throughput Sequencing (HTS) to reconfirm the presence of OFV.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 (GenBank Accession Numbers: MZ852004, MZ852005 MZ852006, and MZ852007). OFV-Orc1 and OFV-Orc2 share &gt;90% nt sequence identity and differ &gt;25% in the L gene nucleotide sequence, indicating two separate species of</w:t>
      </w:r>
      <w:r>
        <w:t xml:space="preserve"> </w:t>
      </w:r>
      <w:r>
        <w:rPr>
          <w:iCs/>
          <w:i/>
        </w:rPr>
        <w:t xml:space="preserve">Dichoravirus</w:t>
      </w:r>
      <w:r>
        <w:t xml:space="preserve"> </w:t>
      </w:r>
      <w:r>
        <w:t xml:space="preserve">(Dietzgen et al. 2014)</w:t>
      </w:r>
      <w:r>
        <w:t xml:space="preserve">.</w:t>
      </w:r>
    </w:p>
    <w:p>
      <w:pPr>
        <w:pStyle w:val="BodyText"/>
      </w:pPr>
      <w:r>
        <w:t xml:space="preserve">HTS reaffirmed the presence of OFV-Orc1 and OFV-Orc2 in Leon and Alachua counties (Table 1). HTS results from Leon County revealed that</w:t>
      </w:r>
      <w:r>
        <w:t xml:space="preserve"> </w:t>
      </w:r>
      <w:r>
        <w:rPr>
          <w:iCs/>
          <w:i/>
        </w:rPr>
        <w:t xml:space="preserve">L. muscari</w:t>
      </w:r>
      <w:r>
        <w:t xml:space="preserve"> </w:t>
      </w:r>
      <w:r>
        <w:t xml:space="preserve">were coinfected with both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OFV-Orc2 (GenBank Accession MZ852006).</w:t>
      </w:r>
    </w:p>
    <w:p>
      <w:pPr>
        <w:pStyle w:val="BodyText"/>
      </w:pPr>
      <w:r>
        <w:t xml:space="preserve">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isolates (OFV-Orc1 and OFV-Orc2) and two citrus isolates (OFV-Cit1 and OFV-Cit2)</w:t>
      </w:r>
      <w:r>
        <w:t xml:space="preserve"> </w:t>
      </w:r>
      <w:r>
        <w:t xml:space="preserve">(Beltran-Beltran et al. 2020, Roy et al. 2020)</w:t>
      </w:r>
      <w:r>
        <w:t xml:space="preserve">. The OFV isolates detected in Florida are identical in gene order, content, and genome sequence to the orchid isolates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isolates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1">
        <w:r>
          <w:rPr>
            <w:rStyle w:val="Hyperlink"/>
          </w:rPr>
          <w:t xml:space="preserve">10.1590/s0301-80592000000400016</w:t>
        </w:r>
      </w:hyperlink>
      <w:r>
        <w:t xml:space="preserve">.</w:t>
      </w:r>
    </w:p>
    <w:bookmarkEnd w:id="122"/>
    <w:bookmarkStart w:id="12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3">
        <w:r>
          <w:rPr>
            <w:rStyle w:val="Hyperlink"/>
          </w:rPr>
          <w:t xml:space="preserve">10.1007/s00705-012-1506-5</w:t>
        </w:r>
      </w:hyperlink>
      <w:r>
        <w:t xml:space="preserve">.</w:t>
      </w:r>
    </w:p>
    <w:bookmarkEnd w:id="124"/>
    <w:bookmarkStart w:id="126"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5">
        <w:r>
          <w:rPr>
            <w:rStyle w:val="Hyperlink"/>
          </w:rPr>
          <w:t xml:space="preserve">10.1653/024.098.0422</w:t>
        </w:r>
      </w:hyperlink>
      <w:r>
        <w:t xml:space="preserve">.</w:t>
      </w:r>
    </w:p>
    <w:bookmarkEnd w:id="126"/>
    <w:bookmarkStart w:id="128"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7">
        <w:r>
          <w:rPr>
            <w:rStyle w:val="Hyperlink"/>
          </w:rPr>
          <w:t xml:space="preserve">10.1111/jph.12420</w:t>
        </w:r>
      </w:hyperlink>
      <w:r>
        <w:t xml:space="preserve">.</w:t>
      </w:r>
    </w:p>
    <w:bookmarkEnd w:id="128"/>
    <w:bookmarkStart w:id="130"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29">
        <w:r>
          <w:rPr>
            <w:rStyle w:val="Hyperlink"/>
          </w:rPr>
          <w:t xml:space="preserve">10.1023/a:1020661215827</w:t>
        </w:r>
      </w:hyperlink>
      <w:r>
        <w:t xml:space="preserve">.</w:t>
      </w:r>
    </w:p>
    <w:bookmarkEnd w:id="130"/>
    <w:bookmarkStart w:id="132"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1">
        <w:r>
          <w:rPr>
            <w:rStyle w:val="Hyperlink"/>
          </w:rPr>
          <w:t xml:space="preserve">10.1093/jee/toz258</w:t>
        </w:r>
      </w:hyperlink>
      <w:r>
        <w:t xml:space="preserve">.</w:t>
      </w:r>
    </w:p>
    <w:bookmarkEnd w:id="132"/>
    <w:bookmarkStart w:id="134"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3">
        <w:r>
          <w:rPr>
            <w:rStyle w:val="Hyperlink"/>
          </w:rPr>
          <w:t xml:space="preserve">10.1002/ps.6341</w:t>
        </w:r>
      </w:hyperlink>
      <w:r>
        <w:t xml:space="preserve">.</w:t>
      </w:r>
    </w:p>
    <w:bookmarkEnd w:id="134"/>
    <w:bookmarkStart w:id="136"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5">
        <w:r>
          <w:rPr>
            <w:rStyle w:val="Hyperlink"/>
          </w:rPr>
          <w:t xml:space="preserve">10.1007/s10493-012-9632-z</w:t>
        </w:r>
      </w:hyperlink>
      <w:r>
        <w:t xml:space="preserve">.</w:t>
      </w:r>
    </w:p>
    <w:bookmarkEnd w:id="136"/>
    <w:bookmarkStart w:id="138"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7">
        <w:r>
          <w:rPr>
            <w:rStyle w:val="Hyperlink"/>
          </w:rPr>
          <w:t xml:space="preserve">10.1590/s1519-566x2008000300011</w:t>
        </w:r>
      </w:hyperlink>
      <w:r>
        <w:t xml:space="preserve">.</w:t>
      </w:r>
    </w:p>
    <w:bookmarkEnd w:id="138"/>
    <w:bookmarkStart w:id="140"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39">
        <w:r>
          <w:rPr>
            <w:rStyle w:val="Hyperlink"/>
          </w:rPr>
          <w:t xml:space="preserve">10.1094/phyto-07-19-0253-fi</w:t>
        </w:r>
      </w:hyperlink>
      <w:r>
        <w:t xml:space="preserve">.</w:t>
      </w:r>
    </w:p>
    <w:bookmarkEnd w:id="140"/>
    <w:bookmarkStart w:id="142"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1">
        <w:r>
          <w:rPr>
            <w:rStyle w:val="Hyperlink"/>
          </w:rPr>
          <w:t xml:space="preserve">10.1094/phyto-09-14-0245-r</w:t>
        </w:r>
      </w:hyperlink>
      <w:r>
        <w:t xml:space="preserve">.</w:t>
      </w:r>
    </w:p>
    <w:bookmarkEnd w:id="142"/>
    <w:bookmarkStart w:id="144"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3">
        <w:r>
          <w:rPr>
            <w:rStyle w:val="Hyperlink"/>
          </w:rPr>
          <w:t xml:space="preserve">10.1017/s0007485309990216</w:t>
        </w:r>
      </w:hyperlink>
      <w:r>
        <w:t xml:space="preserve">.</w:t>
      </w:r>
    </w:p>
    <w:bookmarkEnd w:id="144"/>
    <w:bookmarkStart w:id="146"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5">
        <w:r>
          <w:rPr>
            <w:rStyle w:val="Hyperlink"/>
          </w:rPr>
          <w:t xml:space="preserve">10.1111/bij.12024</w:t>
        </w:r>
      </w:hyperlink>
      <w:r>
        <w:t xml:space="preserve">.</w:t>
      </w:r>
    </w:p>
    <w:bookmarkEnd w:id="146"/>
    <w:bookmarkStart w:id="148"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7">
        <w:r>
          <w:rPr>
            <w:rStyle w:val="Hyperlink"/>
          </w:rPr>
          <w:t xml:space="preserve">10.1071/ea99028</w:t>
        </w:r>
      </w:hyperlink>
      <w:r>
        <w:t xml:space="preserve">.</w:t>
      </w:r>
    </w:p>
    <w:bookmarkEnd w:id="148"/>
    <w:bookmarkStart w:id="149"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49"/>
    <w:bookmarkStart w:id="150"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0"/>
    <w:bookmarkStart w:id="152"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1">
        <w:r>
          <w:rPr>
            <w:rStyle w:val="Hyperlink"/>
          </w:rPr>
          <w:t xml:space="preserve">10.1002/ps.4918</w:t>
        </w:r>
      </w:hyperlink>
      <w:r>
        <w:t xml:space="preserve">.</w:t>
      </w:r>
    </w:p>
    <w:bookmarkEnd w:id="152"/>
    <w:bookmarkStart w:id="154"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3">
        <w:r>
          <w:rPr>
            <w:rStyle w:val="Hyperlink"/>
          </w:rPr>
          <w:t xml:space="preserve">10.1016/j.pestbp.2021.104855</w:t>
        </w:r>
      </w:hyperlink>
      <w:r>
        <w:t xml:space="preserve">.</w:t>
      </w:r>
    </w:p>
    <w:bookmarkEnd w:id="154"/>
    <w:bookmarkStart w:id="156"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55">
        <w:r>
          <w:rPr>
            <w:rStyle w:val="Hyperlink"/>
          </w:rPr>
          <w:t xml:space="preserve">10.1094/PDIS-12-20-2736-PDN</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3">
        <w:r>
          <w:rPr>
            <w:rStyle w:val="Hyperlink"/>
          </w:rPr>
          <w:t xml:space="preserve">10.1007/s00705-012-1506-5</w:t>
        </w:r>
      </w:hyperlink>
      <w:r>
        <w:t xml:space="preserve">.</w:t>
      </w:r>
    </w:p>
    <w:bookmarkEnd w:id="161"/>
    <w:bookmarkEnd w:id="162"/>
    <w:bookmarkEnd w:id="163"/>
    <w:bookmarkStart w:id="164"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Isolates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isolates, see</w:t>
      </w:r>
      <w:r>
        <w:t xml:space="preserve"> </w:t>
      </w:r>
      <w:r>
        <w:t xml:space="preserve">‘</w:t>
      </w:r>
      <w:hyperlink w:anchor="virus-detection">
        <w:r>
          <w:rPr>
            <w:rStyle w:val="Hyperlink"/>
          </w:rPr>
          <w:t xml:space="preserve">Virus Detection</w:t>
        </w:r>
      </w:hyperlink>
      <w:r>
        <w:t xml:space="preserve">.</w:t>
      </w:r>
      <w:r>
        <w:t xml:space="preserve">’</w:t>
      </w:r>
    </w:p>
    <w:bookmarkEnd w:id="164"/>
    <w:bookmarkStart w:id="16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virus: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 OFV: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1" Target="https://doi.org/10.1002/ps.4918" TargetMode="External" /><Relationship Type="http://schemas.openxmlformats.org/officeDocument/2006/relationships/hyperlink" Id="rId133"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3"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5"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3"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3" Target="https://doi.org/10.1017/s0007485309990216" TargetMode="External" /><Relationship Type="http://schemas.openxmlformats.org/officeDocument/2006/relationships/hyperlink" Id="rId129"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7"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1" Target="https://doi.org/10.1093/jee/toz258" TargetMode="External" /><Relationship Type="http://schemas.openxmlformats.org/officeDocument/2006/relationships/hyperlink" Id="rId155"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39" Target="https://doi.org/10.1094/phyto-07-19-0253-fi" TargetMode="External" /><Relationship Type="http://schemas.openxmlformats.org/officeDocument/2006/relationships/hyperlink" Id="rId141"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5"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7"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1"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7"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1" Target="https://doi.org/10.1002/ps.4918" TargetMode="External" /><Relationship Type="http://schemas.openxmlformats.org/officeDocument/2006/relationships/hyperlink" Id="rId133"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3"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5"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3"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3" Target="https://doi.org/10.1017/s0007485309990216" TargetMode="External" /><Relationship Type="http://schemas.openxmlformats.org/officeDocument/2006/relationships/hyperlink" Id="rId129"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7"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1" Target="https://doi.org/10.1093/jee/toz258" TargetMode="External" /><Relationship Type="http://schemas.openxmlformats.org/officeDocument/2006/relationships/hyperlink" Id="rId155"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39" Target="https://doi.org/10.1094/phyto-07-19-0253-fi" TargetMode="External" /><Relationship Type="http://schemas.openxmlformats.org/officeDocument/2006/relationships/hyperlink" Id="rId141"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5"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7"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1"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7"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2021-08-23T15:47:19Z</dcterms:created>
  <dcterms:modified xsi:type="dcterms:W3CDTF">2021-08-23T15:47:19Z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