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79.png" ContentType="image/png"/>
  <Override PartName="/word/media/rId80.png" ContentType="image/png"/>
  <Override PartName="/word/media/rId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 ’Gigantea (Decaisne)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was seen affecting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w:t>
      </w:r>
      <w:r>
        <w:t xml:space="preserve"> </w:t>
      </w:r>
      <w:r>
        <w:rPr>
          <w:iCs/>
          <w:i/>
        </w:rPr>
        <w:t xml:space="preserve">Rhabdoviridae</w:t>
      </w:r>
      <w:r>
        <w:t xml:space="preserv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known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larger spots or ringspot patterns</w:t>
      </w:r>
      <w:r>
        <w:t xml:space="preserve"> </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r>
        <w:t xml:space="preserve"> </w:t>
      </w:r>
      <w:r>
        <w:t xml:space="preserve">The FDACS determined that the virus was</w:t>
      </w:r>
      <w:r>
        <w:t xml:space="preserve"> </w:t>
      </w:r>
      <w:r>
        <w:rPr>
          <w:iCs/>
          <w:i/>
        </w:rPr>
        <w:t xml:space="preserve">Orchid fleck dichorhavirus</w:t>
      </w:r>
      <w:r>
        <w:t xml:space="preserve"> </w:t>
      </w:r>
      <w:r>
        <w:t xml:space="preserve">using previously published primers and methods</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w:t>
      </w:r>
    </w:p>
    <w:p>
      <w:pPr>
        <w:pStyle w:val="BodyText"/>
      </w:pPr>
      <w:r>
        <w:t xml:space="preserve">Samples sent to the USDA confirmed the presence of OFV via one step conventional RT-PCR and RT-qPCR, using generic R2-Dicho-GF and R2-Dicho-GR primers, amplifying ~800 nt of L-gene (RNA2) amplicon</w:t>
      </w:r>
      <w:r>
        <w:t xml:space="preserve"> </w:t>
      </w:r>
      <w:r>
        <w:t xml:space="preserve">(Roy et al. 2020)</w:t>
      </w:r>
      <w:r>
        <w:t xml:space="preserve">. Sanger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 High Throughput sequencing results confirmed the presence of OFV-Orc2 strain in the</w:t>
      </w:r>
      <w:r>
        <w:t xml:space="preserve"> </w:t>
      </w:r>
      <w:r>
        <w:rPr>
          <w:iCs/>
          <w:i/>
        </w:rPr>
        <w:t xml:space="preserve">Liriope</w:t>
      </w:r>
      <w:r>
        <w:t xml:space="preserve"> </w:t>
      </w:r>
      <w:r>
        <w:t xml:space="preserve">sample.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 californicus</w:t>
      </w:r>
      <w:r>
        <w:t xml:space="preserve"> </w:t>
      </w:r>
      <w:r>
        <w:t xml:space="preserve">s. 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as seen in other</w:t>
      </w:r>
      <w:r>
        <w:t xml:space="preserve"> </w:t>
      </w:r>
      <w:r>
        <w:rPr>
          <w:iCs/>
          <w:i/>
        </w:rPr>
        <w:t xml:space="preserve">Brevipalpus</w:t>
      </w:r>
      <w:r>
        <w:t xml:space="preserve"> </w:t>
      </w:r>
      <w:r>
        <w:t xml:space="preserve">species, such as</w:t>
      </w:r>
      <w:r>
        <w:t xml:space="preserve"> </w:t>
      </w:r>
      <w:r>
        <w:rPr>
          <w:iCs/>
          <w:i/>
        </w:rPr>
        <w:t xml:space="preserve">B. phoenicis</w:t>
      </w:r>
      <w:r>
        <w:t xml:space="preserve"> </w:t>
      </w:r>
      <w:r>
        <w:t xml:space="preserve">(Geijskes)</w:t>
      </w:r>
      <w:r>
        <w:t xml:space="preserve"> </w:t>
      </w:r>
      <w:r>
        <w:t xml:space="preserve">(Beard et al. 2015)</w:t>
      </w:r>
      <w:r>
        <w:t xml:space="preserve">.</w:t>
      </w:r>
    </w:p>
    <w:p>
      <w:pPr>
        <w:pStyle w:val="BodyText"/>
      </w:pPr>
      <w:r>
        <w:t xml:space="preserve">New mite samples were collected from the site where OFV was first confirmed and sent to USDA-ARS’s Electron and Confocal Microscopy Unit for analysis. Three mite species were recovered and examined under cryo 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Baker and</w:t>
      </w:r>
      <w:r>
        <w:t xml:space="preserve"> </w:t>
      </w:r>
      <w:r>
        <w:rPr>
          <w:iCs/>
          <w:i/>
        </w:rPr>
        <w:t xml:space="preserve">B. confusus</w:t>
      </w:r>
      <w:r>
        <w:t xml:space="preserve"> </w:t>
      </w:r>
      <w:r>
        <w:t xml:space="preserve">Donnadieu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is considered a synonym of</w:t>
      </w:r>
      <w:r>
        <w:t xml:space="preserve"> </w:t>
      </w:r>
      <w:r>
        <w:rPr>
          <w:iCs/>
          <w:i/>
        </w:rPr>
        <w:t xml:space="preserve">Liriope muscari</w:t>
      </w:r>
      <w:r>
        <w:t xml:space="preserve"> </w:t>
      </w:r>
      <w:r>
        <w:t xml:space="preserve">(Wang et al. 2014, Masiero et al. 2020)</w:t>
      </w:r>
      <w:r>
        <w:t xml:space="preserve">, but some consider it a separate species:</w:t>
      </w:r>
      <w:r>
        <w:t xml:space="preserve"> </w:t>
      </w:r>
      <w:r>
        <w:rPr>
          <w:iCs/>
          <w:i/>
        </w:rPr>
        <w:t xml:space="preserve">Liriope gigantea</w:t>
      </w:r>
      <w:r>
        <w:t xml:space="preserve"> </w:t>
      </w:r>
      <w:r>
        <w:t xml:space="preserve">Hume</w:t>
      </w:r>
      <w:r>
        <w:t xml:space="preserve"> </w:t>
      </w:r>
      <w:r>
        <w:t xml:space="preserve">(Fantz et al. 2015)</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these strains of OFV in Florida to monitor their spread, and to determine the risk they represent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5" w:name="references"/>
    <w:p>
      <w:pPr>
        <w:pStyle w:val="Heading3"/>
      </w:pPr>
      <w:r>
        <w:t xml:space="preserve">References</w:t>
      </w:r>
    </w:p>
    <w:bookmarkStart w:id="74"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5"/>
    <w:bookmarkStart w:id="56"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6"/>
    <w:bookmarkStart w:id="57"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7"/>
    <w:bookmarkStart w:id="58"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8"/>
    <w:bookmarkStart w:id="59"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9"/>
    <w:bookmarkStart w:id="6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0"/>
    <w:bookmarkStart w:id="6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1"/>
    <w:bookmarkStart w:id="6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2"/>
    <w:bookmarkStart w:id="6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3"/>
    <w:bookmarkStart w:id="64"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4"/>
    <w:bookmarkStart w:id="65"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5"/>
    <w:bookmarkStart w:id="66"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6"/>
    <w:bookmarkStart w:id="6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7"/>
    <w:bookmarkStart w:id="68"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8"/>
    <w:bookmarkStart w:id="69"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9"/>
    <w:bookmarkStart w:id="70"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0"/>
    <w:bookmarkStart w:id="71"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1"/>
    <w:bookmarkStart w:id="72"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2"/>
    <w:bookmarkStart w:id="73"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3"/>
    <w:bookmarkEnd w:id="74"/>
    <w:bookmarkEnd w:id="75"/>
    <w:bookmarkStart w:id="76" w:name="X07ae460ea85d4ba040dcaa5f1b0b7fd416f89f1"/>
    <w:p>
      <w:pPr>
        <w:pStyle w:val="Heading3"/>
      </w:pPr>
      <w:r>
        <w:t xml:space="preserve">Table 1: List of Asparagaceae (Nolinoidaea) species with verified cases of</w:t>
      </w:r>
      <w:r>
        <w:t xml:space="preserve"> </w:t>
      </w:r>
      <w:r>
        <w:rPr>
          <w:iCs/>
          <w:i/>
        </w:rPr>
        <w:t xml:space="preserve">Orchid fleck dichorhavirus</w:t>
      </w:r>
      <w:r>
        <w:t xml:space="preserve">, along with basic descriptions of foliar symptoms seen in the landscape of northern Florida</w:t>
      </w:r>
    </w:p>
    <w:tbl>
      <w:tblPr>
        <w:tblStyle w:val="Table"/>
        <w:tblW w:type="pct" w:w="5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(Decaisne) 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w:t>
      </w:r>
      <w:r>
        <w:t xml:space="preserve"> </w:t>
      </w:r>
      <w:r>
        <w:rPr>
          <w:iCs/>
          <w:i/>
        </w:rPr>
        <w:t xml:space="preserve">L. gigantea</w:t>
      </w:r>
      <w:r>
        <w:t xml:space="preserve"> </w:t>
      </w:r>
      <w:r>
        <w:t xml:space="preserve">has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6"/>
    <w:bookmarkStart w:id="77"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7"/>
    <w:bookmarkStart w:id="82"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0"/>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1"/>
                    <a:stretch>
                      <a:fillRect/>
                    </a:stretch>
                  </pic:blipFill>
                  <pic:spPr bwMode="auto">
                    <a:xfrm>
                      <a:off x="0" y="0"/>
                      <a:ext cx="5943600" cy="3962400"/>
                    </a:xfrm>
                    <a:prstGeom prst="rect">
                      <a:avLst/>
                    </a:prstGeom>
                    <a:noFill/>
                    <a:ln w="9525">
                      <a:noFill/>
                      <a:headEnd/>
                      <a:tailEnd/>
                    </a:ln>
                  </pic:spPr>
                </pic:pic>
              </a:graphicData>
            </a:graphic>
          </wp:inline>
        </w:drawing>
      </w:r>
    </w:p>
    <w:bookmarkEnd w:id="82"/>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2021-05-25T18:31:20Z</dcterms:created>
  <dcterms:modified xsi:type="dcterms:W3CDTF">2021-05-25T18:31:20Z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