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77.png" ContentType="image/png"/>
  <Override PartName="/word/media/rId78.png" ContentType="image/png"/>
  <Override PartName="/word/media/rId7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b96f1140e9b359d470eff433dccb2e2b5dfe293"/>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the United States</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of dichorhaviruses. The</w:t>
      </w:r>
      <w:r>
        <w:t xml:space="preserve"> </w:t>
      </w:r>
      <w:r>
        <w:rPr>
          <w:iCs/>
          <w:i/>
        </w:rPr>
        <w:t xml:space="preserve">B. californicus</w:t>
      </w:r>
      <w:r>
        <w:t xml:space="preserve"> </w:t>
      </w:r>
      <w:r>
        <w:t xml:space="preserve">species group exclusively can transmit Orchid fleck dichorhavirus (OFV) in a persistent propagative manner. OFV is the type species for the genus</w:t>
      </w:r>
      <w:r>
        <w:t xml:space="preserve"> </w:t>
      </w:r>
      <w:r>
        <w:rPr>
          <w:iCs/>
          <w:i/>
        </w:rPr>
        <w:t xml:space="preserve">Dichorhavirus</w:t>
      </w:r>
      <w:r>
        <w:t xml:space="preserve"> </w:t>
      </w:r>
      <w:r>
        <w:t xml:space="preserve">and infects more than fifty plant species belonging to the family Orchidaceae, Asparagaceae (Nolinoidaea), and Rutaceae (</w:t>
      </w:r>
      <w:r>
        <w:rPr>
          <w:iCs/>
          <w:i/>
        </w:rPr>
        <w:t xml:space="preserve">Citrus</w:t>
      </w:r>
      <w:r>
        <w:t xml:space="preserve">). During the summer of 2020, chlorotic ringspot symptoms were seen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Asparagaceae: Nolinoidaea) and leaf chlorosis was observed on leaves of</w:t>
      </w:r>
      <w:r>
        <w:t xml:space="preserve"> </w:t>
      </w:r>
      <w:r>
        <w:rPr>
          <w:iCs/>
          <w:i/>
        </w:rPr>
        <w:t xml:space="preserve">Aspidistra elatior</w:t>
      </w:r>
      <w:r>
        <w:t xml:space="preserve"> </w:t>
      </w:r>
      <w:r>
        <w:t xml:space="preserve">Blume (Asparagaceae: Nolinoidaea) in a landscape in Leon County, Florida. In both cases, the presence of OFV was confirmed using OFV specific conventional reverse transcription polymerase chain assay (RT-PCR) assay and Sanger sequencing. RT-PCR amplicons had a 98% identity with the known OFV sequences available in the Genbank. The identification was also confirmed with the quantitative RT-PCR (RT-qPCR). Additional samples were taken from other Nolinoidaea, including Aztec Grass (</w:t>
      </w:r>
      <w:r>
        <w:rPr>
          <w:iCs/>
          <w:i/>
        </w:rPr>
        <w:t xml:space="preserve">Ophiopogon intermedius</w:t>
      </w:r>
      <w:r>
        <w:t xml:space="preserve"> </w:t>
      </w:r>
      <w:r>
        <w:t xml:space="preserve">cv.</w:t>
      </w:r>
      <w:r>
        <w:t xml:space="preserve"> </w:t>
      </w:r>
      <w:r>
        <w:t xml:space="preserve">‘</w:t>
      </w:r>
      <w:r>
        <w:t xml:space="preserve">Argenteomarginatus</w:t>
      </w:r>
      <w:r>
        <w:t xml:space="preserve">’</w:t>
      </w:r>
      <w:r>
        <w:t xml:space="preserve"> </w:t>
      </w:r>
      <w:r>
        <w:t xml:space="preserve">D. Don, Asparagaceae: Nolinoidaea), Mondo Grass</w:t>
      </w:r>
      <w:r>
        <w:t xml:space="preserve"> </w:t>
      </w:r>
      <w:r>
        <w:rPr>
          <w:iCs/>
          <w:i/>
        </w:rPr>
        <w:t xml:space="preserve">O. japonicus</w:t>
      </w:r>
      <w:r>
        <w:t xml:space="preserve"> </w:t>
      </w:r>
      <w:r>
        <w:t xml:space="preserve">and Lilyturf</w:t>
      </w:r>
      <w:r>
        <w:t xml:space="preserve"> </w:t>
      </w:r>
      <w:r>
        <w:rPr>
          <w:iCs/>
          <w:i/>
        </w:rPr>
        <w:t xml:space="preserve">L. muscari</w:t>
      </w:r>
      <w:r>
        <w:t xml:space="preserve">, with ringspot symptoms were observed in Leon and Alachua counties. Identification of partial genome sequence confirmed the presence of both the orchid strains (OFV-Orc1 and OFV-Orc2) in Florida. Three mite species were recovered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One of these species is presumably responsible for OFV transmission. Florida has various</w:t>
      </w:r>
      <w:r>
        <w:t xml:space="preserve"> </w:t>
      </w:r>
      <w:r>
        <w:rPr>
          <w:iCs/>
          <w:i/>
        </w:rPr>
        <w:t xml:space="preserve">Brevipalpus</w:t>
      </w:r>
      <w:r>
        <w:t xml:space="preserve">susceptible native and introduced plant species in the landscape. In this study we are reporting three new hosts from the family Asperagaceae from multiple locations. We suggest that the OFV is widely distributed in Florida and might be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the southeastern US, if not controlled. As both the orchid strains of OFV are known to infect citrus and cause citrus leprosis disease, a survey in citrus growing regions of Florida is essential, emphasizing plants within the families Orchidaceae,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Donnadieu (Trombidiformes: Tenuipalpidae) are the only known vectors for cileviruses and dichorhaviruses</w:t>
      </w:r>
      <w:r>
        <w:t xml:space="preserve"> </w:t>
      </w:r>
      <w:r>
        <w:t xml:space="preserve">(Maeda 1998)</w:t>
      </w:r>
      <w:r>
        <w:t xml:space="preserve">, and</w:t>
      </w:r>
      <w:r>
        <w:t xml:space="preserve"> </w:t>
      </w:r>
      <w:r>
        <w:rPr>
          <w:iCs/>
          <w:i/>
        </w:rPr>
        <w:t xml:space="preserve">B. californicus</w:t>
      </w:r>
      <w:r>
        <w:t xml:space="preserve"> </w:t>
      </w:r>
      <w:r>
        <w:t xml:space="preserve">(Banks) group of mites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w:t>
      </w:r>
      <w:r>
        <w:t xml:space="preserve"> </w:t>
      </w:r>
      <w:r>
        <w:t xml:space="preserve">(Kubo et al. 2009)</w:t>
      </w:r>
      <w:r>
        <w:t xml:space="preserve">, but symptoms typically appear as chlorotic flecks, which ultimately coalesce into larger spots or ringspot patterns (Fig. 1, Fig. 2).</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labe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liliod plants which are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sold by the nursery industry in southeastern US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as well as for Cucumber mosaic virus, Impatiens necrotic spot virus, Tobacco mosaic virus and Tomato spotted wilt virus.</w:t>
      </w:r>
    </w:p>
    <w:p>
      <w:pPr>
        <w:pStyle w:val="BodyText"/>
      </w:pPr>
      <w:r>
        <w:t xml:space="preserve">The initial site of collection was visited two more times during 2020 to gather plants for identification of the unidentified plant pathogen. These surveys were conducted on July 28th and August 19th, to collect more putatively-infected</w:t>
      </w:r>
      <w:r>
        <w:t xml:space="preserve"> </w:t>
      </w:r>
      <w:r>
        <w:rPr>
          <w:iCs/>
          <w:i/>
        </w:rPr>
        <w:t xml:space="preserve">Liriope</w:t>
      </w:r>
      <w:r>
        <w:t xml:space="preserve"> </w:t>
      </w:r>
      <w:r>
        <w:t xml:space="preserve">spp. and a new member of the family Asparagaceae;</w:t>
      </w:r>
      <w:r>
        <w:t xml:space="preserve"> </w:t>
      </w:r>
      <w:r>
        <w:rPr>
          <w:iCs/>
          <w:i/>
        </w:rPr>
        <w:t xml:space="preserve">Aspidistra elatior</w:t>
      </w:r>
      <w:r>
        <w:t xml:space="preserve"> </w:t>
      </w:r>
      <w:r>
        <w:t xml:space="preserve">Blume with chlorotic leaves (Fig. 2), respectively.</w:t>
      </w:r>
      <w:r>
        <w:t xml:space="preserve"> </w:t>
      </w:r>
      <w:r>
        <w:t xml:space="preserve">Upon collection, these new samples were sent to the Florida Department of Agriculture and Consumer Services (FDACS) for identification.</w:t>
      </w:r>
    </w:p>
    <w:p>
      <w:pPr>
        <w:pStyle w:val="BodyText"/>
      </w:pPr>
      <w:r>
        <w:t xml:space="preserve">The presence of OFV was confirmed using OFV generic R2-Dicho-GF and R2-Dicho-GR primers</w:t>
      </w:r>
      <w:r>
        <w:t xml:space="preserve"> </w:t>
      </w:r>
      <w:r>
        <w:t xml:space="preserve">(Roy et al. 2020)</w:t>
      </w:r>
      <w:r>
        <w:t xml:space="preserve"> </w:t>
      </w:r>
      <w:r>
        <w:t xml:space="preserve">by one step conventional RT-PCR,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(aka flat mites or false spider mites) were commonly found in abundance on the Asparagaceae which tested positive for OFV. These flat mites were originally identified as</w:t>
      </w:r>
      <w:r>
        <w:t xml:space="preserve"> </w:t>
      </w:r>
      <w:r>
        <w:rPr>
          <w:iCs/>
          <w:i/>
        </w:rPr>
        <w:t xml:space="preserve">Brevipalpus californicus</w:t>
      </w:r>
      <w:r>
        <w:t xml:space="preserve"> </w:t>
      </w:r>
      <w:r>
        <w:t xml:space="preserve">(Banks) sensu lato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were collected from the original OFV detection site, and examined under Cryo-SEM (Fig. 3). The determinations approved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United States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United States.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but they did not mention the presence of OFV symptoms in this plant. However, our finding will be notified as the first report of OFV in the United States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multi-billion dollar citrus industry.</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3" w:name="references"/>
    <w:p>
      <w:pPr>
        <w:pStyle w:val="Heading3"/>
      </w:pPr>
      <w:r>
        <w:t xml:space="preserve">References</w:t>
      </w:r>
    </w:p>
    <w:bookmarkStart w:id="72"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48"/>
    <w:bookmarkStart w:id="49"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1"/>
    <w:bookmarkStart w:id="5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2"/>
    <w:bookmarkStart w:id="5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3"/>
    <w:bookmarkStart w:id="54"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54"/>
    <w:bookmarkStart w:id="55"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5"/>
    <w:bookmarkStart w:id="56"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56"/>
    <w:bookmarkStart w:id="57"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7"/>
    <w:bookmarkStart w:id="58"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8"/>
    <w:bookmarkStart w:id="59"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59"/>
    <w:bookmarkStart w:id="60"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0"/>
    <w:bookmarkStart w:id="61"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1"/>
    <w:bookmarkStart w:id="62"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62"/>
    <w:bookmarkStart w:id="63"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63"/>
    <w:bookmarkStart w:id="6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64"/>
    <w:bookmarkStart w:id="6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65"/>
    <w:bookmarkStart w:id="6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66"/>
    <w:bookmarkStart w:id="67"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67"/>
    <w:bookmarkStart w:id="68"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68"/>
    <w:bookmarkStart w:id="69"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69"/>
    <w:bookmarkStart w:id="7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70"/>
    <w:bookmarkStart w:id="7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71"/>
    <w:bookmarkEnd w:id="72"/>
    <w:bookmarkEnd w:id="73"/>
    <w:bookmarkStart w:id="74" w:name="table"/>
    <w:p>
      <w:pPr>
        <w:pStyle w:val="Heading3"/>
      </w:pPr>
      <w:r>
        <w:t xml:space="preserve">Table</w:t>
      </w:r>
    </w:p>
    <w:tbl>
      <w:tblPr>
        <w:tblStyle w:val="Table"/>
        <w:tblW w:type="pct" w:w="4999.999999999999"/>
        <w:tblLook w:firstRow="1" w:lastRow="0" w:firstColumn="0" w:lastColumn="0" w:noHBand="0" w:noVBand="0" w:val="0020"/>
      </w:tblPr>
      <w:tblGrid>
        <w:gridCol w:w="2160"/>
        <w:gridCol w:w="2700"/>
        <w:gridCol w:w="306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4"/>
    <w:bookmarkStart w:id="7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ringspots</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ringspots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5"/>
    <w:bookmarkStart w:id="80"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bookmarkEnd w:id="80"/>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2021-04-05T21:20:35Z</dcterms:created>
  <dcterms:modified xsi:type="dcterms:W3CDTF">2021-04-05T21:20:35Z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