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Summary for Government Stakeholders</w:t>
      </w:r>
    </w:p>
    <w:p>
      <w:r>
        <w:rPr>
          <w:i/>
          <w:color w:val="595959"/>
        </w:rPr>
        <w:t>Predictive Maintenance Analytics for Industrial Resilience</w:t>
      </w:r>
    </w:p>
    <w:p>
      <w:r>
        <w:t>The proposed dashboard uses operational telemetry from industrial machines to identify unusual behavior before it becomes a breakdown. It supports more reliable production, more targeted maintenance activity, and evidence-based oversight of digital industrial infrastructure.</w:t>
      </w:r>
    </w:p>
    <w:p>
      <w:pPr>
        <w:pStyle w:val="Heading1"/>
      </w:pPr>
      <w:r>
        <w:t>What has been delivered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49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8"/>
              </w:rPr>
              <w:t>Live Streamlit dashboard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8"/>
              </w:rPr>
              <w:t>Risk distribution, machine-level anomaly trends, maintenance alerts, and historical escalation analysis.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3F7FB"/>
          </w:tcPr>
          <w:p>
            <w:r>
              <w:rPr>
                <w:sz w:val="18"/>
              </w:rPr>
              <w:t>Risk classification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3F7FB"/>
          </w:tcPr>
          <w:p>
            <w:r>
              <w:rPr>
                <w:sz w:val="18"/>
              </w:rPr>
              <w:t>Low, Medium, and High categories that turn complex sensor patterns into inspection priorities.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8"/>
              </w:rPr>
              <w:t>User controls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sz w:val="18"/>
              </w:rPr>
              <w:t>Machine selection, risk-threshold adjustment, time-window selection, and operation-mode filtering.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3F7FB"/>
          </w:tcPr>
          <w:p>
            <w:r>
              <w:rPr>
                <w:sz w:val="18"/>
              </w:rPr>
              <w:t>Exportable evidence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3F7FB"/>
          </w:tcPr>
          <w:p>
            <w:r>
              <w:rPr>
                <w:sz w:val="18"/>
              </w:rPr>
              <w:t>Filtered alert list can be downloaded for maintenance coordination and audit trails.</w:t>
            </w:r>
          </w:p>
        </w:tc>
      </w:tr>
    </w:tbl>
    <w:p/>
    <w:p>
      <w:pPr>
        <w:pStyle w:val="Heading1"/>
      </w:pPr>
      <w:r>
        <w:t>Why it matters</w:t>
      </w:r>
    </w:p>
    <w:p>
      <w:pPr>
        <w:pStyle w:val="ListBullet"/>
      </w:pPr>
      <w:r>
        <w:t>Reduces reliance on after-the-fact maintenance by surfacing early sensor deviations.</w:t>
      </w:r>
    </w:p>
    <w:p>
      <w:pPr>
        <w:pStyle w:val="ListBullet"/>
      </w:pPr>
      <w:r>
        <w:t>Supports continuity of essential manufacturing operations by prioritizing assets that need attention.</w:t>
      </w:r>
    </w:p>
    <w:p>
      <w:pPr>
        <w:pStyle w:val="ListBullet"/>
      </w:pPr>
      <w:r>
        <w:t>Creates a transparent analytical record that can be reviewed alongside maintenance decisions.</w:t>
      </w:r>
    </w:p>
    <w:p>
      <w:pPr>
        <w:pStyle w:val="ListBullet"/>
      </w:pPr>
      <w:r>
        <w:t>Strengthens digital resilience by considering connectivity and packet-loss signals with physical sensors.</w:t>
      </w:r>
    </w:p>
    <w:p>
      <w:pPr>
        <w:pStyle w:val="Heading1"/>
      </w:pPr>
      <w:r>
        <w:t>Governance recommendations</w:t>
      </w:r>
    </w:p>
    <w:p>
      <w:pPr>
        <w:pStyle w:val="ListBullet"/>
      </w:pPr>
      <w:r>
        <w:t>Keep a qualified maintenance professional in the decision loop; the dashboard prioritizes inspection and does not initiate shutdowns.</w:t>
      </w:r>
    </w:p>
    <w:p>
      <w:pPr>
        <w:pStyle w:val="ListBullet"/>
      </w:pPr>
      <w:r>
        <w:t>Maintain data-quality checks for missing, delayed, or implausible sensor values.</w:t>
      </w:r>
    </w:p>
    <w:p>
      <w:pPr>
        <w:pStyle w:val="ListBullet"/>
      </w:pPr>
      <w:r>
        <w:t>Track inspection outcomes, failures avoided, downtime, and cost to validate benefits and improve thresholds.</w:t>
      </w:r>
    </w:p>
    <w:p>
      <w:pPr>
        <w:pStyle w:val="ListBullet"/>
      </w:pPr>
      <w:r>
        <w:t>Apply role-based access and retention policies before production deployment, particularly where telemetry is operationally sensitive.</w:t>
      </w:r>
    </w:p>
    <w:p>
      <w:pPr>
        <w:pStyle w:val="Heading1"/>
      </w:pPr>
      <w:r>
        <w:t>Decision requested</w:t>
      </w:r>
    </w:p>
    <w:p>
      <w:r>
        <w:t>Authorize a controlled pilot that links dashboard alerts to maintenance work orders. Success should be measured through warning lead time, percentage of high-risk alerts inspected, avoided downtime, and false-alert rate. The pilot should report results before wider deployment.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