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8B1E1E"/>
          <w:sz w:val="52"/>
          <w:szCs w:val="52"/>
        </w:rPr>
        <w:t xml:space="preserve">WayMaker Ink</w:t>
      </w:r>
    </w:p>
    <w:p>
      <w:pPr>
        <w:spacing w:after="0" w:before="40"/>
      </w:pPr>
      <w:r>
        <w:rPr>
          <w:b/>
          <w:bCs/>
          <w:color w:val="1F2937"/>
          <w:sz w:val="32"/>
          <w:szCs w:val="32"/>
        </w:rPr>
        <w:t xml:space="preserve">Website &amp; Automation Reference Guide</w:t>
      </w:r>
    </w:p>
    <w:p>
      <w:pPr>
        <w:spacing w:after="400" w:before="120"/>
      </w:pPr>
      <w:r>
        <w:rPr>
          <w:i/>
          <w:iCs/>
          <w:color w:val="6B7280"/>
          <w:sz w:val="20"/>
          <w:szCs w:val="20"/>
        </w:rPr>
        <w:t xml:space="preserve">Prepared by Fifth Stone Dev LLC  •  July 2026</w:t>
      </w:r>
    </w:p>
    <w:p>
      <w:pPr>
        <w:spacing w:after="160" w:line="276"/>
      </w:pPr>
      <w:r>
        <w:rPr>
          <w:color w:val="111111"/>
          <w:sz w:val="22"/>
          <w:szCs w:val="22"/>
        </w:rPr>
        <w:t xml:space="preserve">This guide explains how waymakerink.com and its connected tools work day to day — booking, chat, waivers, and where signed forms end up. Keep it on hand for training new staff or as a quick refresher.</w:t>
      </w:r>
    </w:p>
    <w:p>
      <w:pPr>
        <w:pStyle w:val="Heading1"/>
        <w:pBdr>
          <w:bottom w:val="single" w:color="8B1E1E" w:sz="6" w:space="4"/>
        </w:pBdr>
        <w:spacing w:after="200" w:before="400"/>
      </w:pPr>
      <w:r>
        <w:rPr>
          <w:b/>
          <w:bCs/>
          <w:color w:val="8B1E1E"/>
          <w:sz w:val="30"/>
          <w:szCs w:val="30"/>
        </w:rPr>
        <w:t xml:space="preserve">1. Your Website</w:t>
      </w:r>
    </w:p>
    <w:p>
      <w:pPr>
        <w:spacing w:after="160" w:line="276"/>
      </w:pPr>
      <w:r>
        <w:rPr>
          <w:color w:val="111111"/>
          <w:sz w:val="22"/>
          <w:szCs w:val="22"/>
        </w:rPr>
        <w:t xml:space="preserve">The site has seven pages, built around the studio’s two artists:</w:t>
      </w:r>
    </w:p>
    <w:p>
      <w:pPr>
        <w:pStyle w:val="ListParagraph"/>
        <w:numPr>
          <w:ilvl w:val="0"/>
          <w:numId w:val="2"/>
        </w:numPr>
        <w:spacing w:after="80"/>
      </w:pPr>
      <w:r>
        <w:rPr>
          <w:sz w:val="22"/>
          <w:szCs w:val="22"/>
        </w:rPr>
        <w:t xml:space="preserve">Home — studio introduction and overview</w:t>
      </w:r>
    </w:p>
    <w:p>
      <w:pPr>
        <w:pStyle w:val="ListParagraph"/>
        <w:numPr>
          <w:ilvl w:val="0"/>
          <w:numId w:val="2"/>
        </w:numPr>
        <w:spacing w:after="80"/>
      </w:pPr>
      <w:r>
        <w:rPr>
          <w:sz w:val="22"/>
          <w:szCs w:val="22"/>
        </w:rPr>
        <w:t xml:space="preserve">Nic’s Portfolio — dedicated gallery of Nic Sinnwell’s work</w:t>
      </w:r>
    </w:p>
    <w:p>
      <w:pPr>
        <w:pStyle w:val="ListParagraph"/>
        <w:numPr>
          <w:ilvl w:val="0"/>
          <w:numId w:val="2"/>
        </w:numPr>
        <w:spacing w:after="80"/>
      </w:pPr>
      <w:r>
        <w:rPr>
          <w:sz w:val="22"/>
          <w:szCs w:val="22"/>
        </w:rPr>
        <w:t xml:space="preserve">Laynie’s Portfolio — dedicated gallery of Laynie Flugum’s work</w:t>
      </w:r>
    </w:p>
    <w:p>
      <w:pPr>
        <w:pStyle w:val="ListParagraph"/>
        <w:numPr>
          <w:ilvl w:val="0"/>
          <w:numId w:val="2"/>
        </w:numPr>
        <w:spacing w:after="80"/>
      </w:pPr>
      <w:r>
        <w:rPr>
          <w:sz w:val="22"/>
          <w:szCs w:val="22"/>
        </w:rPr>
        <w:t xml:space="preserve">About — studio and artist background</w:t>
      </w:r>
    </w:p>
    <w:p>
      <w:pPr>
        <w:pStyle w:val="ListParagraph"/>
        <w:numPr>
          <w:ilvl w:val="0"/>
          <w:numId w:val="2"/>
        </w:numPr>
        <w:spacing w:after="80"/>
      </w:pPr>
      <w:r>
        <w:rPr>
          <w:sz w:val="22"/>
          <w:szCs w:val="22"/>
        </w:rPr>
        <w:t xml:space="preserve">Book — online booking, powered by Acuity Scheduling</w:t>
      </w:r>
    </w:p>
    <w:p>
      <w:pPr>
        <w:pStyle w:val="ListParagraph"/>
        <w:numPr>
          <w:ilvl w:val="0"/>
          <w:numId w:val="2"/>
        </w:numPr>
        <w:spacing w:after="80"/>
      </w:pPr>
      <w:r>
        <w:rPr>
          <w:sz w:val="22"/>
          <w:szCs w:val="22"/>
        </w:rPr>
        <w:t xml:space="preserve">Waiver — links to the digital tattoo and piercing waiver forms</w:t>
      </w:r>
    </w:p>
    <w:p>
      <w:pPr>
        <w:pStyle w:val="ListParagraph"/>
        <w:numPr>
          <w:ilvl w:val="0"/>
          <w:numId w:val="2"/>
        </w:numPr>
        <w:spacing w:after="80"/>
      </w:pPr>
      <w:r>
        <w:rPr>
          <w:sz w:val="22"/>
          <w:szCs w:val="22"/>
        </w:rPr>
        <w:t xml:space="preserve">Aftercare &amp; FAQ — client care instructions and common questions</w:t>
      </w:r>
    </w:p>
    <w:p>
      <w:pPr>
        <w:pStyle w:val="Heading1"/>
        <w:pBdr>
          <w:bottom w:val="single" w:color="8B1E1E" w:sz="6" w:space="4"/>
        </w:pBdr>
        <w:spacing w:after="200" w:before="400"/>
      </w:pPr>
      <w:r>
        <w:rPr>
          <w:b/>
          <w:bCs/>
          <w:color w:val="8B1E1E"/>
          <w:sz w:val="30"/>
          <w:szCs w:val="30"/>
        </w:rPr>
        <w:t xml:space="preserve">2. Messenger Chat Widget</w:t>
      </w:r>
    </w:p>
    <w:p>
      <w:pPr>
        <w:spacing w:after="160" w:line="276"/>
      </w:pPr>
      <w:r>
        <w:rPr>
          <w:color w:val="111111"/>
          <w:sz w:val="22"/>
          <w:szCs w:val="22"/>
        </w:rPr>
        <w:t xml:space="preserve">A Facebook Messenger chat widget appears on every page of the site. Visitors can message the studio directly without leaving the website, and conversations land in WayMaker Ink’s existing Facebook Messenger inbox — no separate app or login needed.</w:t>
      </w:r>
    </w:p>
    <w:p>
      <w:pPr>
        <w:pStyle w:val="Heading1"/>
        <w:pBdr>
          <w:bottom w:val="single" w:color="8B1E1E" w:sz="6" w:space="4"/>
        </w:pBdr>
        <w:spacing w:after="200" w:before="400"/>
      </w:pPr>
      <w:r>
        <w:rPr>
          <w:b/>
          <w:bCs/>
          <w:color w:val="8B1E1E"/>
          <w:sz w:val="30"/>
          <w:szCs w:val="30"/>
        </w:rPr>
        <w:t xml:space="preserve">3. Online Booking</w:t>
      </w:r>
    </w:p>
    <w:p>
      <w:pPr>
        <w:spacing w:after="160" w:line="276"/>
      </w:pPr>
      <w:r>
        <w:rPr>
          <w:color w:val="111111"/>
          <w:sz w:val="22"/>
          <w:szCs w:val="22"/>
        </w:rPr>
        <w:t xml:space="preserve">Booking runs through Acuity Scheduling, embedded on the Book page. Clients choose an artist — Nic or Laynie — and a time, and submit a request.</w:t>
      </w:r>
    </w:p>
    <w:p>
      <w:pPr>
        <w:spacing w:after="40" w:before="120"/>
      </w:pPr>
      <w:r>
        <w:rPr>
          <w:b/>
          <w:bCs/>
          <w:color w:val="1F2937"/>
          <w:sz w:val="22"/>
          <w:szCs w:val="22"/>
        </w:rPr>
        <w:t xml:space="preserve">Manual approval</w:t>
      </w:r>
    </w:p>
    <w:p>
      <w:pPr>
        <w:spacing w:after="160" w:line="276"/>
      </w:pPr>
      <w:r>
        <w:rPr>
          <w:color w:val="111111"/>
          <w:sz w:val="22"/>
          <w:szCs w:val="22"/>
        </w:rPr>
        <w:t xml:space="preserve">Requests are not auto-confirmed. Nic and Laynie review and approve each booking themselves before it’s finalized, so the studio keeps full control over its schedule.</w:t>
      </w:r>
    </w:p>
    <w:p>
      <w:pPr>
        <w:pStyle w:val="Heading1"/>
        <w:pBdr>
          <w:bottom w:val="single" w:color="8B1E1E" w:sz="6" w:space="4"/>
        </w:pBdr>
        <w:spacing w:after="200" w:before="400"/>
      </w:pPr>
      <w:r>
        <w:rPr>
          <w:b/>
          <w:bCs/>
          <w:color w:val="8B1E1E"/>
          <w:sz w:val="30"/>
          <w:szCs w:val="30"/>
        </w:rPr>
        <w:t xml:space="preserve">4. Digital Waiver Forms</w:t>
      </w:r>
    </w:p>
    <w:p>
      <w:pPr>
        <w:spacing w:after="160" w:line="276"/>
      </w:pPr>
      <w:r>
        <w:rPr>
          <w:color w:val="111111"/>
          <w:sz w:val="22"/>
          <w:szCs w:val="22"/>
        </w:rPr>
        <w:t xml:space="preserve">Waivers are hosted separately from the main site, at forms.waymakerink.com, and come in two versions:</w:t>
      </w:r>
    </w:p>
    <w:p>
      <w:pPr>
        <w:pStyle w:val="ListParagraph"/>
        <w:numPr>
          <w:ilvl w:val="0"/>
          <w:numId w:val="2"/>
        </w:numPr>
        <w:spacing w:after="80"/>
      </w:pPr>
      <w:r>
        <w:rPr>
          <w:sz w:val="22"/>
          <w:szCs w:val="22"/>
        </w:rPr>
        <w:t xml:space="preserve">Tattoo waiver</w:t>
      </w:r>
    </w:p>
    <w:p>
      <w:pPr>
        <w:pStyle w:val="ListParagraph"/>
        <w:numPr>
          <w:ilvl w:val="0"/>
          <w:numId w:val="2"/>
        </w:numPr>
        <w:spacing w:after="80"/>
      </w:pPr>
      <w:r>
        <w:rPr>
          <w:sz w:val="22"/>
          <w:szCs w:val="22"/>
        </w:rPr>
        <w:t xml:space="preserve">Piercing waiver</w:t>
      </w:r>
    </w:p>
    <w:p>
      <w:pPr>
        <w:spacing w:after="160" w:line="276"/>
      </w:pPr>
      <w:r>
        <w:rPr>
          <w:color w:val="111111"/>
          <w:sz w:val="22"/>
          <w:szCs w:val="22"/>
        </w:rPr>
        <w:t xml:space="preserve">Clients fill these out digitally before their appointment. The Waiver page on the main site links out to both.</w:t>
      </w:r>
    </w:p>
    <w:p>
      <w:pPr>
        <w:pStyle w:val="Heading1"/>
        <w:pBdr>
          <w:bottom w:val="single" w:color="8B1E1E" w:sz="6" w:space="4"/>
        </w:pBdr>
        <w:spacing w:after="200" w:before="400"/>
      </w:pPr>
      <w:r>
        <w:rPr>
          <w:b/>
          <w:bCs/>
          <w:color w:val="8B1E1E"/>
          <w:sz w:val="30"/>
          <w:szCs w:val="30"/>
        </w:rPr>
        <w:t xml:space="preserve">5. Automated Waiver Filing</w:t>
      </w:r>
    </w:p>
    <w:p>
      <w:pPr>
        <w:spacing w:after="160" w:line="276"/>
      </w:pPr>
      <w:r>
        <w:rPr>
          <w:color w:val="111111"/>
          <w:sz w:val="22"/>
          <w:szCs w:val="22"/>
        </w:rPr>
        <w:t xml:space="preserve">This is the piece that runs quietly in the background: every time a client signs a waiver, it’s automatically saved as a PDF into WayMaker Ink’s Google Drive.</w:t>
      </w:r>
    </w:p>
    <w:p>
      <w:pPr>
        <w:pStyle w:val="ListParagraph"/>
        <w:numPr>
          <w:ilvl w:val="0"/>
          <w:numId w:val="2"/>
        </w:numPr>
        <w:spacing w:after="80"/>
      </w:pPr>
      <w:r>
        <w:rPr>
          <w:sz w:val="22"/>
          <w:szCs w:val="22"/>
        </w:rPr>
        <w:t xml:space="preserve">The workflow checks for the studio’s designated waiver folder in Google Drive.</w:t>
      </w:r>
    </w:p>
    <w:p>
      <w:pPr>
        <w:pStyle w:val="ListParagraph"/>
        <w:numPr>
          <w:ilvl w:val="0"/>
          <w:numId w:val="2"/>
        </w:numPr>
        <w:spacing w:after="80"/>
      </w:pPr>
      <w:r>
        <w:rPr>
          <w:sz w:val="22"/>
          <w:szCs w:val="22"/>
        </w:rPr>
        <w:t xml:space="preserve">If that folder doesn’t exist yet, it’s created automatically.</w:t>
      </w:r>
    </w:p>
    <w:p>
      <w:pPr>
        <w:pStyle w:val="ListParagraph"/>
        <w:numPr>
          <w:ilvl w:val="0"/>
          <w:numId w:val="2"/>
        </w:numPr>
        <w:spacing w:after="80"/>
      </w:pPr>
      <w:r>
        <w:rPr>
          <w:sz w:val="22"/>
          <w:szCs w:val="22"/>
        </w:rPr>
        <w:t xml:space="preserve">The signed waiver PDF is filed there — no one has to manually download or upload anything.</w:t>
      </w:r>
    </w:p>
    <w:p>
      <w:pPr>
        <w:spacing w:after="160" w:line="276"/>
      </w:pPr>
      <w:r>
        <w:rPr>
          <w:color w:val="111111"/>
          <w:sz w:val="22"/>
          <w:szCs w:val="22"/>
        </w:rPr>
        <w:t xml:space="preserve">The result: a running, organized archive of signed waivers in Drive, always up to date and searchable, with nothing for staff to do.</w:t>
      </w:r>
    </w:p>
    <w:p>
      <w:pPr>
        <w:pStyle w:val="Heading1"/>
        <w:pBdr>
          <w:bottom w:val="single" w:color="8B1E1E" w:sz="6" w:space="4"/>
        </w:pBdr>
        <w:spacing w:after="200" w:before="400"/>
      </w:pPr>
      <w:r>
        <w:rPr>
          <w:b/>
          <w:bCs/>
          <w:color w:val="8B1E1E"/>
          <w:sz w:val="30"/>
          <w:szCs w:val="30"/>
        </w:rPr>
        <w:t xml:space="preserve">6. How It Fits Together</w:t>
      </w:r>
    </w:p>
    <w:p>
      <w:pPr>
        <w:spacing w:after="160" w:line="276"/>
      </w:pPr>
      <w:r>
        <w:rPr>
          <w:color w:val="111111"/>
          <w:sz w:val="22"/>
          <w:szCs w:val="22"/>
        </w:rPr>
        <w:t xml:space="preserve">A typical client flow looks like this:</w:t>
      </w:r>
    </w:p>
    <w:p>
      <w:pPr>
        <w:pStyle w:val="ListParagraph"/>
        <w:numPr>
          <w:ilvl w:val="0"/>
          <w:numId w:val="2"/>
        </w:numPr>
        <w:spacing w:after="80"/>
      </w:pPr>
      <w:r>
        <w:rPr>
          <w:sz w:val="22"/>
          <w:szCs w:val="22"/>
        </w:rPr>
        <w:t xml:space="preserve">1. Client requests a booking on the Book page (Acuity).</w:t>
      </w:r>
    </w:p>
    <w:p>
      <w:pPr>
        <w:pStyle w:val="ListParagraph"/>
        <w:numPr>
          <w:ilvl w:val="0"/>
          <w:numId w:val="2"/>
        </w:numPr>
        <w:spacing w:after="80"/>
      </w:pPr>
      <w:r>
        <w:rPr>
          <w:sz w:val="22"/>
          <w:szCs w:val="22"/>
        </w:rPr>
        <w:t xml:space="preserve">2. Nic or Laynie manually approves the appointment.</w:t>
      </w:r>
    </w:p>
    <w:p>
      <w:pPr>
        <w:pStyle w:val="ListParagraph"/>
        <w:numPr>
          <w:ilvl w:val="0"/>
          <w:numId w:val="2"/>
        </w:numPr>
        <w:spacing w:after="80"/>
      </w:pPr>
      <w:r>
        <w:rPr>
          <w:sz w:val="22"/>
          <w:szCs w:val="22"/>
        </w:rPr>
        <w:t xml:space="preserve">3. Client completes the tattoo or piercing waiver at forms.waymakerink.com.</w:t>
      </w:r>
    </w:p>
    <w:p>
      <w:pPr>
        <w:pStyle w:val="ListParagraph"/>
        <w:numPr>
          <w:ilvl w:val="0"/>
          <w:numId w:val="2"/>
        </w:numPr>
        <w:spacing w:after="80"/>
      </w:pPr>
      <w:r>
        <w:rPr>
          <w:sz w:val="22"/>
          <w:szCs w:val="22"/>
        </w:rPr>
        <w:t xml:space="preserve">4. The signed waiver is automatically filed into the studio’s Google Drive folder.</w:t>
      </w:r>
    </w:p>
    <w:p>
      <w:pPr>
        <w:pStyle w:val="ListParagraph"/>
        <w:numPr>
          <w:ilvl w:val="0"/>
          <w:numId w:val="2"/>
        </w:numPr>
        <w:spacing w:after="80"/>
      </w:pPr>
      <w:r>
        <w:rPr>
          <w:sz w:val="22"/>
          <w:szCs w:val="22"/>
        </w:rPr>
        <w:t xml:space="preserve">5. Questions along the way can go through the Messenger widget on any page.</w:t>
      </w:r>
    </w:p>
    <w:p>
      <w:pPr>
        <w:pStyle w:val="Heading1"/>
        <w:pBdr>
          <w:bottom w:val="single" w:color="8B1E1E" w:sz="6" w:space="4"/>
        </w:pBdr>
        <w:spacing w:after="200" w:before="400"/>
      </w:pPr>
      <w:r>
        <w:rPr>
          <w:b/>
          <w:bCs/>
          <w:color w:val="8B1E1E"/>
          <w:sz w:val="30"/>
          <w:szCs w:val="30"/>
        </w:rPr>
        <w:t xml:space="preserve">7. Support &amp; Hosting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2937" w:val="clear"/>
            <w:tcMar>
              <w:top w:type="dxa" w:w="80"/>
              <w:left w:type="dxa" w:w="120"/>
              <w:bottom w:type="dxa" w:w="80"/>
              <w:right w:type="dxa" w:w="120"/>
            </w:tcMar>
          </w:tcPr>
          <w:p>
            <w:r>
              <w:rPr>
                <w:b/>
                <w:bCs/>
                <w:color w:val="FFFFFF"/>
                <w:sz w:val="20"/>
                <w:szCs w:val="20"/>
              </w:rPr>
              <w:t xml:space="preserve">Included in the $35/mo retainer</w:t>
            </w:r>
          </w:p>
        </w:tc>
        <w:tc>
          <w:tcPr>
            <w:tcW w:type="dxa" w:w="6300"/>
            <w:shd w:fill="1F2937" w:val="clear"/>
            <w:tcMar>
              <w:top w:type="dxa" w:w="80"/>
              <w:left w:type="dxa" w:w="120"/>
              <w:bottom w:type="dxa" w:w="80"/>
              <w:right w:type="dxa" w:w="120"/>
            </w:tcMar>
          </w:tcPr>
          <w:p>
            <w:r>
              <w:rPr>
                <w:b/>
                <w:bCs/>
                <w:color w:val="FFFFFF"/>
                <w:sz w:val="20"/>
                <w:szCs w:val="20"/>
              </w:rPr>
              <w:t xml:space="preserve">Hosting and uptime for the automation workflow, and backend support for the booking → waiver → Drive-filing pipeline.</w:t>
            </w:r>
          </w:p>
        </w:tc>
      </w:tr>
      <w:tr>
        <w:tc>
          <w:tcPr>
            <w:tcW w:type="dxa" w:w="3200"/>
            <w:shd w:fill="F3F4F6" w:val="clear"/>
            <w:tcMar>
              <w:top w:type="dxa" w:w="80"/>
              <w:left w:type="dxa" w:w="120"/>
              <w:bottom w:type="dxa" w:w="80"/>
              <w:right w:type="dxa" w:w="120"/>
            </w:tcMar>
          </w:tcPr>
          <w:p>
            <w:r>
              <w:rPr>
                <w:b/>
                <w:bCs/>
                <w:color w:val="1F2937"/>
                <w:sz w:val="20"/>
                <w:szCs w:val="20"/>
              </w:rPr>
              <w:t xml:space="preserve">Billed separately</w:t>
            </w:r>
          </w:p>
        </w:tc>
        <w:tc>
          <w:tcPr>
            <w:tcW w:type="dxa" w:w="6300"/>
            <w:tcMar>
              <w:top w:type="dxa" w:w="80"/>
              <w:left w:type="dxa" w:w="120"/>
              <w:bottom w:type="dxa" w:w="80"/>
              <w:right w:type="dxa" w:w="120"/>
            </w:tcMar>
          </w:tcPr>
          <w:p>
            <w:r>
              <w:rPr>
                <w:b w:val="false"/>
                <w:bCs w:val="false"/>
                <w:color w:val="111111"/>
                <w:sz w:val="20"/>
                <w:szCs w:val="20"/>
              </w:rPr>
              <w:t xml:space="preserve">Website design changes, page edits, or new content — at $85/hr, billed in 30-minute increments, with a 3-business-day response time.</w:t>
            </w:r>
          </w:p>
        </w:tc>
      </w:tr>
      <w:tr>
        <w:tc>
          <w:tcPr>
            <w:tcW w:type="dxa" w:w="3200"/>
            <w:shd w:fill="F3F4F6" w:val="clear"/>
            <w:tcMar>
              <w:top w:type="dxa" w:w="80"/>
              <w:left w:type="dxa" w:w="120"/>
              <w:bottom w:type="dxa" w:w="80"/>
              <w:right w:type="dxa" w:w="120"/>
            </w:tcMar>
          </w:tcPr>
          <w:p>
            <w:r>
              <w:rPr>
                <w:b/>
                <w:bCs/>
                <w:color w:val="1F2937"/>
                <w:sz w:val="20"/>
                <w:szCs w:val="20"/>
              </w:rPr>
              <w:t xml:space="preserve">Site hosting/platform</w:t>
            </w:r>
          </w:p>
        </w:tc>
        <w:tc>
          <w:tcPr>
            <w:tcW w:type="dxa" w:w="6300"/>
            <w:tcMar>
              <w:top w:type="dxa" w:w="80"/>
              <w:left w:type="dxa" w:w="120"/>
              <w:bottom w:type="dxa" w:w="80"/>
              <w:right w:type="dxa" w:w="120"/>
            </w:tcMar>
          </w:tcPr>
          <w:p>
            <w:r>
              <w:rPr>
                <w:b w:val="false"/>
                <w:bCs w:val="false"/>
                <w:color w:val="111111"/>
                <w:sz w:val="20"/>
                <w:szCs w:val="20"/>
              </w:rPr>
              <w:t xml:space="preserve">WayMaker Ink keeps its own hosting and platform accounts; Fifth Stone Dev maintains only the automation backend.</w:t>
            </w:r>
          </w:p>
        </w:tc>
      </w:tr>
    </w:tbl>
    <w:p>
      <w:pPr>
        <w:pStyle w:val="Heading1"/>
        <w:pBdr>
          <w:bottom w:val="single" w:color="8B1E1E" w:sz="6" w:space="4"/>
        </w:pBdr>
        <w:spacing w:after="200" w:before="400"/>
      </w:pPr>
      <w:r>
        <w:rPr>
          <w:b/>
          <w:bCs/>
          <w:color w:val="8B1E1E"/>
          <w:sz w:val="30"/>
          <w:szCs w:val="30"/>
        </w:rPr>
        <w:t xml:space="preserve">8. Getting Help</w:t>
      </w:r>
    </w:p>
    <w:p>
      <w:pPr>
        <w:spacing w:after="160" w:line="276"/>
      </w:pPr>
      <w:r>
        <w:rPr>
          <w:color w:val="111111"/>
          <w:sz w:val="22"/>
          <w:szCs w:val="22"/>
        </w:rPr>
        <w:t xml:space="preserve">For anything not covered here — a page edit, a question about how something works, or a change to the booking or waiver setup — reach out to Fifth Stone Dev directly.</w:t>
      </w:r>
    </w:p>
    <w:p>
      <w:pPr>
        <w:spacing w:before="200"/>
      </w:pPr>
      <w:r>
        <w:rPr>
          <w:b/>
          <w:bCs/>
          <w:color w:val="1F2937"/>
          <w:sz w:val="22"/>
          <w:szCs w:val="22"/>
        </w:rPr>
        <w:t xml:space="preserve">Fifth Stone Dev LLC</w:t>
      </w:r>
    </w:p>
    <w:p>
      <w:pPr>
        <w:spacing w:after="200"/>
      </w:pPr>
      <w:r>
        <w:rPr>
          <w:sz w:val="22"/>
          <w:szCs w:val="22"/>
        </w:rPr>
        <w:t xml:space="preserve">philip.harberts@gmail.com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2026-07-27T03:32:36.375Z</dcterms:created>
  <dcterms:modified xsi:type="dcterms:W3CDTF">2026-07-27T03:32:36.375Z</dcterms:modified>
</cp:coreProperties>
</file>

<file path=docProps/custom.xml><?xml version="1.0" encoding="utf-8"?>
<Properties xmlns="http://schemas.openxmlformats.org/officeDocument/2006/custom-properties" xmlns:vt="http://schemas.openxmlformats.org/officeDocument/2006/docPropsVTypes"/>
</file>