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1974" w:rsidRDefault="00000000">
      <w:pPr>
        <w:spacing w:before="240" w:after="240" w:line="240" w:lineRule="auto"/>
        <w:rPr>
          <w:rFonts w:ascii="Times New Roman" w:eastAsia="Times New Roman" w:hAnsi="Times New Roman" w:cs="Times New Roman"/>
          <w:color w:val="000000"/>
          <w:sz w:val="36"/>
          <w:szCs w:val="36"/>
        </w:rPr>
      </w:pPr>
      <w:r>
        <w:rPr>
          <w:rFonts w:ascii="Arial" w:eastAsia="Arial" w:hAnsi="Arial" w:cs="Arial"/>
          <w:b/>
          <w:bCs/>
          <w:color w:val="333853"/>
          <w:sz w:val="28"/>
          <w:szCs w:val="28"/>
          <w:highlight w:val="white"/>
        </w:rPr>
        <w:t>DELE ou SIELE ? Quelle certification est la plus adaptée pour vous.</w:t>
      </w:r>
      <w:r>
        <w:rPr>
          <w:rFonts w:ascii="Arial" w:eastAsia="Arial" w:hAnsi="Arial" w:cs="Arial"/>
          <w:b/>
          <w:bCs/>
          <w:color w:val="333853"/>
          <w:sz w:val="28"/>
          <w:szCs w:val="28"/>
          <w:highlight w:val="white"/>
        </w:rPr>
        <w:br/>
      </w:r>
    </w:p>
    <w:p w14:paraId="00000002" w14:textId="77777777" w:rsidR="003C1974" w:rsidRDefault="00000000">
      <w:pPr>
        <w:spacing w:after="240" w:line="240" w:lineRule="auto"/>
        <w:rPr>
          <w:rFonts w:ascii="Arial" w:eastAsia="Arial" w:hAnsi="Arial" w:cs="Arial"/>
          <w:color w:val="000000"/>
          <w:sz w:val="22"/>
          <w:szCs w:val="22"/>
        </w:rPr>
      </w:pPr>
      <w:r>
        <w:rPr>
          <w:rFonts w:ascii="Arial" w:eastAsia="Arial" w:hAnsi="Arial" w:cs="Arial"/>
          <w:color w:val="000000"/>
          <w:sz w:val="22"/>
          <w:szCs w:val="22"/>
        </w:rPr>
        <w:t xml:space="preserve">Vous souhaitez partir étudier dans une université espagnole, dans le cadre ERASMUS. Ou vous voulez accéder à une évolution professionnelle en allant travailler en Amérique Latine. Vous devrez pour cela prouver votre maîtrise de la langue espagnole, en disposant d’une certification. </w:t>
      </w:r>
    </w:p>
    <w:p w14:paraId="00000003" w14:textId="2DFC052C" w:rsidR="003C1974" w:rsidRDefault="00000000">
      <w:pPr>
        <w:spacing w:after="240" w:line="240" w:lineRule="auto"/>
        <w:rPr>
          <w:rFonts w:ascii="Arial" w:eastAsia="Arial" w:hAnsi="Arial" w:cs="Arial"/>
          <w:color w:val="000000"/>
          <w:sz w:val="22"/>
          <w:szCs w:val="22"/>
        </w:rPr>
      </w:pPr>
      <w:r>
        <w:rPr>
          <w:rFonts w:ascii="Arial" w:eastAsia="Arial" w:hAnsi="Arial" w:cs="Arial"/>
          <w:color w:val="000000"/>
          <w:sz w:val="22"/>
          <w:szCs w:val="22"/>
        </w:rPr>
        <w:t xml:space="preserve">Deux voies s’ouvrent à vous : le DELE (Diplôme d’Espagnol Langue </w:t>
      </w:r>
      <w:r w:rsidR="00662F43">
        <w:rPr>
          <w:rFonts w:ascii="Arial" w:eastAsia="Arial" w:hAnsi="Arial" w:cs="Arial"/>
          <w:color w:val="000000"/>
          <w:sz w:val="22"/>
          <w:szCs w:val="22"/>
        </w:rPr>
        <w:t>Étrangère</w:t>
      </w:r>
      <w:r>
        <w:rPr>
          <w:rFonts w:ascii="Arial" w:eastAsia="Arial" w:hAnsi="Arial" w:cs="Arial"/>
          <w:color w:val="000000"/>
          <w:sz w:val="22"/>
          <w:szCs w:val="22"/>
        </w:rPr>
        <w:t>), et le SIELE (Service International d’</w:t>
      </w:r>
      <w:r w:rsidR="00662F43">
        <w:rPr>
          <w:rFonts w:ascii="Arial" w:eastAsia="Arial" w:hAnsi="Arial" w:cs="Arial"/>
          <w:color w:val="000000"/>
          <w:sz w:val="22"/>
          <w:szCs w:val="22"/>
        </w:rPr>
        <w:t>Évaluation</w:t>
      </w:r>
      <w:r>
        <w:rPr>
          <w:rFonts w:ascii="Arial" w:eastAsia="Arial" w:hAnsi="Arial" w:cs="Arial"/>
          <w:color w:val="000000"/>
          <w:sz w:val="22"/>
          <w:szCs w:val="22"/>
        </w:rPr>
        <w:t xml:space="preserve"> de la Langue Espagnole). Laquelle choisir ?</w:t>
      </w:r>
    </w:p>
    <w:p w14:paraId="00000004" w14:textId="77777777" w:rsidR="003C1974" w:rsidRDefault="00000000">
      <w:pPr>
        <w:spacing w:after="240" w:line="240" w:lineRule="auto"/>
        <w:rPr>
          <w:rFonts w:ascii="Arial" w:eastAsia="Arial" w:hAnsi="Arial" w:cs="Arial"/>
          <w:color w:val="000000"/>
          <w:sz w:val="22"/>
          <w:szCs w:val="22"/>
        </w:rPr>
      </w:pPr>
      <w:r>
        <w:rPr>
          <w:rFonts w:ascii="Arial" w:eastAsia="Arial" w:hAnsi="Arial" w:cs="Arial"/>
          <w:color w:val="000000"/>
          <w:sz w:val="22"/>
          <w:szCs w:val="22"/>
        </w:rPr>
        <w:t>Pour décider, vous devez tenir compte à la fois des caractéristiques des deux certifications, et des conditions de déroulement de l’examen.</w:t>
      </w:r>
    </w:p>
    <w:p w14:paraId="00000005" w14:textId="77777777" w:rsidR="003C1974" w:rsidRDefault="00000000">
      <w:pPr>
        <w:spacing w:before="240" w:after="240" w:line="240" w:lineRule="auto"/>
        <w:rPr>
          <w:rFonts w:ascii="Arial" w:eastAsia="Arial" w:hAnsi="Arial" w:cs="Arial"/>
          <w:color w:val="333853"/>
          <w:sz w:val="22"/>
          <w:szCs w:val="22"/>
          <w:highlight w:val="white"/>
        </w:rPr>
      </w:pPr>
      <w:r>
        <w:rPr>
          <w:rFonts w:ascii="Arial" w:eastAsia="Arial" w:hAnsi="Arial" w:cs="Arial"/>
          <w:color w:val="333853"/>
          <w:sz w:val="22"/>
          <w:szCs w:val="22"/>
          <w:highlight w:val="white"/>
        </w:rPr>
        <w:t>Les principales différences entre le DELE et le SIELE sont les suivantes :</w:t>
      </w:r>
    </w:p>
    <w:p w14:paraId="00000006" w14:textId="77777777" w:rsidR="003C1974" w:rsidRDefault="00000000">
      <w:pPr>
        <w:numPr>
          <w:ilvl w:val="0"/>
          <w:numId w:val="1"/>
        </w:numPr>
        <w:pBdr>
          <w:top w:val="nil"/>
          <w:left w:val="nil"/>
          <w:bottom w:val="nil"/>
          <w:right w:val="nil"/>
          <w:between w:val="nil"/>
        </w:pBdr>
        <w:spacing w:before="240" w:after="240" w:line="240" w:lineRule="auto"/>
        <w:rPr>
          <w:rFonts w:ascii="Arial" w:eastAsia="Arial" w:hAnsi="Arial" w:cs="Arial"/>
          <w:b/>
          <w:bCs/>
          <w:color w:val="333853"/>
          <w:highlight w:val="white"/>
        </w:rPr>
      </w:pPr>
      <w:r>
        <w:rPr>
          <w:rFonts w:ascii="Arial" w:eastAsia="Arial" w:hAnsi="Arial" w:cs="Arial"/>
          <w:b/>
          <w:bCs/>
          <w:color w:val="333853"/>
          <w:highlight w:val="white"/>
        </w:rPr>
        <w:t>Caractéristiques des deux certifications :</w:t>
      </w:r>
    </w:p>
    <w:p w14:paraId="00000007" w14:textId="77777777" w:rsidR="003C1974" w:rsidRDefault="00000000">
      <w:pPr>
        <w:spacing w:before="240" w:after="240" w:line="240" w:lineRule="auto"/>
        <w:rPr>
          <w:rFonts w:ascii="Arial" w:eastAsia="Arial" w:hAnsi="Arial" w:cs="Arial"/>
          <w:color w:val="333853"/>
          <w:sz w:val="22"/>
          <w:szCs w:val="22"/>
          <w:highlight w:val="white"/>
        </w:rPr>
      </w:pPr>
      <w:r>
        <w:rPr>
          <w:rFonts w:ascii="Arial" w:eastAsia="Arial" w:hAnsi="Arial" w:cs="Arial"/>
          <w:color w:val="333853"/>
          <w:sz w:val="22"/>
          <w:szCs w:val="22"/>
          <w:highlight w:val="white"/>
        </w:rPr>
        <w:t>Il faut considérer à la fois la nature, la durée de validité, et le prestige de chacune des deux certifications.</w:t>
      </w:r>
    </w:p>
    <w:tbl>
      <w:tblPr>
        <w:tblStyle w:val="a"/>
        <w:tblW w:w="9396"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1262"/>
        <w:gridCol w:w="3312"/>
        <w:gridCol w:w="4822"/>
      </w:tblGrid>
      <w:tr w:rsidR="003C1974" w14:paraId="1D2A2E55" w14:textId="77777777">
        <w:trPr>
          <w:trHeight w:val="517"/>
        </w:trPr>
        <w:tc>
          <w:tcPr>
            <w:tcW w:w="1262" w:type="dxa"/>
            <w:tcMar>
              <w:top w:w="100" w:type="dxa"/>
              <w:left w:w="100" w:type="dxa"/>
              <w:bottom w:w="100" w:type="dxa"/>
              <w:right w:w="100" w:type="dxa"/>
            </w:tcMar>
          </w:tcPr>
          <w:p w14:paraId="00000008" w14:textId="77777777" w:rsidR="003C1974" w:rsidRDefault="003C1974">
            <w:pPr>
              <w:spacing w:after="0" w:line="240" w:lineRule="auto"/>
              <w:rPr>
                <w:rFonts w:ascii="Times New Roman" w:eastAsia="Times New Roman" w:hAnsi="Times New Roman" w:cs="Times New Roman"/>
              </w:rPr>
            </w:pPr>
          </w:p>
        </w:tc>
        <w:tc>
          <w:tcPr>
            <w:tcW w:w="3312" w:type="dxa"/>
            <w:tcMar>
              <w:top w:w="100" w:type="dxa"/>
              <w:left w:w="100" w:type="dxa"/>
              <w:bottom w:w="100" w:type="dxa"/>
              <w:right w:w="100" w:type="dxa"/>
            </w:tcMar>
          </w:tcPr>
          <w:p w14:paraId="00000009" w14:textId="77777777" w:rsidR="003C1974"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333853"/>
                <w:sz w:val="21"/>
                <w:szCs w:val="21"/>
                <w:highlight w:val="white"/>
              </w:rPr>
              <w:t>DELE</w:t>
            </w:r>
          </w:p>
        </w:tc>
        <w:tc>
          <w:tcPr>
            <w:tcW w:w="4822" w:type="dxa"/>
            <w:tcMar>
              <w:top w:w="100" w:type="dxa"/>
              <w:left w:w="100" w:type="dxa"/>
              <w:bottom w:w="100" w:type="dxa"/>
              <w:right w:w="100" w:type="dxa"/>
            </w:tcMar>
          </w:tcPr>
          <w:p w14:paraId="0000000A" w14:textId="77777777" w:rsidR="003C1974"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333853"/>
                <w:sz w:val="21"/>
                <w:szCs w:val="21"/>
                <w:highlight w:val="white"/>
              </w:rPr>
              <w:t>SIELE</w:t>
            </w:r>
          </w:p>
        </w:tc>
      </w:tr>
      <w:tr w:rsidR="003C1974" w14:paraId="76403ACF" w14:textId="77777777">
        <w:trPr>
          <w:trHeight w:val="1135"/>
        </w:trPr>
        <w:tc>
          <w:tcPr>
            <w:tcW w:w="1262" w:type="dxa"/>
            <w:tcMar>
              <w:top w:w="100" w:type="dxa"/>
              <w:left w:w="100" w:type="dxa"/>
              <w:bottom w:w="100" w:type="dxa"/>
              <w:right w:w="100" w:type="dxa"/>
            </w:tcMar>
          </w:tcPr>
          <w:p w14:paraId="0000000B"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NATURE</w:t>
            </w:r>
          </w:p>
        </w:tc>
        <w:tc>
          <w:tcPr>
            <w:tcW w:w="3312" w:type="dxa"/>
            <w:tcMar>
              <w:top w:w="100" w:type="dxa"/>
              <w:left w:w="100" w:type="dxa"/>
              <w:bottom w:w="100" w:type="dxa"/>
              <w:right w:w="100" w:type="dxa"/>
            </w:tcMar>
          </w:tcPr>
          <w:p w14:paraId="0000000C"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On réussit ou on échoue à un niveau spécifique : A1, A2, B1, B2, C1 ou C2.</w:t>
            </w:r>
          </w:p>
        </w:tc>
        <w:tc>
          <w:tcPr>
            <w:tcW w:w="4822" w:type="dxa"/>
            <w:tcMar>
              <w:top w:w="100" w:type="dxa"/>
              <w:left w:w="100" w:type="dxa"/>
              <w:bottom w:w="100" w:type="dxa"/>
              <w:right w:w="100" w:type="dxa"/>
            </w:tcMar>
          </w:tcPr>
          <w:p w14:paraId="0000000D"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On ne réussit ni n'échoue, mais on obtient un score sur une échelle de 0 à 1000, avec une correspondance aux niveaux (A1-C1).</w:t>
            </w:r>
          </w:p>
        </w:tc>
      </w:tr>
      <w:tr w:rsidR="003C1974" w14:paraId="191CFF6D" w14:textId="77777777">
        <w:trPr>
          <w:trHeight w:val="716"/>
        </w:trPr>
        <w:tc>
          <w:tcPr>
            <w:tcW w:w="1262" w:type="dxa"/>
            <w:tcMar>
              <w:top w:w="100" w:type="dxa"/>
              <w:left w:w="100" w:type="dxa"/>
              <w:bottom w:w="100" w:type="dxa"/>
              <w:right w:w="100" w:type="dxa"/>
            </w:tcMar>
          </w:tcPr>
          <w:p w14:paraId="0000000E"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VALIDITÉ</w:t>
            </w:r>
          </w:p>
        </w:tc>
        <w:tc>
          <w:tcPr>
            <w:tcW w:w="3312" w:type="dxa"/>
            <w:tcMar>
              <w:top w:w="100" w:type="dxa"/>
              <w:left w:w="100" w:type="dxa"/>
              <w:bottom w:w="100" w:type="dxa"/>
              <w:right w:w="100" w:type="dxa"/>
            </w:tcMar>
          </w:tcPr>
          <w:p w14:paraId="0000000F"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A une validité indéfinie.</w:t>
            </w:r>
          </w:p>
        </w:tc>
        <w:tc>
          <w:tcPr>
            <w:tcW w:w="4822" w:type="dxa"/>
            <w:tcMar>
              <w:top w:w="100" w:type="dxa"/>
              <w:left w:w="100" w:type="dxa"/>
              <w:bottom w:w="100" w:type="dxa"/>
              <w:right w:w="100" w:type="dxa"/>
            </w:tcMar>
          </w:tcPr>
          <w:p w14:paraId="00000010"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A une validité de cinq ans.</w:t>
            </w:r>
          </w:p>
        </w:tc>
      </w:tr>
      <w:tr w:rsidR="003C1974" w14:paraId="087FC58D" w14:textId="77777777">
        <w:trPr>
          <w:trHeight w:val="900"/>
        </w:trPr>
        <w:tc>
          <w:tcPr>
            <w:tcW w:w="1262" w:type="dxa"/>
            <w:tcMar>
              <w:top w:w="100" w:type="dxa"/>
              <w:left w:w="100" w:type="dxa"/>
              <w:bottom w:w="100" w:type="dxa"/>
              <w:right w:w="100" w:type="dxa"/>
            </w:tcMar>
          </w:tcPr>
          <w:p w14:paraId="00000011"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PRESTIGE</w:t>
            </w:r>
          </w:p>
        </w:tc>
        <w:tc>
          <w:tcPr>
            <w:tcW w:w="3312" w:type="dxa"/>
            <w:tcMar>
              <w:top w:w="100" w:type="dxa"/>
              <w:left w:w="100" w:type="dxa"/>
              <w:bottom w:w="100" w:type="dxa"/>
              <w:right w:w="100" w:type="dxa"/>
            </w:tcMar>
          </w:tcPr>
          <w:p w14:paraId="00000012"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Large reconnaissance internationale.</w:t>
            </w:r>
          </w:p>
        </w:tc>
        <w:tc>
          <w:tcPr>
            <w:tcW w:w="4822" w:type="dxa"/>
            <w:tcMar>
              <w:top w:w="100" w:type="dxa"/>
              <w:left w:w="100" w:type="dxa"/>
              <w:bottom w:w="100" w:type="dxa"/>
              <w:right w:w="100" w:type="dxa"/>
            </w:tcMar>
          </w:tcPr>
          <w:p w14:paraId="00000013"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Reconnaissance croissante.</w:t>
            </w:r>
          </w:p>
        </w:tc>
      </w:tr>
    </w:tbl>
    <w:p w14:paraId="00000014" w14:textId="77777777" w:rsidR="003C1974" w:rsidRDefault="003C1974">
      <w:pPr>
        <w:spacing w:after="0" w:line="240" w:lineRule="auto"/>
        <w:rPr>
          <w:rFonts w:ascii="Times New Roman" w:eastAsia="Times New Roman" w:hAnsi="Times New Roman" w:cs="Times New Roman"/>
          <w:color w:val="000000"/>
        </w:rPr>
      </w:pPr>
    </w:p>
    <w:p w14:paraId="00000015" w14:textId="77777777" w:rsidR="003C1974" w:rsidRDefault="003C1974">
      <w:pPr>
        <w:spacing w:after="0" w:line="240" w:lineRule="auto"/>
        <w:rPr>
          <w:rFonts w:ascii="Times New Roman" w:eastAsia="Times New Roman" w:hAnsi="Times New Roman" w:cs="Times New Roman"/>
          <w:color w:val="000000"/>
        </w:rPr>
      </w:pPr>
    </w:p>
    <w:p w14:paraId="00000016" w14:textId="77777777" w:rsidR="003C1974" w:rsidRDefault="00000000">
      <w:pP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Même si la méthode d’évaluation (niveau dans un cas, score dans l’autre) est très différente, il existe des équivalences entre les deux. </w:t>
      </w:r>
    </w:p>
    <w:p w14:paraId="00000017" w14:textId="77777777" w:rsidR="003C1974" w:rsidRDefault="00000000">
      <w:pPr>
        <w:spacing w:after="0" w:line="240" w:lineRule="auto"/>
        <w:rPr>
          <w:rFonts w:ascii="Arial" w:eastAsia="Arial" w:hAnsi="Arial" w:cs="Arial"/>
          <w:color w:val="000000"/>
          <w:sz w:val="22"/>
          <w:szCs w:val="22"/>
        </w:rPr>
      </w:pPr>
      <w:r>
        <w:rPr>
          <w:rFonts w:ascii="Arial" w:eastAsia="Arial" w:hAnsi="Arial" w:cs="Arial"/>
          <w:color w:val="000000"/>
          <w:sz w:val="22"/>
          <w:szCs w:val="22"/>
        </w:rPr>
        <w:t>La validité du DELE est permanente. Celle du SIELE est de 5 ans, et vous devrez passer une nouvelle certification si la durée que vous visez est supérieure.</w:t>
      </w:r>
    </w:p>
    <w:p w14:paraId="00000018" w14:textId="77777777" w:rsidR="003C1974" w:rsidRDefault="00000000">
      <w:pPr>
        <w:spacing w:after="0" w:line="240" w:lineRule="auto"/>
        <w:rPr>
          <w:rFonts w:ascii="Arial" w:eastAsia="Arial" w:hAnsi="Arial" w:cs="Arial"/>
          <w:color w:val="000000"/>
          <w:sz w:val="22"/>
          <w:szCs w:val="22"/>
        </w:rPr>
      </w:pPr>
      <w:r>
        <w:rPr>
          <w:rFonts w:ascii="Arial" w:eastAsia="Arial" w:hAnsi="Arial" w:cs="Arial"/>
          <w:color w:val="000000"/>
          <w:sz w:val="22"/>
          <w:szCs w:val="22"/>
        </w:rPr>
        <w:t>Si le DELE est très largement reconnu, celle du SIELE l’est moins, mais sa reconnaissance va en augmentant.</w:t>
      </w:r>
    </w:p>
    <w:p w14:paraId="00000019" w14:textId="77777777" w:rsidR="003C1974" w:rsidRDefault="003C1974">
      <w:pPr>
        <w:spacing w:after="0" w:line="240" w:lineRule="auto"/>
        <w:rPr>
          <w:rFonts w:ascii="Times New Roman" w:eastAsia="Times New Roman" w:hAnsi="Times New Roman" w:cs="Times New Roman"/>
          <w:color w:val="000000"/>
        </w:rPr>
      </w:pPr>
    </w:p>
    <w:p w14:paraId="0000001A" w14:textId="77777777" w:rsidR="003C1974" w:rsidRDefault="003C1974">
      <w:pPr>
        <w:spacing w:after="0" w:line="240" w:lineRule="auto"/>
        <w:rPr>
          <w:rFonts w:ascii="Times New Roman" w:eastAsia="Times New Roman" w:hAnsi="Times New Roman" w:cs="Times New Roman"/>
          <w:color w:val="000000"/>
        </w:rPr>
      </w:pPr>
    </w:p>
    <w:p w14:paraId="0000001B" w14:textId="77777777" w:rsidR="003C1974" w:rsidRDefault="003C1974">
      <w:pPr>
        <w:spacing w:after="0" w:line="240" w:lineRule="auto"/>
        <w:rPr>
          <w:rFonts w:ascii="Times New Roman" w:eastAsia="Times New Roman" w:hAnsi="Times New Roman" w:cs="Times New Roman"/>
          <w:color w:val="000000"/>
        </w:rPr>
      </w:pPr>
    </w:p>
    <w:p w14:paraId="0000001C" w14:textId="77777777" w:rsidR="003C1974" w:rsidRDefault="003C1974">
      <w:pPr>
        <w:spacing w:after="0" w:line="240" w:lineRule="auto"/>
        <w:rPr>
          <w:rFonts w:ascii="Times New Roman" w:eastAsia="Times New Roman" w:hAnsi="Times New Roman" w:cs="Times New Roman"/>
          <w:color w:val="000000"/>
        </w:rPr>
      </w:pPr>
    </w:p>
    <w:p w14:paraId="0000001D" w14:textId="77777777" w:rsidR="003C1974" w:rsidRDefault="00000000">
      <w:pPr>
        <w:numPr>
          <w:ilvl w:val="0"/>
          <w:numId w:val="1"/>
        </w:numPr>
        <w:pBdr>
          <w:top w:val="nil"/>
          <w:left w:val="nil"/>
          <w:bottom w:val="nil"/>
          <w:right w:val="nil"/>
          <w:between w:val="nil"/>
        </w:pBdr>
        <w:spacing w:after="0" w:line="240" w:lineRule="auto"/>
        <w:rPr>
          <w:rFonts w:ascii="Arial" w:eastAsia="Arial" w:hAnsi="Arial" w:cs="Arial"/>
          <w:b/>
          <w:bCs/>
          <w:color w:val="000000"/>
        </w:rPr>
      </w:pPr>
      <w:r>
        <w:rPr>
          <w:rFonts w:ascii="Arial" w:eastAsia="Arial" w:hAnsi="Arial" w:cs="Arial"/>
          <w:b/>
          <w:bCs/>
          <w:color w:val="000000"/>
        </w:rPr>
        <w:t>Conditions de déroulement de l’examen</w:t>
      </w:r>
    </w:p>
    <w:p w14:paraId="0000001E" w14:textId="77777777" w:rsidR="003C1974" w:rsidRDefault="00000000">
      <w:pPr>
        <w:spacing w:before="240" w:after="240" w:line="240" w:lineRule="auto"/>
        <w:rPr>
          <w:rFonts w:ascii="Arial" w:eastAsia="Arial" w:hAnsi="Arial" w:cs="Arial"/>
          <w:color w:val="333853"/>
          <w:sz w:val="21"/>
          <w:szCs w:val="21"/>
          <w:highlight w:val="white"/>
        </w:rPr>
      </w:pPr>
      <w:r>
        <w:rPr>
          <w:rFonts w:ascii="Arial" w:eastAsia="Arial" w:hAnsi="Arial" w:cs="Arial"/>
          <w:color w:val="333853"/>
          <w:sz w:val="21"/>
          <w:szCs w:val="21"/>
          <w:highlight w:val="white"/>
        </w:rPr>
        <w:t>Le déroulement des examens est assez différent entre le DELE et le SIELE, à la fois sur le rendu des résultats, ainsi que les dates, le déroulement et les lieux de passage de l’examen.</w:t>
      </w:r>
    </w:p>
    <w:tbl>
      <w:tblPr>
        <w:tblStyle w:val="a0"/>
        <w:tblW w:w="9396"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1962"/>
        <w:gridCol w:w="3087"/>
        <w:gridCol w:w="4347"/>
      </w:tblGrid>
      <w:tr w:rsidR="003C1974" w14:paraId="28CA7A9B" w14:textId="77777777">
        <w:trPr>
          <w:trHeight w:val="517"/>
        </w:trPr>
        <w:tc>
          <w:tcPr>
            <w:tcW w:w="1962" w:type="dxa"/>
            <w:tcMar>
              <w:top w:w="100" w:type="dxa"/>
              <w:left w:w="100" w:type="dxa"/>
              <w:bottom w:w="100" w:type="dxa"/>
              <w:right w:w="100" w:type="dxa"/>
            </w:tcMar>
          </w:tcPr>
          <w:p w14:paraId="0000001F" w14:textId="77777777" w:rsidR="003C1974" w:rsidRDefault="003C1974">
            <w:pPr>
              <w:spacing w:after="0" w:line="240" w:lineRule="auto"/>
              <w:rPr>
                <w:rFonts w:ascii="Times New Roman" w:eastAsia="Times New Roman" w:hAnsi="Times New Roman" w:cs="Times New Roman"/>
              </w:rPr>
            </w:pPr>
          </w:p>
        </w:tc>
        <w:tc>
          <w:tcPr>
            <w:tcW w:w="3087" w:type="dxa"/>
            <w:tcMar>
              <w:top w:w="100" w:type="dxa"/>
              <w:left w:w="100" w:type="dxa"/>
              <w:bottom w:w="100" w:type="dxa"/>
              <w:right w:w="100" w:type="dxa"/>
            </w:tcMar>
          </w:tcPr>
          <w:p w14:paraId="00000020" w14:textId="77777777" w:rsidR="003C1974"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333853"/>
                <w:sz w:val="21"/>
                <w:szCs w:val="21"/>
                <w:highlight w:val="white"/>
              </w:rPr>
              <w:t>DELE</w:t>
            </w:r>
          </w:p>
        </w:tc>
        <w:tc>
          <w:tcPr>
            <w:tcW w:w="4347" w:type="dxa"/>
            <w:tcMar>
              <w:top w:w="100" w:type="dxa"/>
              <w:left w:w="100" w:type="dxa"/>
              <w:bottom w:w="100" w:type="dxa"/>
              <w:right w:w="100" w:type="dxa"/>
            </w:tcMar>
          </w:tcPr>
          <w:p w14:paraId="00000021" w14:textId="77777777" w:rsidR="003C1974"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333853"/>
                <w:sz w:val="21"/>
                <w:szCs w:val="21"/>
                <w:highlight w:val="white"/>
              </w:rPr>
              <w:t>SIELE</w:t>
            </w:r>
          </w:p>
        </w:tc>
      </w:tr>
      <w:tr w:rsidR="003C1974" w14:paraId="7ACE519D" w14:textId="77777777">
        <w:trPr>
          <w:trHeight w:val="900"/>
        </w:trPr>
        <w:tc>
          <w:tcPr>
            <w:tcW w:w="1962" w:type="dxa"/>
            <w:tcMar>
              <w:top w:w="100" w:type="dxa"/>
              <w:left w:w="100" w:type="dxa"/>
              <w:bottom w:w="100" w:type="dxa"/>
              <w:right w:w="100" w:type="dxa"/>
            </w:tcMar>
          </w:tcPr>
          <w:p w14:paraId="00000022"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RÉSULTATS</w:t>
            </w:r>
          </w:p>
        </w:tc>
        <w:tc>
          <w:tcPr>
            <w:tcW w:w="3087" w:type="dxa"/>
            <w:tcMar>
              <w:top w:w="100" w:type="dxa"/>
              <w:left w:w="100" w:type="dxa"/>
              <w:bottom w:w="100" w:type="dxa"/>
              <w:right w:w="100" w:type="dxa"/>
            </w:tcMar>
          </w:tcPr>
          <w:p w14:paraId="00000023"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Délai maximum de trois mois.</w:t>
            </w:r>
          </w:p>
        </w:tc>
        <w:tc>
          <w:tcPr>
            <w:tcW w:w="4347" w:type="dxa"/>
            <w:tcMar>
              <w:top w:w="100" w:type="dxa"/>
              <w:left w:w="100" w:type="dxa"/>
              <w:bottom w:w="100" w:type="dxa"/>
              <w:right w:w="100" w:type="dxa"/>
            </w:tcMar>
          </w:tcPr>
          <w:p w14:paraId="00000024"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Délai maximum de trois semaines.</w:t>
            </w:r>
          </w:p>
        </w:tc>
      </w:tr>
      <w:tr w:rsidR="003C1974" w14:paraId="581DF4E9" w14:textId="77777777">
        <w:trPr>
          <w:trHeight w:val="943"/>
        </w:trPr>
        <w:tc>
          <w:tcPr>
            <w:tcW w:w="1962" w:type="dxa"/>
            <w:tcMar>
              <w:top w:w="100" w:type="dxa"/>
              <w:left w:w="100" w:type="dxa"/>
              <w:bottom w:w="100" w:type="dxa"/>
              <w:right w:w="100" w:type="dxa"/>
            </w:tcMar>
          </w:tcPr>
          <w:p w14:paraId="00000025"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Dates d'examen Limitées </w:t>
            </w:r>
          </w:p>
        </w:tc>
        <w:tc>
          <w:tcPr>
            <w:tcW w:w="3087" w:type="dxa"/>
            <w:tcMar>
              <w:top w:w="100" w:type="dxa"/>
              <w:left w:w="100" w:type="dxa"/>
              <w:bottom w:w="100" w:type="dxa"/>
              <w:right w:w="100" w:type="dxa"/>
            </w:tcMar>
          </w:tcPr>
          <w:p w14:paraId="00000026"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 xml:space="preserve">Sessions fixes organisées </w:t>
            </w:r>
            <w:r>
              <w:rPr>
                <w:rFonts w:ascii="Arial" w:eastAsia="Arial" w:hAnsi="Arial" w:cs="Arial"/>
                <w:b/>
                <w:bCs/>
                <w:color w:val="333853"/>
                <w:sz w:val="21"/>
                <w:szCs w:val="21"/>
                <w:highlight w:val="white"/>
              </w:rPr>
              <w:t>quelques fois par an</w:t>
            </w:r>
            <w:r>
              <w:rPr>
                <w:rFonts w:ascii="Arial" w:eastAsia="Arial" w:hAnsi="Arial" w:cs="Arial"/>
                <w:color w:val="333853"/>
                <w:sz w:val="21"/>
                <w:szCs w:val="21"/>
                <w:highlight w:val="white"/>
              </w:rPr>
              <w:t xml:space="preserve"> (dates mondiales)</w:t>
            </w:r>
          </w:p>
        </w:tc>
        <w:tc>
          <w:tcPr>
            <w:tcW w:w="4347" w:type="dxa"/>
            <w:tcMar>
              <w:top w:w="100" w:type="dxa"/>
              <w:left w:w="100" w:type="dxa"/>
              <w:bottom w:w="100" w:type="dxa"/>
              <w:right w:w="100" w:type="dxa"/>
            </w:tcMar>
          </w:tcPr>
          <w:p w14:paraId="00000027"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Flexibles</w:t>
            </w:r>
            <w:r>
              <w:rPr>
                <w:rFonts w:ascii="Arial" w:eastAsia="Arial" w:hAnsi="Arial" w:cs="Arial"/>
                <w:color w:val="333853"/>
                <w:sz w:val="21"/>
                <w:szCs w:val="21"/>
                <w:highlight w:val="white"/>
              </w:rPr>
              <w:t xml:space="preserve"> : Disponible tout au long de l'année, vous choisissez la date et l'heure dans un centre agréé.</w:t>
            </w:r>
          </w:p>
        </w:tc>
      </w:tr>
      <w:tr w:rsidR="003C1974" w14:paraId="104978AC" w14:textId="77777777">
        <w:trPr>
          <w:trHeight w:val="770"/>
        </w:trPr>
        <w:tc>
          <w:tcPr>
            <w:tcW w:w="1962" w:type="dxa"/>
            <w:tcMar>
              <w:top w:w="100" w:type="dxa"/>
              <w:left w:w="100" w:type="dxa"/>
              <w:bottom w:w="100" w:type="dxa"/>
              <w:right w:w="100" w:type="dxa"/>
            </w:tcMar>
          </w:tcPr>
          <w:p w14:paraId="00000028"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FORMAT DE L’EXAMEN</w:t>
            </w:r>
          </w:p>
        </w:tc>
        <w:tc>
          <w:tcPr>
            <w:tcW w:w="3087" w:type="dxa"/>
            <w:tcMar>
              <w:top w:w="100" w:type="dxa"/>
              <w:left w:w="100" w:type="dxa"/>
              <w:bottom w:w="100" w:type="dxa"/>
              <w:right w:w="100" w:type="dxa"/>
            </w:tcMar>
          </w:tcPr>
          <w:p w14:paraId="00000029"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Sur papier</w:t>
            </w:r>
            <w:r>
              <w:rPr>
                <w:rFonts w:ascii="Arial" w:eastAsia="Arial" w:hAnsi="Arial" w:cs="Arial"/>
                <w:color w:val="333853"/>
                <w:sz w:val="21"/>
                <w:szCs w:val="21"/>
                <w:highlight w:val="white"/>
              </w:rPr>
              <w:t>, en présentiel. Épreuve orale devant un jury</w:t>
            </w:r>
          </w:p>
        </w:tc>
        <w:tc>
          <w:tcPr>
            <w:tcW w:w="4347" w:type="dxa"/>
            <w:tcMar>
              <w:top w:w="100" w:type="dxa"/>
              <w:left w:w="100" w:type="dxa"/>
              <w:bottom w:w="100" w:type="dxa"/>
              <w:right w:w="100" w:type="dxa"/>
            </w:tcMar>
          </w:tcPr>
          <w:p w14:paraId="0000002A"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Entièrement numérique</w:t>
            </w:r>
            <w:r>
              <w:rPr>
                <w:rFonts w:ascii="Arial" w:eastAsia="Arial" w:hAnsi="Arial" w:cs="Arial"/>
                <w:color w:val="333853"/>
                <w:sz w:val="21"/>
                <w:szCs w:val="21"/>
                <w:highlight w:val="white"/>
              </w:rPr>
              <w:t xml:space="preserve"> (sur ordinateur). Épreuve orale enregistrée.</w:t>
            </w:r>
          </w:p>
          <w:p w14:paraId="0000002B" w14:textId="77777777" w:rsidR="003C1974" w:rsidRDefault="003C1974">
            <w:pPr>
              <w:spacing w:after="0" w:line="240" w:lineRule="auto"/>
              <w:rPr>
                <w:rFonts w:ascii="Times New Roman" w:eastAsia="Times New Roman" w:hAnsi="Times New Roman" w:cs="Times New Roman"/>
              </w:rPr>
            </w:pPr>
          </w:p>
        </w:tc>
      </w:tr>
      <w:tr w:rsidR="003C1974" w14:paraId="6DA712C8" w14:textId="77777777">
        <w:trPr>
          <w:trHeight w:val="1850"/>
        </w:trPr>
        <w:tc>
          <w:tcPr>
            <w:tcW w:w="1962" w:type="dxa"/>
            <w:tcMar>
              <w:top w:w="100" w:type="dxa"/>
              <w:left w:w="100" w:type="dxa"/>
              <w:bottom w:w="100" w:type="dxa"/>
              <w:right w:w="100" w:type="dxa"/>
            </w:tcMar>
          </w:tcPr>
          <w:p w14:paraId="0000002C"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b/>
                <w:bCs/>
                <w:color w:val="333853"/>
                <w:sz w:val="21"/>
                <w:szCs w:val="21"/>
                <w:highlight w:val="white"/>
              </w:rPr>
              <w:t>ACCESSIBILITÉ</w:t>
            </w:r>
          </w:p>
        </w:tc>
        <w:tc>
          <w:tcPr>
            <w:tcW w:w="3087" w:type="dxa"/>
            <w:tcMar>
              <w:top w:w="100" w:type="dxa"/>
              <w:left w:w="100" w:type="dxa"/>
              <w:bottom w:w="100" w:type="dxa"/>
              <w:right w:w="100" w:type="dxa"/>
            </w:tcMar>
          </w:tcPr>
          <w:p w14:paraId="0000002D"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A des dates d'examen fixes tout au long de l'année et se déroule dans des centres d'examen accrédités par l'Instituto Cervantes.</w:t>
            </w:r>
          </w:p>
        </w:tc>
        <w:tc>
          <w:tcPr>
            <w:tcW w:w="4347" w:type="dxa"/>
            <w:tcMar>
              <w:top w:w="100" w:type="dxa"/>
              <w:left w:w="100" w:type="dxa"/>
              <w:bottom w:w="100" w:type="dxa"/>
              <w:right w:w="100" w:type="dxa"/>
            </w:tcMar>
          </w:tcPr>
          <w:p w14:paraId="0000002E" w14:textId="77777777" w:rsidR="003C1974" w:rsidRDefault="00000000">
            <w:pPr>
              <w:spacing w:before="240" w:after="240" w:line="240" w:lineRule="auto"/>
              <w:rPr>
                <w:rFonts w:ascii="Times New Roman" w:eastAsia="Times New Roman" w:hAnsi="Times New Roman" w:cs="Times New Roman"/>
              </w:rPr>
            </w:pPr>
            <w:r>
              <w:rPr>
                <w:rFonts w:ascii="Arial" w:eastAsia="Arial" w:hAnsi="Arial" w:cs="Arial"/>
                <w:color w:val="333853"/>
                <w:sz w:val="21"/>
                <w:szCs w:val="21"/>
                <w:highlight w:val="white"/>
              </w:rPr>
              <w:t xml:space="preserve">Les candidats peuvent se présenter à l'examen à tout moment dans les centres accrédités via un système de rendez-vous. </w:t>
            </w:r>
          </w:p>
        </w:tc>
      </w:tr>
      <w:tr w:rsidR="003C1974" w14:paraId="3D887A9E" w14:textId="77777777">
        <w:trPr>
          <w:trHeight w:val="1850"/>
        </w:trPr>
        <w:tc>
          <w:tcPr>
            <w:tcW w:w="1962" w:type="dxa"/>
            <w:tcMar>
              <w:top w:w="100" w:type="dxa"/>
              <w:left w:w="100" w:type="dxa"/>
              <w:bottom w:w="100" w:type="dxa"/>
              <w:right w:w="100" w:type="dxa"/>
            </w:tcMar>
          </w:tcPr>
          <w:p w14:paraId="0000002F" w14:textId="77777777" w:rsidR="003C1974" w:rsidRDefault="00000000">
            <w:pPr>
              <w:spacing w:before="240" w:after="240" w:line="240" w:lineRule="auto"/>
              <w:rPr>
                <w:rFonts w:ascii="Arial" w:eastAsia="Arial" w:hAnsi="Arial" w:cs="Arial"/>
                <w:b/>
                <w:bCs/>
                <w:color w:val="333853"/>
                <w:sz w:val="21"/>
                <w:szCs w:val="21"/>
                <w:highlight w:val="white"/>
              </w:rPr>
            </w:pPr>
            <w:sdt>
              <w:sdtPr>
                <w:tag w:val="goog_rdk_0"/>
                <w:id w:val="-234461831"/>
              </w:sdtPr>
              <w:sdtContent/>
            </w:sdt>
            <w:r>
              <w:rPr>
                <w:rFonts w:ascii="Arial" w:eastAsia="Arial" w:hAnsi="Arial" w:cs="Arial"/>
                <w:b/>
                <w:bCs/>
                <w:color w:val="333853"/>
                <w:sz w:val="21"/>
                <w:szCs w:val="21"/>
                <w:highlight w:val="white"/>
              </w:rPr>
              <w:t>Prix</w:t>
            </w:r>
          </w:p>
        </w:tc>
        <w:tc>
          <w:tcPr>
            <w:tcW w:w="3087" w:type="dxa"/>
            <w:tcMar>
              <w:top w:w="100" w:type="dxa"/>
              <w:left w:w="100" w:type="dxa"/>
              <w:bottom w:w="100" w:type="dxa"/>
              <w:right w:w="100" w:type="dxa"/>
            </w:tcMar>
          </w:tcPr>
          <w:p w14:paraId="00000030" w14:textId="77777777" w:rsidR="003C1974" w:rsidRDefault="00000000">
            <w:pPr>
              <w:spacing w:before="240" w:after="240" w:line="240" w:lineRule="auto"/>
              <w:rPr>
                <w:rFonts w:ascii="Arial" w:eastAsia="Arial" w:hAnsi="Arial" w:cs="Arial"/>
                <w:color w:val="333853"/>
                <w:sz w:val="21"/>
                <w:szCs w:val="21"/>
                <w:highlight w:val="white"/>
              </w:rPr>
            </w:pPr>
            <w:r>
              <w:rPr>
                <w:rFonts w:ascii="Arial" w:eastAsia="Arial" w:hAnsi="Arial" w:cs="Arial"/>
                <w:color w:val="333853"/>
                <w:sz w:val="21"/>
                <w:szCs w:val="21"/>
                <w:highlight w:val="white"/>
              </w:rPr>
              <w:t xml:space="preserve">Le prix dépend du pays : en Europe, il faut compter environ </w:t>
            </w:r>
            <w:r>
              <w:rPr>
                <w:rFonts w:ascii="Arial" w:eastAsia="Arial" w:hAnsi="Arial" w:cs="Arial"/>
                <w:b/>
                <w:bCs/>
                <w:color w:val="333853"/>
                <w:sz w:val="21"/>
                <w:szCs w:val="21"/>
                <w:highlight w:val="white"/>
              </w:rPr>
              <w:t>200 €</w:t>
            </w:r>
            <w:r>
              <w:rPr>
                <w:rFonts w:ascii="Arial" w:eastAsia="Arial" w:hAnsi="Arial" w:cs="Arial"/>
                <w:color w:val="333853"/>
                <w:sz w:val="21"/>
                <w:szCs w:val="21"/>
                <w:highlight w:val="white"/>
              </w:rPr>
              <w:t xml:space="preserve">, tandis qu'en Amérique Latine, il se situe entre </w:t>
            </w:r>
            <w:r>
              <w:rPr>
                <w:rFonts w:ascii="Arial" w:eastAsia="Arial" w:hAnsi="Arial" w:cs="Arial"/>
                <w:b/>
                <w:bCs/>
                <w:color w:val="333853"/>
                <w:sz w:val="21"/>
                <w:szCs w:val="21"/>
                <w:highlight w:val="white"/>
              </w:rPr>
              <w:t>80 $ et 130 $</w:t>
            </w:r>
          </w:p>
        </w:tc>
        <w:tc>
          <w:tcPr>
            <w:tcW w:w="4347" w:type="dxa"/>
            <w:tcMar>
              <w:top w:w="100" w:type="dxa"/>
              <w:left w:w="100" w:type="dxa"/>
              <w:bottom w:w="100" w:type="dxa"/>
              <w:right w:w="100" w:type="dxa"/>
            </w:tcMar>
          </w:tcPr>
          <w:p w14:paraId="00000031" w14:textId="586BA2C2" w:rsidR="003C1974" w:rsidRDefault="00000000">
            <w:pPr>
              <w:spacing w:before="240" w:after="240" w:line="240" w:lineRule="auto"/>
              <w:rPr>
                <w:rFonts w:ascii="Arial" w:eastAsia="Arial" w:hAnsi="Arial" w:cs="Arial"/>
                <w:color w:val="333853"/>
                <w:sz w:val="21"/>
                <w:szCs w:val="21"/>
                <w:highlight w:val="white"/>
              </w:rPr>
            </w:pPr>
            <w:r>
              <w:rPr>
                <w:rFonts w:ascii="Arial" w:eastAsia="Arial" w:hAnsi="Arial" w:cs="Arial"/>
                <w:color w:val="333853"/>
                <w:sz w:val="21"/>
                <w:szCs w:val="21"/>
                <w:highlight w:val="white"/>
              </w:rPr>
              <w:t xml:space="preserve">SIELE </w:t>
            </w:r>
            <w:proofErr w:type="gramStart"/>
            <w:r>
              <w:rPr>
                <w:rFonts w:ascii="Arial" w:eastAsia="Arial" w:hAnsi="Arial" w:cs="Arial"/>
                <w:color w:val="333853"/>
                <w:sz w:val="21"/>
                <w:szCs w:val="21"/>
                <w:highlight w:val="white"/>
              </w:rPr>
              <w:t>Global:</w:t>
            </w:r>
            <w:proofErr w:type="gramEnd"/>
            <w:r>
              <w:rPr>
                <w:rFonts w:ascii="Arial" w:eastAsia="Arial" w:hAnsi="Arial" w:cs="Arial"/>
                <w:color w:val="333853"/>
                <w:sz w:val="21"/>
                <w:szCs w:val="21"/>
                <w:highlight w:val="white"/>
              </w:rPr>
              <w:t xml:space="preserve"> Entre </w:t>
            </w:r>
            <w:r>
              <w:rPr>
                <w:rFonts w:ascii="Arial" w:eastAsia="Arial" w:hAnsi="Arial" w:cs="Arial"/>
                <w:b/>
                <w:bCs/>
                <w:color w:val="333853"/>
                <w:sz w:val="21"/>
                <w:szCs w:val="21"/>
                <w:highlight w:val="white"/>
              </w:rPr>
              <w:t>145 € et 170 €</w:t>
            </w:r>
            <w:r>
              <w:rPr>
                <w:rFonts w:ascii="Arial" w:eastAsia="Arial" w:hAnsi="Arial" w:cs="Arial"/>
                <w:color w:val="333853"/>
                <w:sz w:val="21"/>
                <w:szCs w:val="21"/>
                <w:highlight w:val="white"/>
              </w:rPr>
              <w:t xml:space="preserve"> environ</w:t>
            </w:r>
            <w:r>
              <w:rPr>
                <w:rFonts w:ascii="Arial" w:eastAsia="Arial" w:hAnsi="Arial" w:cs="Arial"/>
                <w:color w:val="333853"/>
                <w:sz w:val="21"/>
                <w:szCs w:val="21"/>
                <w:highlight w:val="white"/>
              </w:rPr>
              <w:br/>
            </w:r>
            <w:r w:rsidR="00662F43">
              <w:rPr>
                <w:rFonts w:ascii="Arial" w:eastAsia="Arial" w:hAnsi="Arial" w:cs="Arial"/>
                <w:color w:val="333853"/>
                <w:sz w:val="21"/>
                <w:szCs w:val="21"/>
                <w:highlight w:val="white"/>
              </w:rPr>
              <w:t xml:space="preserve">SIELE </w:t>
            </w:r>
            <w:proofErr w:type="gramStart"/>
            <w:r w:rsidR="00662F43">
              <w:rPr>
                <w:rFonts w:ascii="Arial" w:eastAsia="Arial" w:hAnsi="Arial" w:cs="Arial"/>
                <w:color w:val="333853"/>
                <w:sz w:val="21"/>
                <w:szCs w:val="21"/>
                <w:highlight w:val="white"/>
              </w:rPr>
              <w:t>Indépendant</w:t>
            </w:r>
            <w:r>
              <w:rPr>
                <w:rFonts w:ascii="Arial" w:eastAsia="Arial" w:hAnsi="Arial" w:cs="Arial"/>
                <w:color w:val="333853"/>
                <w:sz w:val="21"/>
                <w:szCs w:val="21"/>
                <w:highlight w:val="white"/>
              </w:rPr>
              <w:t>:</w:t>
            </w:r>
            <w:proofErr w:type="gramEnd"/>
            <w:r>
              <w:rPr>
                <w:rFonts w:ascii="Arial" w:eastAsia="Arial" w:hAnsi="Arial" w:cs="Arial"/>
                <w:color w:val="333853"/>
                <w:sz w:val="21"/>
                <w:szCs w:val="21"/>
                <w:highlight w:val="white"/>
              </w:rPr>
              <w:t xml:space="preserve"> Entre </w:t>
            </w:r>
            <w:r>
              <w:rPr>
                <w:rFonts w:ascii="Arial" w:eastAsia="Arial" w:hAnsi="Arial" w:cs="Arial"/>
                <w:b/>
                <w:bCs/>
                <w:color w:val="333853"/>
                <w:sz w:val="21"/>
                <w:szCs w:val="21"/>
                <w:highlight w:val="white"/>
              </w:rPr>
              <w:t>55 € et 100 €</w:t>
            </w:r>
            <w:r>
              <w:rPr>
                <w:rFonts w:ascii="Arial" w:eastAsia="Arial" w:hAnsi="Arial" w:cs="Arial"/>
                <w:color w:val="333853"/>
                <w:sz w:val="21"/>
                <w:szCs w:val="21"/>
                <w:highlight w:val="white"/>
              </w:rPr>
              <w:t xml:space="preserve"> selon les modules choisis.</w:t>
            </w:r>
          </w:p>
        </w:tc>
      </w:tr>
    </w:tbl>
    <w:p w14:paraId="00000032" w14:textId="13A3AD89" w:rsidR="003C1974" w:rsidRDefault="00000000">
      <w:pPr>
        <w:spacing w:before="240" w:after="240" w:line="240" w:lineRule="auto"/>
        <w:rPr>
          <w:rFonts w:ascii="Arial" w:eastAsia="Arial" w:hAnsi="Arial" w:cs="Arial"/>
          <w:color w:val="333853"/>
          <w:sz w:val="21"/>
          <w:szCs w:val="21"/>
          <w:highlight w:val="white"/>
        </w:rPr>
      </w:pPr>
      <w:sdt>
        <w:sdtPr>
          <w:tag w:val="goog_rdk_1"/>
          <w:id w:val="-262773421"/>
          <w:showingPlcHdr/>
        </w:sdtPr>
        <w:sdtContent>
          <w:r w:rsidR="00662F43">
            <w:t xml:space="preserve">     </w:t>
          </w:r>
        </w:sdtContent>
      </w:sdt>
      <w:r>
        <w:rPr>
          <w:rFonts w:ascii="Arial" w:eastAsia="Arial" w:hAnsi="Arial" w:cs="Arial"/>
          <w:color w:val="333853"/>
          <w:sz w:val="21"/>
          <w:szCs w:val="21"/>
          <w:highlight w:val="white"/>
        </w:rPr>
        <w:t>Le SIELE a des conditions d’examen plus flexibles : vous pouvez le passer à tout moment de l’année ; il est entièrement numérique ; on peut passer l’examen dans un centre agréé et les résultats sont connus rapidement</w:t>
      </w:r>
      <w:r w:rsidR="00662F43">
        <w:rPr>
          <w:rFonts w:ascii="Arial" w:eastAsia="Arial" w:hAnsi="Arial" w:cs="Arial"/>
          <w:color w:val="333853"/>
          <w:sz w:val="21"/>
          <w:szCs w:val="21"/>
          <w:highlight w:val="white"/>
        </w:rPr>
        <w:t> ; il est un peu moins cher</w:t>
      </w:r>
      <w:r>
        <w:rPr>
          <w:rFonts w:ascii="Arial" w:eastAsia="Arial" w:hAnsi="Arial" w:cs="Arial"/>
          <w:color w:val="333853"/>
          <w:sz w:val="21"/>
          <w:szCs w:val="21"/>
          <w:highlight w:val="white"/>
        </w:rPr>
        <w:t>.</w:t>
      </w:r>
    </w:p>
    <w:p w14:paraId="00000033" w14:textId="77777777" w:rsidR="003C1974" w:rsidRDefault="00000000">
      <w:pPr>
        <w:spacing w:before="240" w:after="240" w:line="240" w:lineRule="auto"/>
        <w:rPr>
          <w:rFonts w:ascii="Arial" w:eastAsia="Arial" w:hAnsi="Arial" w:cs="Arial"/>
          <w:color w:val="333853"/>
          <w:sz w:val="21"/>
          <w:szCs w:val="21"/>
          <w:highlight w:val="white"/>
        </w:rPr>
      </w:pPr>
      <w:r>
        <w:rPr>
          <w:rFonts w:ascii="Arial" w:eastAsia="Arial" w:hAnsi="Arial" w:cs="Arial"/>
          <w:color w:val="333853"/>
          <w:sz w:val="21"/>
          <w:szCs w:val="21"/>
          <w:highlight w:val="white"/>
        </w:rPr>
        <w:t>Le DELE est un peu plus formel : moins de sessions, à des dates fixes ; l’examen est en présentiel, avec une épreuve orale devant un jury ; les sessions ont lieu uniquement dans des centres agréés.</w:t>
      </w:r>
    </w:p>
    <w:p w14:paraId="51FAC80C" w14:textId="77777777" w:rsidR="00662F43" w:rsidRDefault="00662F43">
      <w:pPr>
        <w:spacing w:before="240" w:after="240" w:line="240" w:lineRule="auto"/>
        <w:rPr>
          <w:rFonts w:ascii="Arial" w:eastAsia="Arial" w:hAnsi="Arial" w:cs="Arial"/>
          <w:color w:val="333853"/>
          <w:sz w:val="21"/>
          <w:szCs w:val="21"/>
          <w:highlight w:val="white"/>
        </w:rPr>
      </w:pPr>
    </w:p>
    <w:p w14:paraId="00000034" w14:textId="77777777" w:rsidR="003C1974" w:rsidRDefault="00000000">
      <w:pPr>
        <w:numPr>
          <w:ilvl w:val="0"/>
          <w:numId w:val="1"/>
        </w:numPr>
        <w:pBdr>
          <w:top w:val="nil"/>
          <w:left w:val="nil"/>
          <w:bottom w:val="nil"/>
          <w:right w:val="nil"/>
          <w:between w:val="nil"/>
        </w:pBdr>
        <w:spacing w:before="240" w:after="240" w:line="240" w:lineRule="auto"/>
        <w:rPr>
          <w:rFonts w:ascii="Arial" w:eastAsia="Arial" w:hAnsi="Arial" w:cs="Arial"/>
          <w:b/>
          <w:bCs/>
          <w:color w:val="333853"/>
          <w:highlight w:val="white"/>
        </w:rPr>
      </w:pPr>
      <w:r>
        <w:rPr>
          <w:rFonts w:ascii="Arial" w:eastAsia="Arial" w:hAnsi="Arial" w:cs="Arial"/>
          <w:b/>
          <w:bCs/>
          <w:color w:val="333853"/>
          <w:highlight w:val="white"/>
        </w:rPr>
        <w:lastRenderedPageBreak/>
        <w:t>Comment choisir ?</w:t>
      </w:r>
    </w:p>
    <w:p w14:paraId="00000035" w14:textId="77777777" w:rsidR="003C1974" w:rsidRDefault="00000000">
      <w:pPr>
        <w:spacing w:before="240" w:after="240" w:line="240" w:lineRule="auto"/>
        <w:rPr>
          <w:rFonts w:ascii="Times New Roman" w:eastAsia="Times New Roman" w:hAnsi="Times New Roman" w:cs="Times New Roman"/>
          <w:color w:val="000000"/>
        </w:rPr>
      </w:pPr>
      <w:r>
        <w:rPr>
          <w:rFonts w:ascii="Arial" w:eastAsia="Arial" w:hAnsi="Arial" w:cs="Arial"/>
          <w:color w:val="333853"/>
          <w:sz w:val="21"/>
          <w:szCs w:val="21"/>
          <w:highlight w:val="white"/>
        </w:rPr>
        <w:t>Le choix entre le DELE et le SIELE dépendra de vos objectifs, de vos besoins et de vos préférences personnelles.</w:t>
      </w:r>
    </w:p>
    <w:p w14:paraId="00000036" w14:textId="16D95533" w:rsidR="003C1974" w:rsidRDefault="00000000">
      <w:pPr>
        <w:spacing w:before="240" w:after="240" w:line="240" w:lineRule="auto"/>
        <w:rPr>
          <w:rFonts w:ascii="Times New Roman" w:eastAsia="Times New Roman" w:hAnsi="Times New Roman" w:cs="Times New Roman"/>
          <w:color w:val="000000"/>
        </w:rPr>
      </w:pPr>
      <w:r>
        <w:rPr>
          <w:rFonts w:ascii="Arial" w:eastAsia="Arial" w:hAnsi="Arial" w:cs="Arial"/>
          <w:color w:val="333853"/>
          <w:sz w:val="21"/>
          <w:szCs w:val="21"/>
          <w:highlight w:val="white"/>
        </w:rPr>
        <w:t xml:space="preserve">Si vous recherchez un diplôme à validité indéfinie et une reconnaissance traditionnellement plus établie, le DELE peut être la meilleure option. Vous devez choisir un niveau spécifique et réussir toutes les parties de l'examen. Vous serez un peu plus contraint sur les dates d’examen. Il est donc </w:t>
      </w:r>
      <w:r w:rsidR="00662F43">
        <w:rPr>
          <w:rFonts w:ascii="Arial" w:eastAsia="Arial" w:hAnsi="Arial" w:cs="Arial"/>
          <w:color w:val="333853"/>
          <w:sz w:val="21"/>
          <w:szCs w:val="21"/>
          <w:highlight w:val="white"/>
        </w:rPr>
        <w:t>important</w:t>
      </w:r>
      <w:r>
        <w:rPr>
          <w:rFonts w:ascii="Arial" w:eastAsia="Arial" w:hAnsi="Arial" w:cs="Arial"/>
          <w:color w:val="333853"/>
          <w:sz w:val="21"/>
          <w:szCs w:val="21"/>
          <w:highlight w:val="white"/>
        </w:rPr>
        <w:t xml:space="preserve"> que vous planifiiez votre participation et que vous prépariez plus longtemps à l’avance.</w:t>
      </w:r>
    </w:p>
    <w:p w14:paraId="00000037" w14:textId="26FB29D4" w:rsidR="003C1974" w:rsidRDefault="00000000">
      <w:pPr>
        <w:spacing w:before="240" w:after="240" w:line="240" w:lineRule="auto"/>
        <w:rPr>
          <w:rFonts w:ascii="Times New Roman" w:eastAsia="Times New Roman" w:hAnsi="Times New Roman" w:cs="Times New Roman"/>
          <w:color w:val="000000"/>
        </w:rPr>
      </w:pPr>
      <w:r>
        <w:rPr>
          <w:rFonts w:ascii="Arial" w:eastAsia="Arial" w:hAnsi="Arial" w:cs="Arial"/>
          <w:color w:val="333853"/>
          <w:sz w:val="21"/>
          <w:szCs w:val="21"/>
          <w:highlight w:val="white"/>
        </w:rPr>
        <w:t xml:space="preserve">Si vous avez besoin d'une certification rapide avec une description détaillée de votre niveau dans différentes compétences, et que la validité limitée </w:t>
      </w:r>
      <w:r w:rsidR="00662F43">
        <w:rPr>
          <w:rFonts w:ascii="Arial" w:eastAsia="Arial" w:hAnsi="Arial" w:cs="Arial"/>
          <w:color w:val="333853"/>
          <w:sz w:val="21"/>
          <w:szCs w:val="21"/>
          <w:highlight w:val="white"/>
        </w:rPr>
        <w:t xml:space="preserve">dans le temps </w:t>
      </w:r>
      <w:r>
        <w:rPr>
          <w:rFonts w:ascii="Arial" w:eastAsia="Arial" w:hAnsi="Arial" w:cs="Arial"/>
          <w:color w:val="333853"/>
          <w:sz w:val="21"/>
          <w:szCs w:val="21"/>
          <w:highlight w:val="white"/>
        </w:rPr>
        <w:t>ne vous dérange pas, le SIELE peut être plus approprié. Son format multiniveau vous évalue sur une échelle de niveaux et vous fournit un score spécifique. Vous pouvez le passer à tout moment, dans des lieux plus facilement accessibles.</w:t>
      </w:r>
    </w:p>
    <w:sectPr w:rsidR="003C1974">
      <w:pgSz w:w="12240" w:h="15840"/>
      <w:pgMar w:top="1417" w:right="1417" w:bottom="1417"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769AB2AC-1EB3-834D-9297-3834C0082F15}"/>
    <w:embedItalic r:id="rId2" w:fontKey="{729F0B59-0ED6-974C-A339-013E7B10B42F}"/>
  </w:font>
  <w:font w:name="Play">
    <w:charset w:val="00"/>
    <w:family w:val="auto"/>
    <w:pitch w:val="default"/>
    <w:embedRegular r:id="rId3" w:fontKey="{9258B588-C810-AC4B-8716-0CB1443409D9}"/>
  </w:font>
  <w:font w:name="Times New Roman">
    <w:panose1 w:val="02020603050405020304"/>
    <w:charset w:val="00"/>
    <w:family w:val="roman"/>
    <w:pitch w:val="variable"/>
    <w:sig w:usb0="E0002EFF" w:usb1="C000785B" w:usb2="00000009" w:usb3="00000000" w:csb0="000001FF" w:csb1="00000000"/>
    <w:embedRegular r:id="rId4" w:fontKey="{5475E3B7-99B1-3341-9483-001D1D16AFE9}"/>
  </w:font>
  <w:font w:name="Arial">
    <w:panose1 w:val="020B0604020202020204"/>
    <w:charset w:val="00"/>
    <w:family w:val="swiss"/>
    <w:pitch w:val="variable"/>
    <w:sig w:usb0="E0002AFF" w:usb1="C0007843" w:usb2="00000009" w:usb3="00000000" w:csb0="000001FF" w:csb1="00000000"/>
    <w:embedRegular r:id="rId5" w:fontKey="{FF3FC9D2-D533-2E4A-8E5C-7E4EF0D27BD0}"/>
    <w:embedBold r:id="rId6" w:fontKey="{1DB19C32-EF67-0449-8158-4ADFC6174B21}"/>
  </w:font>
  <w:font w:name="Calibri">
    <w:panose1 w:val="020F0502020204030204"/>
    <w:charset w:val="00"/>
    <w:family w:val="swiss"/>
    <w:pitch w:val="variable"/>
    <w:sig w:usb0="E0002AFF" w:usb1="C000247B" w:usb2="00000009" w:usb3="00000000" w:csb0="000001FF" w:csb1="00000000"/>
    <w:embedRegular r:id="rId7" w:fontKey="{CFDBB101-6319-D74C-A920-F50AAFE65EFF}"/>
  </w:font>
  <w:font w:name="Cambria">
    <w:panose1 w:val="02040503050406030204"/>
    <w:charset w:val="00"/>
    <w:family w:val="roman"/>
    <w:pitch w:val="variable"/>
    <w:sig w:usb0="E00006FF" w:usb1="420024FF" w:usb2="02000000" w:usb3="00000000" w:csb0="0000019F" w:csb1="00000000"/>
    <w:embedRegular r:id="rId8" w:fontKey="{F270409F-CF20-574D-BB06-9E0BB9A33E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52BC0"/>
    <w:multiLevelType w:val="multilevel"/>
    <w:tmpl w:val="289A19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6954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974"/>
    <w:rsid w:val="003C1974"/>
    <w:rsid w:val="00662F43"/>
    <w:rsid w:val="00D14167"/>
    <w:rsid w:val="00E25D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BD00EF2"/>
  <w15:docId w15:val="{BC5D44E0-2BC1-704C-9522-040D9BA5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4PRSQz1qq1eHWNehplQoPq9GQ==">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690</Words>
  <Characters>3510</Characters>
  <Application>Microsoft Office Word</Application>
  <DocSecurity>0</DocSecurity>
  <Lines>103</Lines>
  <Paragraphs>55</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damien figarol</cp:lastModifiedBy>
  <cp:revision>3</cp:revision>
  <dcterms:created xsi:type="dcterms:W3CDTF">2026-04-15T19:39:00Z</dcterms:created>
  <dcterms:modified xsi:type="dcterms:W3CDTF">2026-04-15T19:46:00Z</dcterms:modified>
</cp:coreProperties>
</file>