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after="120"/>
        <w:jc w:val="left"/>
        <w:rPr>
          <w:rFonts w:hint="eastAsia" w:ascii="微软雅黑" w:hAnsi="微软雅黑" w:eastAsia="微软雅黑"/>
          <w:color w:val="000000" w:themeColor="text1"/>
          <w14:textFill>
            <w14:solidFill>
              <w14:schemeClr w14:val="tx1"/>
            </w14:solidFill>
          </w14:textFill>
        </w:rPr>
      </w:pPr>
      <w:bookmarkStart w:id="0" w:name="_Toc445397260"/>
      <w:bookmarkStart w:id="1" w:name="_Toc363736377"/>
      <w:bookmarkStart w:id="2" w:name="_Toc363056365"/>
    </w:p>
    <w:p>
      <w:pPr>
        <w:autoSpaceDE w:val="0"/>
        <w:autoSpaceDN w:val="0"/>
        <w:spacing w:after="120"/>
        <w:jc w:val="left"/>
        <w:rPr>
          <w:rFonts w:hint="eastAsia" w:ascii="微软雅黑" w:hAnsi="微软雅黑" w:eastAsia="微软雅黑" w:cs="华文细黑"/>
          <w:bCs/>
          <w:color w:val="000000" w:themeColor="text1"/>
          <w:sz w:val="44"/>
          <w:szCs w:val="48"/>
          <w:lang w:val="zh-CN"/>
          <w14:textFill>
            <w14:solidFill>
              <w14:schemeClr w14:val="tx1"/>
            </w14:solidFill>
          </w14:textFill>
        </w:rPr>
      </w:pPr>
      <w:r>
        <w:rPr>
          <w:rFonts w:ascii="微软雅黑" w:hAnsi="微软雅黑" w:eastAsia="微软雅黑"/>
          <w:color w:val="000000" w:themeColor="text1"/>
          <w14:textFill>
            <w14:solidFill>
              <w14:schemeClr w14:val="tx1"/>
            </w14:solidFill>
          </w14:textFill>
        </w:rPr>
        <w:drawing>
          <wp:inline distT="0" distB="0" distL="0" distR="0">
            <wp:extent cx="2171700" cy="6985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71700" cy="698500"/>
                    </a:xfrm>
                    <a:prstGeom prst="rect">
                      <a:avLst/>
                    </a:prstGeom>
                    <a:noFill/>
                    <a:ln>
                      <a:noFill/>
                    </a:ln>
                  </pic:spPr>
                </pic:pic>
              </a:graphicData>
            </a:graphic>
          </wp:inline>
        </w:drawing>
      </w:r>
    </w:p>
    <w:p>
      <w:pPr>
        <w:autoSpaceDE w:val="0"/>
        <w:autoSpaceDN w:val="0"/>
        <w:spacing w:after="120"/>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ind w:left="-1558" w:leftChars="-742" w:firstLine="1557" w:firstLineChars="354"/>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ind w:left="-6" w:leftChars="-337" w:hanging="702" w:hangingChars="135"/>
        <w:jc w:val="center"/>
        <w:rPr>
          <w:rFonts w:hint="eastAsia" w:ascii="微软雅黑" w:hAnsi="微软雅黑" w:eastAsia="微软雅黑" w:cs="华文细黑"/>
          <w:b/>
          <w:bCs/>
          <w:color w:val="000000" w:themeColor="text1"/>
          <w:sz w:val="52"/>
          <w:szCs w:val="48"/>
          <w14:textFill>
            <w14:solidFill>
              <w14:schemeClr w14:val="tx1"/>
            </w14:solidFill>
          </w14:textFill>
        </w:rPr>
      </w:pPr>
      <w:r>
        <w:rPr>
          <w:rFonts w:hint="eastAsia" w:ascii="微软雅黑" w:hAnsi="微软雅黑" w:eastAsia="微软雅黑" w:cs="华文细黑"/>
          <w:b/>
          <w:bCs/>
          <w:color w:val="000000" w:themeColor="text1"/>
          <w:sz w:val="52"/>
          <w:szCs w:val="48"/>
          <w14:textFill>
            <w14:solidFill>
              <w14:schemeClr w14:val="tx1"/>
            </w14:solidFill>
          </w14:textFill>
        </w:rPr>
        <w:t>大数据平台采集系统批量采集规范</w:t>
      </w:r>
    </w:p>
    <w:p>
      <w:pPr>
        <w:autoSpaceDE w:val="0"/>
        <w:autoSpaceDN w:val="0"/>
        <w:spacing w:after="120"/>
        <w:ind w:left="-6" w:leftChars="-337" w:hanging="702" w:hangingChars="135"/>
        <w:jc w:val="center"/>
        <w:rPr>
          <w:rFonts w:hint="eastAsia" w:ascii="微软雅黑" w:hAnsi="微软雅黑" w:eastAsia="微软雅黑" w:cs="华文细黑"/>
          <w:b/>
          <w:bCs/>
          <w:color w:val="000000" w:themeColor="text1"/>
          <w:sz w:val="52"/>
          <w:szCs w:val="48"/>
          <w14:textFill>
            <w14:solidFill>
              <w14:schemeClr w14:val="tx1"/>
            </w14:solidFill>
          </w14:textFill>
        </w:rPr>
      </w:pPr>
      <w:r>
        <w:rPr>
          <w:rFonts w:hint="eastAsia" w:ascii="微软雅黑" w:hAnsi="微软雅黑" w:eastAsia="微软雅黑" w:cs="华文细黑"/>
          <w:b/>
          <w:bCs/>
          <w:color w:val="000000" w:themeColor="text1"/>
          <w:sz w:val="52"/>
          <w:szCs w:val="48"/>
          <w14:textFill>
            <w14:solidFill>
              <w14:schemeClr w14:val="tx1"/>
            </w14:solidFill>
          </w14:textFill>
        </w:rPr>
        <w:t>-各集团部门、专业公司</w:t>
      </w:r>
    </w:p>
    <w:p>
      <w:pPr>
        <w:autoSpaceDE w:val="0"/>
        <w:autoSpaceDN w:val="0"/>
        <w:spacing w:after="120"/>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jc w:val="center"/>
        <w:rPr>
          <w:rFonts w:hint="eastAsia" w:ascii="微软雅黑" w:hAnsi="微软雅黑" w:eastAsia="微软雅黑" w:cs="华文细黑"/>
          <w:bCs/>
          <w:color w:val="000000" w:themeColor="text1"/>
          <w:sz w:val="44"/>
          <w:szCs w:val="48"/>
          <w:lang w:val="zh-CN"/>
          <w14:textFill>
            <w14:solidFill>
              <w14:schemeClr w14:val="tx1"/>
            </w14:solidFill>
          </w14:textFill>
        </w:rPr>
      </w:pPr>
    </w:p>
    <w:p>
      <w:pPr>
        <w:autoSpaceDE w:val="0"/>
        <w:autoSpaceDN w:val="0"/>
        <w:spacing w:after="120"/>
        <w:ind w:left="-426" w:leftChars="-203"/>
        <w:jc w:val="center"/>
        <w:rPr>
          <w:rFonts w:hint="eastAsia" w:ascii="微软雅黑" w:hAnsi="微软雅黑" w:eastAsia="微软雅黑" w:cs="华文细黑"/>
          <w:b/>
          <w:bCs/>
          <w:color w:val="000000" w:themeColor="text1"/>
          <w:sz w:val="40"/>
          <w:szCs w:val="44"/>
          <w14:textFill>
            <w14:solidFill>
              <w14:schemeClr w14:val="tx1"/>
            </w14:solidFill>
          </w14:textFill>
        </w:rPr>
      </w:pPr>
      <w:r>
        <w:rPr>
          <w:rFonts w:hint="eastAsia" w:ascii="微软雅黑" w:hAnsi="微软雅黑" w:eastAsia="微软雅黑" w:cs="华文细黑"/>
          <w:b/>
          <w:bCs/>
          <w:color w:val="000000" w:themeColor="text1"/>
          <w:sz w:val="40"/>
          <w:szCs w:val="44"/>
          <w14:textFill>
            <w14:solidFill>
              <w14:schemeClr w14:val="tx1"/>
            </w14:solidFill>
          </w14:textFill>
        </w:rPr>
        <w:t>中国电信集团公司</w:t>
      </w:r>
    </w:p>
    <w:p>
      <w:pPr>
        <w:autoSpaceDE w:val="0"/>
        <w:autoSpaceDN w:val="0"/>
        <w:spacing w:after="120"/>
        <w:ind w:left="-426" w:leftChars="-203"/>
        <w:jc w:val="center"/>
        <w:rPr>
          <w:rFonts w:hint="eastAsia" w:ascii="微软雅黑" w:hAnsi="微软雅黑" w:eastAsia="微软雅黑" w:cs="华文细黑"/>
          <w:b/>
          <w:bCs/>
          <w:color w:val="000000" w:themeColor="text1"/>
          <w:sz w:val="40"/>
          <w:szCs w:val="44"/>
          <w14:textFill>
            <w14:solidFill>
              <w14:schemeClr w14:val="tx1"/>
            </w14:solidFill>
          </w14:textFill>
        </w:rPr>
      </w:pPr>
      <w:r>
        <w:rPr>
          <w:rFonts w:hint="eastAsia" w:ascii="微软雅黑" w:hAnsi="微软雅黑" w:eastAsia="微软雅黑" w:cs="华文细黑"/>
          <w:b/>
          <w:bCs/>
          <w:color w:val="000000" w:themeColor="text1"/>
          <w:sz w:val="40"/>
          <w:szCs w:val="44"/>
          <w14:textFill>
            <w14:solidFill>
              <w14:schemeClr w14:val="tx1"/>
            </w14:solidFill>
          </w14:textFill>
        </w:rPr>
        <w:t>二〇二六年一月</w:t>
      </w:r>
    </w:p>
    <w:p>
      <w:pPr>
        <w:autoSpaceDE w:val="0"/>
        <w:autoSpaceDN w:val="0"/>
        <w:spacing w:after="120"/>
        <w:jc w:val="left"/>
        <w:outlineLvl w:val="0"/>
        <w:rPr>
          <w:rFonts w:hint="eastAsia" w:ascii="微软雅黑" w:hAnsi="微软雅黑" w:eastAsia="微软雅黑" w:cs="华文细黑"/>
          <w:b/>
          <w:bCs/>
          <w:color w:val="000000" w:themeColor="text1"/>
          <w:sz w:val="24"/>
          <w:lang w:val="zh-CN"/>
          <w14:textFill>
            <w14:solidFill>
              <w14:schemeClr w14:val="tx1"/>
            </w14:solidFill>
          </w14:textFill>
        </w:rPr>
      </w:pPr>
      <w:bookmarkStart w:id="3" w:name="_Toc366587597"/>
    </w:p>
    <w:p>
      <w:pPr>
        <w:autoSpaceDE w:val="0"/>
        <w:autoSpaceDN w:val="0"/>
        <w:spacing w:after="120"/>
        <w:jc w:val="left"/>
        <w:outlineLvl w:val="0"/>
        <w:rPr>
          <w:rFonts w:hint="eastAsia" w:ascii="微软雅黑" w:hAnsi="微软雅黑" w:eastAsia="微软雅黑" w:cs="华文细黑"/>
          <w:b/>
          <w:bCs/>
          <w:color w:val="000000" w:themeColor="text1"/>
          <w:sz w:val="24"/>
          <w:lang w:val="zh-CN"/>
          <w14:textFill>
            <w14:solidFill>
              <w14:schemeClr w14:val="tx1"/>
            </w14:solidFill>
          </w14:textFill>
        </w:rPr>
      </w:pPr>
      <w:bookmarkStart w:id="4" w:name="_Toc21711639"/>
      <w:r>
        <w:rPr>
          <w:rFonts w:hint="eastAsia" w:ascii="微软雅黑" w:hAnsi="微软雅黑" w:eastAsia="微软雅黑" w:cs="华文细黑"/>
          <w:b/>
          <w:bCs/>
          <w:color w:val="000000" w:themeColor="text1"/>
          <w:sz w:val="24"/>
          <w:lang w:val="zh-CN"/>
          <w14:textFill>
            <w14:solidFill>
              <w14:schemeClr w14:val="tx1"/>
            </w14:solidFill>
          </w14:textFill>
        </w:rPr>
        <w:t>修订历史</w:t>
      </w:r>
      <w:bookmarkEnd w:id="3"/>
      <w:bookmarkEnd w:id="4"/>
    </w:p>
    <w:tbl>
      <w:tblPr>
        <w:tblStyle w:val="38"/>
        <w:tblW w:w="825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1441"/>
        <w:gridCol w:w="6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shd w:val="clear" w:color="auto" w:fill="A6A6A6"/>
            <w:vAlign w:val="center"/>
          </w:tcPr>
          <w:p>
            <w:pPr>
              <w:jc w:val="center"/>
              <w:rPr>
                <w:rFonts w:hint="eastAsia" w:ascii="微软雅黑" w:hAnsi="微软雅黑" w:eastAsia="微软雅黑"/>
                <w:b/>
                <w:color w:val="000000" w:themeColor="text1"/>
                <w:szCs w:val="21"/>
                <w14:textFill>
                  <w14:solidFill>
                    <w14:schemeClr w14:val="tx1"/>
                  </w14:solidFill>
                </w14:textFill>
              </w:rPr>
            </w:pPr>
            <w:r>
              <w:rPr>
                <w:rFonts w:hint="eastAsia" w:ascii="微软雅黑" w:hAnsi="微软雅黑" w:eastAsia="微软雅黑"/>
                <w:b/>
                <w:color w:val="000000" w:themeColor="text1"/>
                <w:szCs w:val="21"/>
                <w14:textFill>
                  <w14:solidFill>
                    <w14:schemeClr w14:val="tx1"/>
                  </w14:solidFill>
                </w14:textFill>
              </w:rPr>
              <w:t>序号</w:t>
            </w:r>
          </w:p>
        </w:tc>
        <w:tc>
          <w:tcPr>
            <w:tcW w:w="1441" w:type="dxa"/>
            <w:shd w:val="clear" w:color="auto" w:fill="A6A6A6"/>
            <w:vAlign w:val="center"/>
          </w:tcPr>
          <w:p>
            <w:pPr>
              <w:ind w:firstLine="296" w:firstLineChars="141"/>
              <w:jc w:val="center"/>
              <w:rPr>
                <w:rFonts w:hint="eastAsia" w:ascii="微软雅黑" w:hAnsi="微软雅黑" w:eastAsia="微软雅黑"/>
                <w:b/>
                <w:color w:val="000000" w:themeColor="text1"/>
                <w:szCs w:val="21"/>
                <w14:textFill>
                  <w14:solidFill>
                    <w14:schemeClr w14:val="tx1"/>
                  </w14:solidFill>
                </w14:textFill>
              </w:rPr>
            </w:pPr>
            <w:r>
              <w:rPr>
                <w:rFonts w:hint="eastAsia" w:ascii="微软雅黑" w:hAnsi="微软雅黑" w:eastAsia="微软雅黑"/>
                <w:b/>
                <w:color w:val="000000" w:themeColor="text1"/>
                <w:szCs w:val="21"/>
                <w14:textFill>
                  <w14:solidFill>
                    <w14:schemeClr w14:val="tx1"/>
                  </w14:solidFill>
                </w14:textFill>
              </w:rPr>
              <w:t>时间</w:t>
            </w:r>
          </w:p>
        </w:tc>
        <w:tc>
          <w:tcPr>
            <w:tcW w:w="6131" w:type="dxa"/>
            <w:shd w:val="clear" w:color="auto" w:fill="A6A6A6"/>
            <w:vAlign w:val="center"/>
          </w:tcPr>
          <w:p>
            <w:pPr>
              <w:jc w:val="center"/>
              <w:rPr>
                <w:rFonts w:hint="eastAsia" w:ascii="微软雅黑" w:hAnsi="微软雅黑" w:eastAsia="微软雅黑"/>
                <w:b/>
                <w:color w:val="000000" w:themeColor="text1"/>
                <w:szCs w:val="21"/>
                <w14:textFill>
                  <w14:solidFill>
                    <w14:schemeClr w14:val="tx1"/>
                  </w14:solidFill>
                </w14:textFill>
              </w:rPr>
            </w:pPr>
            <w:r>
              <w:rPr>
                <w:rFonts w:hint="eastAsia" w:ascii="微软雅黑" w:hAnsi="微软雅黑" w:eastAsia="微软雅黑"/>
                <w:b/>
                <w:color w:val="000000" w:themeColor="text1"/>
                <w:szCs w:val="21"/>
                <w14:textFill>
                  <w14:solidFill>
                    <w14:schemeClr w14:val="tx1"/>
                  </w14:solidFill>
                </w14:textFill>
              </w:rPr>
              <w:t>修订内容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1</w:t>
            </w:r>
          </w:p>
        </w:tc>
        <w:tc>
          <w:tcPr>
            <w:tcW w:w="1441"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20260119</w:t>
            </w:r>
          </w:p>
        </w:tc>
        <w:tc>
          <w:tcPr>
            <w:tcW w:w="6131" w:type="dxa"/>
            <w:vAlign w:val="center"/>
          </w:tcPr>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初稿修订</w:t>
            </w:r>
          </w:p>
        </w:tc>
      </w:tr>
    </w:tbl>
    <w:p>
      <w:pPr>
        <w:autoSpaceDE w:val="0"/>
        <w:autoSpaceDN w:val="0"/>
        <w:spacing w:after="120"/>
        <w:rPr>
          <w:rFonts w:hint="eastAsia" w:ascii="微软雅黑" w:hAnsi="微软雅黑" w:eastAsia="微软雅黑" w:cs="宋体"/>
          <w:color w:val="000000" w:themeColor="text1"/>
          <w:kern w:val="0"/>
          <w14:textFill>
            <w14:solidFill>
              <w14:schemeClr w14:val="tx1"/>
            </w14:solidFill>
          </w14:textFill>
        </w:rPr>
      </w:pPr>
    </w:p>
    <w:p>
      <w:pPr>
        <w:pageBreakBefore/>
        <w:widowControl/>
        <w:jc w:val="center"/>
        <w:outlineLvl w:val="0"/>
        <w:rPr>
          <w:rFonts w:hint="eastAsia" w:ascii="微软雅黑" w:hAnsi="微软雅黑" w:eastAsia="微软雅黑" w:cs="华文细黑"/>
          <w:b/>
          <w:bCs/>
          <w:color w:val="000000" w:themeColor="text1"/>
          <w:sz w:val="44"/>
          <w:szCs w:val="48"/>
          <w14:textFill>
            <w14:solidFill>
              <w14:schemeClr w14:val="tx1"/>
            </w14:solidFill>
          </w14:textFill>
        </w:rPr>
      </w:pPr>
      <w:bookmarkStart w:id="5" w:name="_Toc1982780330"/>
      <w:r>
        <w:rPr>
          <w:rFonts w:hint="eastAsia" w:ascii="微软雅黑" w:hAnsi="微软雅黑" w:eastAsia="微软雅黑" w:cs="华文细黑"/>
          <w:b/>
          <w:bCs/>
          <w:color w:val="000000" w:themeColor="text1"/>
          <w:sz w:val="44"/>
          <w:szCs w:val="48"/>
          <w:lang w:val="zh-CN"/>
          <w14:textFill>
            <w14:solidFill>
              <w14:schemeClr w14:val="tx1"/>
            </w14:solidFill>
          </w14:textFill>
        </w:rPr>
        <w:t>目录</w:t>
      </w:r>
      <w:bookmarkEnd w:id="5"/>
    </w:p>
    <w:p>
      <w:pPr>
        <w:pStyle w:val="25"/>
        <w:tabs>
          <w:tab w:val="right" w:leader="dot" w:pos="8306"/>
        </w:tabs>
      </w:pPr>
      <w:r>
        <w:rPr>
          <w:rFonts w:ascii="微软雅黑" w:hAnsi="微软雅黑" w:eastAsia="微软雅黑"/>
          <w:b w:val="0"/>
          <w:color w:val="000000" w:themeColor="text1"/>
          <w:sz w:val="44"/>
          <w:szCs w:val="44"/>
          <w14:textFill>
            <w14:solidFill>
              <w14:schemeClr w14:val="tx1"/>
            </w14:solidFill>
          </w14:textFill>
        </w:rPr>
        <w:fldChar w:fldCharType="begin"/>
      </w:r>
      <w:r>
        <w:rPr>
          <w:rFonts w:hint="eastAsia" w:ascii="微软雅黑" w:hAnsi="微软雅黑" w:eastAsia="微软雅黑"/>
          <w:b w:val="0"/>
          <w:color w:val="000000" w:themeColor="text1"/>
          <w:sz w:val="44"/>
          <w:szCs w:val="44"/>
          <w14:textFill>
            <w14:solidFill>
              <w14:schemeClr w14:val="tx1"/>
            </w14:solidFill>
          </w14:textFill>
        </w:rPr>
        <w:instrText xml:space="preserve">TOC \o "1-5" \h \z \u</w:instrText>
      </w:r>
      <w:r>
        <w:rPr>
          <w:rFonts w:ascii="微软雅黑" w:hAnsi="微软雅黑" w:eastAsia="微软雅黑"/>
          <w:b w:val="0"/>
          <w:color w:val="000000" w:themeColor="text1"/>
          <w:sz w:val="44"/>
          <w:szCs w:val="44"/>
          <w14:textFill>
            <w14:solidFill>
              <w14:schemeClr w14:val="tx1"/>
            </w14:solidFill>
          </w14:textFill>
        </w:rPr>
        <w:fldChar w:fldCharType="separate"/>
      </w:r>
      <w:r>
        <w:fldChar w:fldCharType="begin"/>
      </w:r>
      <w:r>
        <w:instrText xml:space="preserve"> HYPERLINK \l "_Toc21711639" </w:instrText>
      </w:r>
      <w:r>
        <w:fldChar w:fldCharType="separate"/>
      </w:r>
      <w:r>
        <w:rPr>
          <w:rFonts w:hint="eastAsia" w:ascii="微软雅黑" w:hAnsi="微软雅黑" w:eastAsia="微软雅黑" w:cs="华文细黑"/>
          <w:lang w:val="zh-CN"/>
        </w:rPr>
        <w:t>修订历史</w:t>
      </w:r>
      <w:r>
        <w:tab/>
      </w:r>
      <w:r>
        <w:fldChar w:fldCharType="begin"/>
      </w:r>
      <w:r>
        <w:instrText xml:space="preserve"> PAGEREF _Toc21711639 \h </w:instrText>
      </w:r>
      <w:r>
        <w:fldChar w:fldCharType="separate"/>
      </w:r>
      <w:r>
        <w:t>2</w:t>
      </w:r>
      <w:r>
        <w:fldChar w:fldCharType="end"/>
      </w:r>
      <w:r>
        <w:fldChar w:fldCharType="end"/>
      </w:r>
    </w:p>
    <w:p>
      <w:pPr>
        <w:pStyle w:val="25"/>
        <w:tabs>
          <w:tab w:val="right" w:leader="dot" w:pos="8306"/>
        </w:tabs>
      </w:pPr>
      <w:r>
        <w:fldChar w:fldCharType="begin"/>
      </w:r>
      <w:r>
        <w:instrText xml:space="preserve"> HYPERLINK \l "_Toc1982780330" </w:instrText>
      </w:r>
      <w:r>
        <w:fldChar w:fldCharType="separate"/>
      </w:r>
      <w:r>
        <w:rPr>
          <w:rFonts w:hint="eastAsia" w:ascii="微软雅黑" w:hAnsi="微软雅黑" w:eastAsia="微软雅黑" w:cs="华文细黑"/>
          <w:szCs w:val="48"/>
          <w:lang w:val="zh-CN"/>
        </w:rPr>
        <w:t>目录</w:t>
      </w:r>
      <w:r>
        <w:tab/>
      </w:r>
      <w:r>
        <w:fldChar w:fldCharType="begin"/>
      </w:r>
      <w:r>
        <w:instrText xml:space="preserve"> PAGEREF _Toc1982780330 \h </w:instrText>
      </w:r>
      <w:r>
        <w:fldChar w:fldCharType="separate"/>
      </w:r>
      <w:r>
        <w:t>3</w:t>
      </w:r>
      <w:r>
        <w:fldChar w:fldCharType="end"/>
      </w:r>
      <w:r>
        <w:fldChar w:fldCharType="end"/>
      </w:r>
    </w:p>
    <w:p>
      <w:pPr>
        <w:pStyle w:val="25"/>
        <w:tabs>
          <w:tab w:val="right" w:leader="dot" w:pos="8306"/>
        </w:tabs>
      </w:pPr>
      <w:r>
        <w:fldChar w:fldCharType="begin"/>
      </w:r>
      <w:r>
        <w:instrText xml:space="preserve"> HYPERLINK \l "_Toc2085255811" </w:instrText>
      </w:r>
      <w:r>
        <w:fldChar w:fldCharType="separate"/>
      </w:r>
      <w:r>
        <w:rPr>
          <w:rFonts w:hint="eastAsia" w:ascii="微软雅黑" w:hAnsi="微软雅黑" w:eastAsia="微软雅黑"/>
        </w:rPr>
        <w:t>1总体说明</w:t>
      </w:r>
      <w:r>
        <w:tab/>
      </w:r>
      <w:r>
        <w:fldChar w:fldCharType="begin"/>
      </w:r>
      <w:r>
        <w:instrText xml:space="preserve"> PAGEREF _Toc2085255811 \h </w:instrText>
      </w:r>
      <w:r>
        <w:fldChar w:fldCharType="separate"/>
      </w:r>
      <w:r>
        <w:t>5</w:t>
      </w:r>
      <w:r>
        <w:fldChar w:fldCharType="end"/>
      </w:r>
      <w:r>
        <w:fldChar w:fldCharType="end"/>
      </w:r>
    </w:p>
    <w:p>
      <w:pPr>
        <w:pStyle w:val="29"/>
        <w:tabs>
          <w:tab w:val="right" w:leader="dot" w:pos="8306"/>
        </w:tabs>
      </w:pPr>
      <w:r>
        <w:fldChar w:fldCharType="begin"/>
      </w:r>
      <w:r>
        <w:instrText xml:space="preserve"> HYPERLINK \l "_Toc2108780084" </w:instrText>
      </w:r>
      <w:r>
        <w:fldChar w:fldCharType="separate"/>
      </w:r>
      <w:r>
        <w:rPr>
          <w:rFonts w:hint="eastAsia" w:ascii="微软雅黑" w:hAnsi="微软雅黑" w:eastAsia="微软雅黑"/>
          <w:bCs/>
          <w:smallCaps w:val="0"/>
        </w:rPr>
        <w:t>1.1. 文档说明</w:t>
      </w:r>
      <w:r>
        <w:tab/>
      </w:r>
      <w:r>
        <w:fldChar w:fldCharType="begin"/>
      </w:r>
      <w:r>
        <w:instrText xml:space="preserve"> PAGEREF _Toc2108780084 \h </w:instrText>
      </w:r>
      <w:r>
        <w:fldChar w:fldCharType="separate"/>
      </w:r>
      <w:r>
        <w:t>5</w:t>
      </w:r>
      <w:r>
        <w:fldChar w:fldCharType="end"/>
      </w:r>
      <w:r>
        <w:fldChar w:fldCharType="end"/>
      </w:r>
    </w:p>
    <w:p>
      <w:pPr>
        <w:pStyle w:val="29"/>
        <w:tabs>
          <w:tab w:val="right" w:leader="dot" w:pos="8306"/>
        </w:tabs>
      </w:pPr>
      <w:r>
        <w:fldChar w:fldCharType="begin"/>
      </w:r>
      <w:r>
        <w:instrText xml:space="preserve"> HYPERLINK \l "_Toc196761700" </w:instrText>
      </w:r>
      <w:r>
        <w:fldChar w:fldCharType="separate"/>
      </w:r>
      <w:r>
        <w:rPr>
          <w:rFonts w:hint="eastAsia" w:ascii="微软雅黑" w:hAnsi="微软雅黑" w:eastAsia="微软雅黑"/>
        </w:rPr>
        <w:t>1.2. 起草单位</w:t>
      </w:r>
      <w:r>
        <w:tab/>
      </w:r>
      <w:r>
        <w:fldChar w:fldCharType="begin"/>
      </w:r>
      <w:r>
        <w:instrText xml:space="preserve"> PAGEREF _Toc196761700 \h </w:instrText>
      </w:r>
      <w:r>
        <w:fldChar w:fldCharType="separate"/>
      </w:r>
      <w:r>
        <w:t>5</w:t>
      </w:r>
      <w:r>
        <w:fldChar w:fldCharType="end"/>
      </w:r>
      <w:r>
        <w:fldChar w:fldCharType="end"/>
      </w:r>
    </w:p>
    <w:p>
      <w:pPr>
        <w:pStyle w:val="29"/>
        <w:tabs>
          <w:tab w:val="right" w:leader="dot" w:pos="8306"/>
        </w:tabs>
      </w:pPr>
      <w:r>
        <w:fldChar w:fldCharType="begin"/>
      </w:r>
      <w:r>
        <w:instrText xml:space="preserve"> HYPERLINK \l "_Toc1996559167" </w:instrText>
      </w:r>
      <w:r>
        <w:fldChar w:fldCharType="separate"/>
      </w:r>
      <w:r>
        <w:rPr>
          <w:rFonts w:hint="eastAsia" w:ascii="微软雅黑" w:hAnsi="微软雅黑" w:eastAsia="微软雅黑"/>
        </w:rPr>
        <w:t>1.3. 解释单位</w:t>
      </w:r>
      <w:r>
        <w:tab/>
      </w:r>
      <w:r>
        <w:fldChar w:fldCharType="begin"/>
      </w:r>
      <w:r>
        <w:instrText xml:space="preserve"> PAGEREF _Toc1996559167 \h </w:instrText>
      </w:r>
      <w:r>
        <w:fldChar w:fldCharType="separate"/>
      </w:r>
      <w:r>
        <w:t>5</w:t>
      </w:r>
      <w:r>
        <w:fldChar w:fldCharType="end"/>
      </w:r>
      <w:r>
        <w:fldChar w:fldCharType="end"/>
      </w:r>
    </w:p>
    <w:p>
      <w:pPr>
        <w:pStyle w:val="25"/>
        <w:tabs>
          <w:tab w:val="right" w:leader="dot" w:pos="8306"/>
        </w:tabs>
      </w:pPr>
      <w:r>
        <w:fldChar w:fldCharType="begin"/>
      </w:r>
      <w:r>
        <w:instrText xml:space="preserve"> HYPERLINK \l "_Toc1737935394" </w:instrText>
      </w:r>
      <w:r>
        <w:fldChar w:fldCharType="separate"/>
      </w:r>
      <w:r>
        <w:rPr>
          <w:rFonts w:hint="eastAsia" w:ascii="微软雅黑" w:hAnsi="微软雅黑" w:eastAsia="微软雅黑"/>
        </w:rPr>
        <w:t>2. 接口采集方式</w:t>
      </w:r>
      <w:r>
        <w:tab/>
      </w:r>
      <w:r>
        <w:fldChar w:fldCharType="begin"/>
      </w:r>
      <w:r>
        <w:instrText xml:space="preserve"> PAGEREF _Toc1737935394 \h </w:instrText>
      </w:r>
      <w:r>
        <w:fldChar w:fldCharType="separate"/>
      </w:r>
      <w:r>
        <w:t>5</w:t>
      </w:r>
      <w:r>
        <w:fldChar w:fldCharType="end"/>
      </w:r>
      <w:r>
        <w:fldChar w:fldCharType="end"/>
      </w:r>
    </w:p>
    <w:p>
      <w:pPr>
        <w:pStyle w:val="29"/>
        <w:tabs>
          <w:tab w:val="right" w:leader="dot" w:pos="8306"/>
        </w:tabs>
      </w:pPr>
      <w:r>
        <w:fldChar w:fldCharType="begin"/>
      </w:r>
      <w:r>
        <w:instrText xml:space="preserve"> HYPERLINK \l "_Toc1555084111" </w:instrText>
      </w:r>
      <w:r>
        <w:fldChar w:fldCharType="separate"/>
      </w:r>
      <w:r>
        <w:rPr>
          <w:rFonts w:hint="eastAsia" w:ascii="微软雅黑" w:hAnsi="微软雅黑" w:eastAsia="微软雅黑"/>
        </w:rPr>
        <w:t xml:space="preserve">2.1 </w:t>
      </w:r>
      <w:r>
        <w:rPr>
          <w:rFonts w:ascii="微软雅黑" w:hAnsi="微软雅黑" w:eastAsia="微软雅黑"/>
        </w:rPr>
        <w:t>通过</w:t>
      </w:r>
      <w:r>
        <w:rPr>
          <w:rFonts w:hint="eastAsia" w:ascii="微软雅黑" w:hAnsi="微软雅黑" w:eastAsia="微软雅黑"/>
        </w:rPr>
        <w:t>文件SFTP</w:t>
      </w:r>
      <w:r>
        <w:rPr>
          <w:rFonts w:ascii="微软雅黑" w:hAnsi="微软雅黑" w:eastAsia="微软雅黑"/>
        </w:rPr>
        <w:t>方式进行批量或准实时</w:t>
      </w:r>
      <w:r>
        <w:rPr>
          <w:rFonts w:hint="eastAsia" w:ascii="微软雅黑" w:hAnsi="微软雅黑" w:eastAsia="微软雅黑"/>
        </w:rPr>
        <w:t>采集</w:t>
      </w:r>
      <w:r>
        <w:tab/>
      </w:r>
      <w:r>
        <w:fldChar w:fldCharType="begin"/>
      </w:r>
      <w:r>
        <w:instrText xml:space="preserve"> PAGEREF _Toc1555084111 \h </w:instrText>
      </w:r>
      <w:r>
        <w:fldChar w:fldCharType="separate"/>
      </w:r>
      <w:r>
        <w:t>5</w:t>
      </w:r>
      <w:r>
        <w:fldChar w:fldCharType="end"/>
      </w:r>
      <w:r>
        <w:fldChar w:fldCharType="end"/>
      </w:r>
    </w:p>
    <w:p>
      <w:pPr>
        <w:pStyle w:val="19"/>
        <w:tabs>
          <w:tab w:val="right" w:leader="dot" w:pos="8306"/>
        </w:tabs>
      </w:pPr>
      <w:r>
        <w:fldChar w:fldCharType="begin"/>
      </w:r>
      <w:r>
        <w:instrText xml:space="preserve"> HYPERLINK \l "_Toc1422669587" </w:instrText>
      </w:r>
      <w:r>
        <w:fldChar w:fldCharType="separate"/>
      </w:r>
      <w:r>
        <w:rPr>
          <w:rFonts w:hint="eastAsia" w:ascii="微软雅黑" w:hAnsi="微软雅黑" w:eastAsia="微软雅黑"/>
          <w:smallCaps/>
        </w:rPr>
        <w:t>2.1.1. 双方责任约定</w:t>
      </w:r>
      <w:r>
        <w:tab/>
      </w:r>
      <w:r>
        <w:fldChar w:fldCharType="begin"/>
      </w:r>
      <w:r>
        <w:instrText xml:space="preserve"> PAGEREF _Toc1422669587 \h </w:instrText>
      </w:r>
      <w:r>
        <w:fldChar w:fldCharType="separate"/>
      </w:r>
      <w:r>
        <w:t>5</w:t>
      </w:r>
      <w:r>
        <w:fldChar w:fldCharType="end"/>
      </w:r>
      <w:r>
        <w:fldChar w:fldCharType="end"/>
      </w:r>
    </w:p>
    <w:p>
      <w:pPr>
        <w:pStyle w:val="19"/>
        <w:tabs>
          <w:tab w:val="right" w:leader="dot" w:pos="8306"/>
        </w:tabs>
      </w:pPr>
      <w:r>
        <w:fldChar w:fldCharType="begin"/>
      </w:r>
      <w:r>
        <w:instrText xml:space="preserve"> HYPERLINK \l "_Toc724823011" </w:instrText>
      </w:r>
      <w:r>
        <w:fldChar w:fldCharType="separate"/>
      </w:r>
      <w:r>
        <w:rPr>
          <w:rFonts w:hint="eastAsia" w:ascii="微软雅黑" w:hAnsi="微软雅黑" w:eastAsia="微软雅黑"/>
          <w:smallCaps/>
        </w:rPr>
        <w:t>2.1.2 文件上传要求</w:t>
      </w:r>
      <w:r>
        <w:tab/>
      </w:r>
      <w:r>
        <w:fldChar w:fldCharType="begin"/>
      </w:r>
      <w:r>
        <w:instrText xml:space="preserve"> PAGEREF _Toc724823011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"_Toc1573100093" </w:instrText>
      </w:r>
      <w:r>
        <w:fldChar w:fldCharType="separate"/>
      </w:r>
      <w:r>
        <w:rPr>
          <w:rFonts w:hint="eastAsia" w:ascii="微软雅黑" w:hAnsi="微软雅黑" w:eastAsia="微软雅黑"/>
        </w:rPr>
        <w:t>2.1.2.1. 文件上传流程</w:t>
      </w:r>
      <w:r>
        <w:tab/>
      </w:r>
      <w:r>
        <w:fldChar w:fldCharType="begin"/>
      </w:r>
      <w:r>
        <w:instrText xml:space="preserve"> PAGEREF _Toc1573100093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"_Toc1422084834" </w:instrText>
      </w:r>
      <w:r>
        <w:fldChar w:fldCharType="separate"/>
      </w:r>
      <w:r>
        <w:rPr>
          <w:rFonts w:hint="eastAsia" w:ascii="微软雅黑" w:hAnsi="微软雅黑" w:eastAsia="微软雅黑"/>
        </w:rPr>
        <w:t>2.1.2.2. 文件上传数据接口机IP信息（数据接收方提供，账号密码单独提供）</w:t>
      </w:r>
      <w:r>
        <w:tab/>
      </w:r>
      <w:r>
        <w:fldChar w:fldCharType="begin"/>
      </w:r>
      <w:r>
        <w:instrText xml:space="preserve"> PAGEREF _Toc1422084834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"_Toc1634297575" </w:instrText>
      </w:r>
      <w:r>
        <w:fldChar w:fldCharType="separate"/>
      </w:r>
      <w:r>
        <w:rPr>
          <w:rFonts w:hint="eastAsia" w:ascii="微软雅黑" w:hAnsi="微软雅黑" w:eastAsia="微软雅黑"/>
        </w:rPr>
        <w:t>2.1.2.3. 文件上传目录（数据接收方提供）</w:t>
      </w:r>
      <w:r>
        <w:tab/>
      </w:r>
      <w:r>
        <w:fldChar w:fldCharType="begin"/>
      </w:r>
      <w:r>
        <w:instrText xml:space="preserve"> PAGEREF _Toc1634297575 \h </w:instrText>
      </w:r>
      <w:r>
        <w:fldChar w:fldCharType="separate"/>
      </w:r>
      <w:r>
        <w:t>7</w:t>
      </w:r>
      <w:r>
        <w:fldChar w:fldCharType="end"/>
      </w:r>
      <w:r>
        <w:fldChar w:fldCharType="end"/>
      </w:r>
    </w:p>
    <w:p>
      <w:pPr>
        <w:pStyle w:val="26"/>
        <w:tabs>
          <w:tab w:val="right" w:leader="dot" w:pos="8306"/>
        </w:tabs>
      </w:pPr>
      <w:r>
        <w:fldChar w:fldCharType="begin"/>
      </w:r>
      <w:r>
        <w:instrText xml:space="preserve"> HYPERLINK \l "_Toc1323497895" </w:instrText>
      </w:r>
      <w:r>
        <w:fldChar w:fldCharType="separate"/>
      </w:r>
      <w:r>
        <w:rPr>
          <w:rFonts w:hint="eastAsia" w:ascii="微软雅黑" w:hAnsi="微软雅黑" w:eastAsia="微软雅黑"/>
        </w:rPr>
        <w:t>2.1.2.4. VAL校验文件(数据提供方提供)</w:t>
      </w:r>
      <w:r>
        <w:tab/>
      </w:r>
      <w:r>
        <w:fldChar w:fldCharType="begin"/>
      </w:r>
      <w:r>
        <w:instrText xml:space="preserve"> PAGEREF _Toc1323497895 \h </w:instrText>
      </w:r>
      <w:r>
        <w:fldChar w:fldCharType="separate"/>
      </w:r>
      <w:r>
        <w:t>7</w:t>
      </w:r>
      <w:r>
        <w:fldChar w:fldCharType="end"/>
      </w:r>
      <w:r>
        <w:fldChar w:fldCharType="end"/>
      </w:r>
    </w:p>
    <w:p>
      <w:pPr>
        <w:pStyle w:val="26"/>
        <w:tabs>
          <w:tab w:val="right" w:leader="dot" w:pos="8306"/>
        </w:tabs>
      </w:pPr>
      <w:r>
        <w:fldChar w:fldCharType="begin"/>
      </w:r>
      <w:r>
        <w:instrText xml:space="preserve"> HYPERLINK \l "_Toc393505639" </w:instrText>
      </w:r>
      <w:r>
        <w:fldChar w:fldCharType="separate"/>
      </w:r>
      <w:r>
        <w:rPr>
          <w:rFonts w:hint="eastAsia" w:ascii="微软雅黑" w:hAnsi="微软雅黑" w:eastAsia="微软雅黑"/>
        </w:rPr>
        <w:t>2.1.2.5. CHECK文件(数据提供方提供)</w:t>
      </w:r>
      <w:r>
        <w:tab/>
      </w:r>
      <w:r>
        <w:fldChar w:fldCharType="begin"/>
      </w:r>
      <w:r>
        <w:instrText xml:space="preserve"> PAGEREF _Toc393505639 \h </w:instrText>
      </w:r>
      <w:r>
        <w:fldChar w:fldCharType="separate"/>
      </w:r>
      <w:r>
        <w:t>8</w:t>
      </w:r>
      <w:r>
        <w:fldChar w:fldCharType="end"/>
      </w:r>
      <w:r>
        <w:fldChar w:fldCharType="end"/>
      </w:r>
    </w:p>
    <w:p>
      <w:pPr>
        <w:pStyle w:val="26"/>
        <w:tabs>
          <w:tab w:val="right" w:leader="dot" w:pos="8306"/>
        </w:tabs>
      </w:pPr>
      <w:r>
        <w:fldChar w:fldCharType="begin"/>
      </w:r>
      <w:r>
        <w:instrText xml:space="preserve"> HYPERLINK \l "_Toc1547125560" </w:instrText>
      </w:r>
      <w:r>
        <w:fldChar w:fldCharType="separate"/>
      </w:r>
      <w:r>
        <w:rPr>
          <w:rFonts w:hint="eastAsia" w:ascii="微软雅黑" w:hAnsi="微软雅黑" w:eastAsia="微软雅黑"/>
        </w:rPr>
        <w:t>2.1.2.6. 压缩与拆分</w:t>
      </w:r>
      <w:r>
        <w:tab/>
      </w:r>
      <w:r>
        <w:fldChar w:fldCharType="begin"/>
      </w:r>
      <w:r>
        <w:instrText xml:space="preserve"> PAGEREF _Toc1547125560 \h </w:instrText>
      </w:r>
      <w:r>
        <w:fldChar w:fldCharType="separate"/>
      </w:r>
      <w:r>
        <w:t>8</w:t>
      </w:r>
      <w:r>
        <w:fldChar w:fldCharType="end"/>
      </w:r>
      <w:r>
        <w:fldChar w:fldCharType="end"/>
      </w:r>
    </w:p>
    <w:p>
      <w:pPr>
        <w:pStyle w:val="26"/>
        <w:tabs>
          <w:tab w:val="right" w:leader="dot" w:pos="8306"/>
        </w:tabs>
      </w:pPr>
      <w:r>
        <w:fldChar w:fldCharType="begin"/>
      </w:r>
      <w:r>
        <w:instrText xml:space="preserve"> HYPERLINK \l "_Toc807289044" </w:instrText>
      </w:r>
      <w:r>
        <w:fldChar w:fldCharType="separate"/>
      </w:r>
      <w:r>
        <w:rPr>
          <w:rFonts w:hint="eastAsia" w:ascii="微软雅黑" w:hAnsi="微软雅黑" w:eastAsia="微软雅黑"/>
        </w:rPr>
        <w:t>2.1.2.7. 文件补传/重传</w:t>
      </w:r>
      <w:r>
        <w:tab/>
      </w:r>
      <w:r>
        <w:fldChar w:fldCharType="begin"/>
      </w:r>
      <w:r>
        <w:instrText xml:space="preserve"> PAGEREF _Toc807289044 \h </w:instrText>
      </w:r>
      <w:r>
        <w:fldChar w:fldCharType="separate"/>
      </w:r>
      <w:r>
        <w:t>9</w:t>
      </w:r>
      <w:r>
        <w:fldChar w:fldCharType="end"/>
      </w:r>
      <w:r>
        <w:fldChar w:fldCharType="end"/>
      </w:r>
    </w:p>
    <w:p>
      <w:pPr>
        <w:pStyle w:val="26"/>
        <w:tabs>
          <w:tab w:val="right" w:leader="dot" w:pos="8306"/>
        </w:tabs>
      </w:pPr>
      <w:r>
        <w:fldChar w:fldCharType="begin"/>
      </w:r>
      <w:r>
        <w:instrText xml:space="preserve"> HYPERLINK \l "_Toc305280762" </w:instrText>
      </w:r>
      <w:r>
        <w:fldChar w:fldCharType="separate"/>
      </w:r>
      <w:r>
        <w:rPr>
          <w:rFonts w:hint="eastAsia" w:ascii="微软雅黑" w:hAnsi="微软雅黑" w:eastAsia="微软雅黑"/>
        </w:rPr>
        <w:t>2.1.2.8. 上传文件格式</w:t>
      </w:r>
      <w:r>
        <w:tab/>
      </w:r>
      <w:r>
        <w:fldChar w:fldCharType="begin"/>
      </w:r>
      <w:r>
        <w:instrText xml:space="preserve"> PAGEREF _Toc305280762 \h </w:instrText>
      </w:r>
      <w:r>
        <w:fldChar w:fldCharType="separate"/>
      </w:r>
      <w:r>
        <w:t>10</w:t>
      </w:r>
      <w:r>
        <w:fldChar w:fldCharType="end"/>
      </w:r>
      <w:r>
        <w:fldChar w:fldCharType="end"/>
      </w:r>
    </w:p>
    <w:p>
      <w:pPr>
        <w:pStyle w:val="18"/>
        <w:tabs>
          <w:tab w:val="right" w:leader="dot" w:pos="8306"/>
        </w:tabs>
      </w:pPr>
      <w:r>
        <w:fldChar w:fldCharType="begin"/>
      </w:r>
      <w:r>
        <w:instrText xml:space="preserve"> HYPERLINK \l "_Toc515334251" </w:instrText>
      </w:r>
      <w:r>
        <w:fldChar w:fldCharType="separate"/>
      </w:r>
      <w:r>
        <w:rPr>
          <w:rFonts w:hint="eastAsia" w:ascii="微软雅黑" w:hAnsi="微软雅黑" w:eastAsia="微软雅黑"/>
        </w:rPr>
        <w:t>2.1.2.8.1.文件名要求</w:t>
      </w:r>
      <w:r>
        <w:tab/>
      </w:r>
      <w:r>
        <w:fldChar w:fldCharType="begin"/>
      </w:r>
      <w:r>
        <w:instrText xml:space="preserve"> PAGEREF _Toc515334251 \h </w:instrText>
      </w:r>
      <w:r>
        <w:fldChar w:fldCharType="separate"/>
      </w:r>
      <w:r>
        <w:t>10</w:t>
      </w:r>
      <w:r>
        <w:fldChar w:fldCharType="end"/>
      </w:r>
      <w:r>
        <w:fldChar w:fldCharType="end"/>
      </w:r>
    </w:p>
    <w:p>
      <w:pPr>
        <w:pStyle w:val="18"/>
        <w:tabs>
          <w:tab w:val="right" w:leader="dot" w:pos="8306"/>
        </w:tabs>
      </w:pPr>
      <w:r>
        <w:fldChar w:fldCharType="begin"/>
      </w:r>
      <w:r>
        <w:instrText xml:space="preserve"> HYPERLINK \l "_Toc421208206" </w:instrText>
      </w:r>
      <w:r>
        <w:fldChar w:fldCharType="separate"/>
      </w:r>
      <w:r>
        <w:rPr>
          <w:rFonts w:hint="eastAsia" w:ascii="微软雅黑" w:hAnsi="微软雅黑" w:eastAsia="微软雅黑"/>
        </w:rPr>
        <w:t>2.1.2.8.2.数据来源</w:t>
      </w:r>
      <w:r>
        <w:tab/>
      </w:r>
      <w:r>
        <w:fldChar w:fldCharType="begin"/>
      </w:r>
      <w:r>
        <w:instrText xml:space="preserve"> PAGEREF _Toc421208206 \h </w:instrText>
      </w:r>
      <w:r>
        <w:fldChar w:fldCharType="separate"/>
      </w:r>
      <w:r>
        <w:t>12</w:t>
      </w:r>
      <w:r>
        <w:fldChar w:fldCharType="end"/>
      </w:r>
      <w:r>
        <w:fldChar w:fldCharType="end"/>
      </w:r>
    </w:p>
    <w:p>
      <w:pPr>
        <w:pStyle w:val="18"/>
        <w:tabs>
          <w:tab w:val="right" w:leader="dot" w:pos="8306"/>
        </w:tabs>
      </w:pPr>
      <w:r>
        <w:fldChar w:fldCharType="begin"/>
      </w:r>
      <w:r>
        <w:instrText xml:space="preserve"> HYPERLINK \l "_Toc1140217730" </w:instrText>
      </w:r>
      <w:r>
        <w:fldChar w:fldCharType="separate"/>
      </w:r>
      <w:r>
        <w:rPr>
          <w:rFonts w:hint="eastAsia" w:ascii="微软雅黑" w:hAnsi="微软雅黑" w:eastAsia="微软雅黑"/>
        </w:rPr>
        <w:t>2.1.2.8.3.文件内容要求</w:t>
      </w:r>
      <w:r>
        <w:tab/>
      </w:r>
      <w:r>
        <w:fldChar w:fldCharType="begin"/>
      </w:r>
      <w:r>
        <w:instrText xml:space="preserve"> PAGEREF _Toc1140217730 \h </w:instrText>
      </w:r>
      <w:r>
        <w:fldChar w:fldCharType="separate"/>
      </w:r>
      <w:r>
        <w:t>15</w:t>
      </w:r>
      <w:r>
        <w:fldChar w:fldCharType="end"/>
      </w:r>
      <w:r>
        <w:fldChar w:fldCharType="end"/>
      </w:r>
    </w:p>
    <w:p>
      <w:pPr>
        <w:pStyle w:val="26"/>
        <w:tabs>
          <w:tab w:val="right" w:leader="dot" w:pos="8306"/>
        </w:tabs>
      </w:pPr>
      <w:r>
        <w:fldChar w:fldCharType="begin"/>
      </w:r>
      <w:r>
        <w:instrText xml:space="preserve"> HYPERLINK \l "_Toc1642805929" </w:instrText>
      </w:r>
      <w:r>
        <w:fldChar w:fldCharType="separate"/>
      </w:r>
      <w:r>
        <w:rPr>
          <w:rFonts w:hint="eastAsia" w:ascii="微软雅黑" w:hAnsi="微软雅黑" w:eastAsia="微软雅黑"/>
        </w:rPr>
        <w:t>2.1.2.9. 回执文件格式(数据接收方提供)</w:t>
      </w:r>
      <w:r>
        <w:tab/>
      </w:r>
      <w:r>
        <w:fldChar w:fldCharType="begin"/>
      </w:r>
      <w:r>
        <w:instrText xml:space="preserve"> PAGEREF _Toc1642805929 \h </w:instrText>
      </w:r>
      <w:r>
        <w:fldChar w:fldCharType="separate"/>
      </w:r>
      <w:r>
        <w:t>15</w:t>
      </w:r>
      <w:r>
        <w:fldChar w:fldCharType="end"/>
      </w:r>
      <w:r>
        <w:fldChar w:fldCharType="end"/>
      </w:r>
    </w:p>
    <w:p>
      <w:pPr>
        <w:pStyle w:val="18"/>
        <w:tabs>
          <w:tab w:val="right" w:leader="dot" w:pos="8306"/>
        </w:tabs>
      </w:pPr>
      <w:r>
        <w:fldChar w:fldCharType="begin"/>
      </w:r>
      <w:r>
        <w:instrText xml:space="preserve"> HYPERLINK \l "_Toc441999224" </w:instrText>
      </w:r>
      <w:r>
        <w:fldChar w:fldCharType="separate"/>
      </w:r>
      <w:r>
        <w:rPr>
          <w:rFonts w:hint="eastAsia" w:ascii="微软雅黑" w:hAnsi="微软雅黑" w:eastAsia="微软雅黑"/>
        </w:rPr>
        <w:t>2.1.2.9.1. CHECK文件回执</w:t>
      </w:r>
      <w:r>
        <w:tab/>
      </w:r>
      <w:r>
        <w:fldChar w:fldCharType="begin"/>
      </w:r>
      <w:r>
        <w:instrText xml:space="preserve"> PAGEREF _Toc441999224 \h </w:instrText>
      </w:r>
      <w:r>
        <w:fldChar w:fldCharType="separate"/>
      </w:r>
      <w:r>
        <w:t>15</w:t>
      </w:r>
      <w:r>
        <w:fldChar w:fldCharType="end"/>
      </w:r>
      <w:r>
        <w:fldChar w:fldCharType="end"/>
      </w:r>
    </w:p>
    <w:p>
      <w:pPr>
        <w:pStyle w:val="18"/>
        <w:tabs>
          <w:tab w:val="right" w:leader="dot" w:pos="8306"/>
        </w:tabs>
      </w:pPr>
      <w:r>
        <w:fldChar w:fldCharType="begin"/>
      </w:r>
      <w:r>
        <w:instrText xml:space="preserve"> HYPERLINK \l "_Toc535022795" </w:instrText>
      </w:r>
      <w:r>
        <w:fldChar w:fldCharType="separate"/>
      </w:r>
      <w:r>
        <w:rPr>
          <w:rFonts w:hint="eastAsia" w:ascii="微软雅黑" w:hAnsi="微软雅黑" w:eastAsia="微软雅黑"/>
        </w:rPr>
        <w:t>2.1.2.9.2. VAL文件回执</w:t>
      </w:r>
      <w:r>
        <w:tab/>
      </w:r>
      <w:r>
        <w:fldChar w:fldCharType="begin"/>
      </w:r>
      <w:r>
        <w:instrText xml:space="preserve"> PAGEREF _Toc535022795 \h </w:instrText>
      </w:r>
      <w:r>
        <w:fldChar w:fldCharType="separate"/>
      </w:r>
      <w:r>
        <w:t>16</w:t>
      </w:r>
      <w:r>
        <w:fldChar w:fldCharType="end"/>
      </w:r>
      <w:r>
        <w:fldChar w:fldCharType="end"/>
      </w:r>
    </w:p>
    <w:p>
      <w:pPr>
        <w:pStyle w:val="25"/>
        <w:tabs>
          <w:tab w:val="right" w:leader="dot" w:pos="8306"/>
        </w:tabs>
      </w:pPr>
      <w:r>
        <w:fldChar w:fldCharType="begin"/>
      </w:r>
      <w:r>
        <w:instrText xml:space="preserve"> HYPERLINK \l "_Toc614085576" </w:instrText>
      </w:r>
      <w:r>
        <w:fldChar w:fldCharType="separate"/>
      </w:r>
      <w:r>
        <w:rPr>
          <w:rFonts w:hint="eastAsia" w:ascii="微软雅黑" w:hAnsi="微软雅黑" w:eastAsia="微软雅黑"/>
        </w:rPr>
        <w:t>3. 接口约定</w:t>
      </w:r>
      <w:r>
        <w:tab/>
      </w:r>
      <w:r>
        <w:fldChar w:fldCharType="begin"/>
      </w:r>
      <w:r>
        <w:instrText xml:space="preserve"> PAGEREF _Toc614085576 \h </w:instrText>
      </w:r>
      <w:r>
        <w:fldChar w:fldCharType="separate"/>
      </w:r>
      <w:r>
        <w:t>17</w:t>
      </w:r>
      <w:r>
        <w:fldChar w:fldCharType="end"/>
      </w:r>
      <w:r>
        <w:fldChar w:fldCharType="end"/>
      </w:r>
    </w:p>
    <w:p>
      <w:pPr>
        <w:pStyle w:val="29"/>
        <w:tabs>
          <w:tab w:val="right" w:leader="dot" w:pos="8306"/>
        </w:tabs>
      </w:pPr>
      <w:r>
        <w:fldChar w:fldCharType="begin"/>
      </w:r>
      <w:r>
        <w:instrText xml:space="preserve"> HYPERLINK \l "_Toc129868350" </w:instrText>
      </w:r>
      <w:r>
        <w:fldChar w:fldCharType="separate"/>
      </w:r>
      <w:r>
        <w:rPr>
          <w:rFonts w:hint="eastAsia" w:ascii="微软雅黑" w:hAnsi="微软雅黑" w:eastAsia="微软雅黑"/>
        </w:rPr>
        <w:t>3.1. 接口上传时间点要求</w:t>
      </w:r>
      <w:r>
        <w:tab/>
      </w:r>
      <w:r>
        <w:fldChar w:fldCharType="begin"/>
      </w:r>
      <w:r>
        <w:instrText xml:space="preserve"> PAGEREF _Toc129868350 \h </w:instrText>
      </w:r>
      <w:r>
        <w:fldChar w:fldCharType="separate"/>
      </w:r>
      <w:r>
        <w:t>17</w:t>
      </w:r>
      <w:r>
        <w:fldChar w:fldCharType="end"/>
      </w:r>
      <w:r>
        <w:fldChar w:fldCharType="end"/>
      </w:r>
    </w:p>
    <w:p>
      <w:pPr>
        <w:pStyle w:val="25"/>
        <w:tabs>
          <w:tab w:val="right" w:leader="dot" w:pos="8306"/>
        </w:tabs>
      </w:pPr>
      <w:r>
        <w:fldChar w:fldCharType="begin"/>
      </w:r>
      <w:r>
        <w:instrText xml:space="preserve"> HYPERLINK \l "_Toc853973098" </w:instrText>
      </w:r>
      <w:r>
        <w:fldChar w:fldCharType="separate"/>
      </w:r>
      <w:r>
        <w:rPr>
          <w:rFonts w:hint="eastAsia" w:ascii="微软雅黑" w:hAnsi="微软雅黑" w:eastAsia="微软雅黑"/>
        </w:rPr>
        <w:t>4. 接口内容</w:t>
      </w:r>
      <w:r>
        <w:tab/>
      </w:r>
      <w:r>
        <w:fldChar w:fldCharType="begin"/>
      </w:r>
      <w:r>
        <w:instrText xml:space="preserve"> PAGEREF _Toc853973098 \h </w:instrText>
      </w:r>
      <w:r>
        <w:fldChar w:fldCharType="separate"/>
      </w:r>
      <w:r>
        <w:t>18</w:t>
      </w:r>
      <w:r>
        <w:fldChar w:fldCharType="end"/>
      </w:r>
      <w:r>
        <w:fldChar w:fldCharType="end"/>
      </w:r>
    </w:p>
    <w:p>
      <w:pPr>
        <w:pStyle w:val="29"/>
        <w:tabs>
          <w:tab w:val="right" w:leader="dot" w:pos="8306"/>
        </w:tabs>
      </w:pPr>
      <w:r>
        <w:fldChar w:fldCharType="begin"/>
      </w:r>
      <w:r>
        <w:instrText xml:space="preserve"> HYPERLINK \l "_Toc1092645185" </w:instrText>
      </w:r>
      <w:r>
        <w:fldChar w:fldCharType="separate"/>
      </w:r>
      <w:r>
        <w:rPr>
          <w:rFonts w:hint="eastAsia" w:ascii="微软雅黑" w:hAnsi="微软雅黑" w:eastAsia="微软雅黑"/>
        </w:rPr>
        <w:t>4.1. 总体列表</w:t>
      </w:r>
      <w:r>
        <w:tab/>
      </w:r>
      <w:r>
        <w:fldChar w:fldCharType="begin"/>
      </w:r>
      <w:r>
        <w:instrText xml:space="preserve"> PAGEREF _Toc1092645185 \h </w:instrText>
      </w:r>
      <w:r>
        <w:fldChar w:fldCharType="separate"/>
      </w:r>
      <w:r>
        <w:t>18</w:t>
      </w:r>
      <w:r>
        <w:fldChar w:fldCharType="end"/>
      </w:r>
      <w:r>
        <w:fldChar w:fldCharType="end"/>
      </w:r>
    </w:p>
    <w:p>
      <w:pPr>
        <w:pStyle w:val="29"/>
        <w:tabs>
          <w:tab w:val="right" w:leader="dot" w:pos="8306"/>
        </w:tabs>
      </w:pPr>
      <w:r>
        <w:fldChar w:fldCharType="begin"/>
      </w:r>
      <w:r>
        <w:instrText xml:space="preserve"> HYPERLINK \l "_Toc954958798" </w:instrText>
      </w:r>
      <w:r>
        <w:fldChar w:fldCharType="separate"/>
      </w:r>
      <w:r>
        <w:t xml:space="preserve">4.2. </w:t>
      </w:r>
      <w:r>
        <w:rPr>
          <w:rFonts w:hint="eastAsia" w:ascii="微软雅黑" w:hAnsi="微软雅黑" w:eastAsia="微软雅黑"/>
        </w:rPr>
        <w:t>数据传输内容</w:t>
      </w:r>
      <w:r>
        <w:tab/>
      </w:r>
      <w:r>
        <w:fldChar w:fldCharType="begin"/>
      </w:r>
      <w:r>
        <w:instrText xml:space="preserve"> PAGEREF _Toc954958798 \h </w:instrText>
      </w:r>
      <w:r>
        <w:fldChar w:fldCharType="separate"/>
      </w:r>
      <w:r>
        <w:t>18</w:t>
      </w:r>
      <w:r>
        <w:fldChar w:fldCharType="end"/>
      </w:r>
      <w:r>
        <w:fldChar w:fldCharType="end"/>
      </w:r>
    </w:p>
    <w:p>
      <w:pPr>
        <w:pStyle w:val="26"/>
        <w:tabs>
          <w:tab w:val="right" w:leader="dot" w:pos="8306"/>
        </w:tabs>
      </w:pPr>
      <w:r>
        <w:fldChar w:fldCharType="begin"/>
      </w:r>
      <w:r>
        <w:instrText xml:space="preserve"> HYPERLINK \l "_Toc1847223955" </w:instrText>
      </w:r>
      <w:r>
        <w:fldChar w:fldCharType="separate"/>
      </w:r>
      <w:r>
        <w:t>4</w:t>
      </w:r>
      <w:r>
        <w:rPr>
          <w:rFonts w:hint="eastAsia"/>
          <w:lang w:eastAsia="zh-Hans"/>
        </w:rPr>
        <w:t>.</w:t>
      </w:r>
      <w:r>
        <w:rPr>
          <w:lang w:eastAsia="zh-Hans"/>
        </w:rPr>
        <w:t>2</w:t>
      </w:r>
      <w:r>
        <w:rPr>
          <w:rFonts w:hint="eastAsia"/>
          <w:lang w:eastAsia="zh-Hans"/>
        </w:rPr>
        <w:t>.</w:t>
      </w:r>
      <w:r>
        <w:rPr>
          <w:lang w:eastAsia="zh-Hans"/>
        </w:rPr>
        <w:t>1</w:t>
      </w:r>
      <w:r>
        <w:rPr>
          <w:rFonts w:hint="eastAsia"/>
        </w:rPr>
        <w:t xml:space="preserve"> Tokens信息和调用统计（</w:t>
      </w:r>
      <w:r>
        <w:rPr>
          <w:rFonts w:hint="eastAsia" w:ascii="仿宋" w:hAnsi="仿宋" w:eastAsia="仿宋" w:cs="仿宋"/>
          <w:szCs w:val="24"/>
        </w:rPr>
        <w:t>AIP_MDL_TOKEN_INFO</w:t>
      </w:r>
      <w:r>
        <w:rPr>
          <w:rFonts w:hint="eastAsia"/>
        </w:rPr>
        <w:t>）</w:t>
      </w:r>
      <w:r>
        <w:tab/>
      </w:r>
      <w:r>
        <w:fldChar w:fldCharType="begin"/>
      </w:r>
      <w:r>
        <w:instrText xml:space="preserve"> PAGEREF _Toc1847223955 \h </w:instrText>
      </w:r>
      <w:r>
        <w:fldChar w:fldCharType="separate"/>
      </w:r>
      <w:r>
        <w:t>18</w:t>
      </w:r>
      <w:r>
        <w:fldChar w:fldCharType="end"/>
      </w:r>
      <w:r>
        <w:fldChar w:fldCharType="end"/>
      </w:r>
    </w:p>
    <w:p>
      <w:pPr>
        <w:pStyle w:val="25"/>
        <w:tabs>
          <w:tab w:val="right" w:leader="dot" w:pos="8306"/>
        </w:tabs>
      </w:pPr>
      <w:r>
        <w:fldChar w:fldCharType="begin"/>
      </w:r>
      <w:r>
        <w:instrText xml:space="preserve"> HYPERLINK \l "_Toc121927006" </w:instrText>
      </w:r>
      <w:r>
        <w:fldChar w:fldCharType="separate"/>
      </w:r>
      <w:r>
        <w:rPr>
          <w:rFonts w:hint="eastAsia" w:ascii="微软雅黑" w:hAnsi="微软雅黑" w:eastAsia="微软雅黑"/>
        </w:rPr>
        <w:t>5. 主数据内容</w:t>
      </w:r>
      <w:r>
        <w:tab/>
      </w:r>
      <w:r>
        <w:fldChar w:fldCharType="begin"/>
      </w:r>
      <w:r>
        <w:instrText xml:space="preserve"> PAGEREF _Toc121927006 \h </w:instrText>
      </w:r>
      <w:r>
        <w:fldChar w:fldCharType="separate"/>
      </w:r>
      <w:r>
        <w:t>21</w:t>
      </w:r>
      <w:r>
        <w:fldChar w:fldCharType="end"/>
      </w:r>
      <w:r>
        <w:fldChar w:fldCharType="end"/>
      </w:r>
    </w:p>
    <w:p>
      <w:pPr>
        <w:pStyle w:val="29"/>
        <w:tabs>
          <w:tab w:val="right" w:leader="dot" w:pos="8306"/>
        </w:tabs>
      </w:pPr>
      <w:r>
        <w:fldChar w:fldCharType="begin"/>
      </w:r>
      <w:r>
        <w:instrText xml:space="preserve"> HYPERLINK \l "_Toc527790604" </w:instrText>
      </w:r>
      <w:r>
        <w:fldChar w:fldCharType="separate"/>
      </w:r>
      <w:r>
        <w:rPr>
          <w:rFonts w:hint="eastAsia"/>
        </w:rPr>
        <w:t>5.1 单位标识</w:t>
      </w:r>
      <w:r>
        <w:tab/>
      </w:r>
      <w:r>
        <w:fldChar w:fldCharType="begin"/>
      </w:r>
      <w:r>
        <w:instrText xml:space="preserve"> PAGEREF _Toc527790604 \h </w:instrText>
      </w:r>
      <w:r>
        <w:fldChar w:fldCharType="separate"/>
      </w:r>
      <w:r>
        <w:t>21</w:t>
      </w:r>
      <w:r>
        <w:fldChar w:fldCharType="end"/>
      </w:r>
      <w:r>
        <w:fldChar w:fldCharType="end"/>
      </w:r>
    </w:p>
    <w:p>
      <w:pPr>
        <w:pStyle w:val="29"/>
        <w:tabs>
          <w:tab w:val="right" w:leader="dot" w:pos="8306"/>
        </w:tabs>
      </w:pPr>
      <w:r>
        <w:fldChar w:fldCharType="begin"/>
      </w:r>
      <w:r>
        <w:instrText xml:space="preserve"> HYPERLINK \l "_Toc1469219318" </w:instrText>
      </w:r>
      <w:r>
        <w:fldChar w:fldCharType="separate"/>
      </w:r>
      <w:r>
        <w:rPr>
          <w:rFonts w:hint="eastAsia"/>
        </w:rPr>
        <w:t>5.2 模型分类标签</w:t>
      </w:r>
      <w:r>
        <w:tab/>
      </w:r>
      <w:r>
        <w:fldChar w:fldCharType="begin"/>
      </w:r>
      <w:r>
        <w:instrText xml:space="preserve"> PAGEREF _Toc1469219318 \h </w:instrText>
      </w:r>
      <w:r>
        <w:fldChar w:fldCharType="separate"/>
      </w:r>
      <w:r>
        <w:t>24</w:t>
      </w:r>
      <w:r>
        <w:fldChar w:fldCharType="end"/>
      </w:r>
      <w:r>
        <w:fldChar w:fldCharType="end"/>
      </w:r>
    </w:p>
    <w:p>
      <w:pPr>
        <w:pStyle w:val="29"/>
        <w:tabs>
          <w:tab w:val="right" w:leader="dot" w:pos="8306"/>
        </w:tabs>
      </w:pPr>
      <w:r>
        <w:fldChar w:fldCharType="begin"/>
      </w:r>
      <w:r>
        <w:instrText xml:space="preserve"> HYPERLINK \l "_Toc1402104420" </w:instrText>
      </w:r>
      <w:r>
        <w:fldChar w:fldCharType="separate"/>
      </w:r>
      <w:r>
        <w:rPr>
          <w:rFonts w:hint="eastAsia"/>
        </w:rPr>
        <w:t>5.3模型推理精度分类标签</w:t>
      </w:r>
      <w:r>
        <w:tab/>
      </w:r>
      <w:r>
        <w:fldChar w:fldCharType="begin"/>
      </w:r>
      <w:r>
        <w:instrText xml:space="preserve"> PAGEREF _Toc1402104420 \h </w:instrText>
      </w:r>
      <w:r>
        <w:fldChar w:fldCharType="separate"/>
      </w:r>
      <w:r>
        <w:t>24</w:t>
      </w:r>
      <w:r>
        <w:fldChar w:fldCharType="end"/>
      </w:r>
      <w:r>
        <w:fldChar w:fldCharType="end"/>
      </w:r>
    </w:p>
    <w:p>
      <w:pPr>
        <w:pStyle w:val="29"/>
        <w:tabs>
          <w:tab w:val="right" w:leader="dot" w:pos="8306"/>
        </w:tabs>
      </w:pPr>
      <w:r>
        <w:fldChar w:fldCharType="begin"/>
      </w:r>
      <w:r>
        <w:instrText xml:space="preserve"> HYPERLINK \l "_Toc830928409" </w:instrText>
      </w:r>
      <w:r>
        <w:fldChar w:fldCharType="separate"/>
      </w:r>
      <w:r>
        <w:rPr>
          <w:rFonts w:hint="eastAsia"/>
        </w:rPr>
        <w:t>5.4 AI应用图谱</w:t>
      </w:r>
      <w:r>
        <w:tab/>
      </w:r>
      <w:r>
        <w:fldChar w:fldCharType="begin"/>
      </w:r>
      <w:r>
        <w:instrText xml:space="preserve"> PAGEREF _Toc830928409 \h </w:instrText>
      </w:r>
      <w:r>
        <w:fldChar w:fldCharType="separate"/>
      </w:r>
      <w:r>
        <w:t>24</w:t>
      </w:r>
      <w:r>
        <w:fldChar w:fldCharType="end"/>
      </w:r>
      <w:r>
        <w:fldChar w:fldCharType="end"/>
      </w:r>
    </w:p>
    <w:p>
      <w:pPr>
        <w:pStyle w:val="25"/>
        <w:tabs>
          <w:tab w:val="right" w:leader="dot" w:pos="8306"/>
        </w:tabs>
      </w:pPr>
      <w:r>
        <w:fldChar w:fldCharType="begin"/>
      </w:r>
      <w:r>
        <w:instrText xml:space="preserve"> HYPERLINK \l "_Toc327613622" </w:instrText>
      </w:r>
      <w:r>
        <w:fldChar w:fldCharType="separate"/>
      </w:r>
      <w:r>
        <w:rPr>
          <w:rFonts w:ascii="微软雅黑" w:hAnsi="微软雅黑" w:eastAsia="微软雅黑"/>
        </w:rPr>
        <w:t xml:space="preserve">6. </w:t>
      </w:r>
      <w:r>
        <w:rPr>
          <w:rFonts w:hint="eastAsia" w:ascii="微软雅黑" w:hAnsi="微软雅黑" w:eastAsia="微软雅黑"/>
        </w:rPr>
        <w:t>附录</w:t>
      </w:r>
      <w:r>
        <w:tab/>
      </w:r>
      <w:r>
        <w:fldChar w:fldCharType="begin"/>
      </w:r>
      <w:r>
        <w:instrText xml:space="preserve"> PAGEREF _Toc327613622 \h </w:instrText>
      </w:r>
      <w:r>
        <w:fldChar w:fldCharType="separate"/>
      </w:r>
      <w:r>
        <w:t>28</w:t>
      </w:r>
      <w:r>
        <w:fldChar w:fldCharType="end"/>
      </w:r>
      <w:r>
        <w:fldChar w:fldCharType="end"/>
      </w:r>
    </w:p>
    <w:p>
      <w:pPr>
        <w:pStyle w:val="29"/>
        <w:tabs>
          <w:tab w:val="right" w:leader="dot" w:pos="8306"/>
        </w:tabs>
      </w:pPr>
      <w:r>
        <w:fldChar w:fldCharType="begin"/>
      </w:r>
      <w:r>
        <w:instrText xml:space="preserve"> HYPERLINK \l "_Toc54074046" </w:instrText>
      </w:r>
      <w:r>
        <w:fldChar w:fldCharType="separate"/>
      </w:r>
      <w:r>
        <w:rPr>
          <w:rFonts w:hint="eastAsia"/>
        </w:rPr>
        <w:t>6.1 部署硬件类型</w:t>
      </w:r>
      <w:r>
        <w:tab/>
      </w:r>
      <w:r>
        <w:fldChar w:fldCharType="begin"/>
      </w:r>
      <w:r>
        <w:instrText xml:space="preserve"> PAGEREF _Toc54074046 \h </w:instrText>
      </w:r>
      <w:r>
        <w:fldChar w:fldCharType="separate"/>
      </w:r>
      <w:r>
        <w:t>28</w:t>
      </w:r>
      <w:r>
        <w:fldChar w:fldCharType="end"/>
      </w:r>
      <w:r>
        <w:fldChar w:fldCharType="end"/>
      </w:r>
    </w:p>
    <w:p>
      <w:pPr>
        <w:pStyle w:val="29"/>
        <w:tabs>
          <w:tab w:val="right" w:leader="dot" w:pos="8306"/>
        </w:tabs>
      </w:pPr>
      <w:r>
        <w:fldChar w:fldCharType="begin"/>
      </w:r>
      <w:r>
        <w:instrText xml:space="preserve"> HYPERLINK \l "_Toc436908441" </w:instrText>
      </w:r>
      <w:r>
        <w:fldChar w:fldCharType="separate"/>
      </w:r>
      <w:r>
        <w:rPr>
          <w:rFonts w:hint="eastAsia"/>
        </w:rPr>
        <w:t>6.2 部署模型名称</w:t>
      </w:r>
      <w:r>
        <w:tab/>
      </w:r>
      <w:r>
        <w:fldChar w:fldCharType="begin"/>
      </w:r>
      <w:r>
        <w:instrText xml:space="preserve"> PAGEREF _Toc436908441 \h </w:instrText>
      </w:r>
      <w:r>
        <w:fldChar w:fldCharType="separate"/>
      </w:r>
      <w:r>
        <w:t>29</w:t>
      </w:r>
      <w:r>
        <w:fldChar w:fldCharType="end"/>
      </w:r>
      <w:r>
        <w:fldChar w:fldCharType="end"/>
      </w:r>
    </w:p>
    <w:p>
      <w:r>
        <w:rPr>
          <w:rFonts w:ascii="微软雅黑" w:hAnsi="微软雅黑" w:eastAsia="微软雅黑"/>
          <w:color w:val="000000" w:themeColor="text1"/>
          <w14:textFill>
            <w14:solidFill>
              <w14:schemeClr w14:val="tx1"/>
            </w14:solidFill>
          </w14:textFill>
        </w:rPr>
        <w:fldChar w:fldCharType="end"/>
      </w:r>
      <w:bookmarkStart w:id="6" w:name="_Toc7687604"/>
      <w:r>
        <w:br w:type="page"/>
      </w:r>
      <w:bookmarkEnd w:id="6"/>
    </w:p>
    <w:p>
      <w:pPr>
        <w:pStyle w:val="2"/>
        <w:rPr>
          <w:rFonts w:hint="eastAsia" w:ascii="微软雅黑" w:hAnsi="微软雅黑" w:eastAsia="微软雅黑"/>
          <w:color w:val="000000" w:themeColor="text1"/>
          <w14:textFill>
            <w14:solidFill>
              <w14:schemeClr w14:val="tx1"/>
            </w14:solidFill>
          </w14:textFill>
        </w:rPr>
      </w:pPr>
      <w:bookmarkStart w:id="7" w:name="_Toc2085255811"/>
      <w:r>
        <w:rPr>
          <w:rFonts w:hint="eastAsia" w:ascii="微软雅黑" w:hAnsi="微软雅黑" w:eastAsia="微软雅黑"/>
          <w:color w:val="000000" w:themeColor="text1"/>
          <w14:textFill>
            <w14:solidFill>
              <w14:schemeClr w14:val="tx1"/>
            </w14:solidFill>
          </w14:textFill>
        </w:rPr>
        <w:t>1总体说明</w:t>
      </w:r>
      <w:bookmarkEnd w:id="0"/>
      <w:bookmarkEnd w:id="1"/>
      <w:bookmarkEnd w:id="2"/>
      <w:bookmarkEnd w:id="7"/>
      <w:r>
        <w:rPr>
          <w:rFonts w:hint="eastAsia" w:ascii="微软雅黑" w:hAnsi="微软雅黑" w:eastAsia="微软雅黑"/>
          <w:color w:val="000000" w:themeColor="text1"/>
          <w14:textFill>
            <w14:solidFill>
              <w14:schemeClr w14:val="tx1"/>
            </w14:solidFill>
          </w14:textFill>
        </w:rPr>
        <w:t xml:space="preserve"> </w:t>
      </w:r>
    </w:p>
    <w:p>
      <w:pPr>
        <w:pStyle w:val="3"/>
        <w:numPr>
          <w:ilvl w:val="1"/>
          <w:numId w:val="1"/>
        </w:numPr>
        <w:rPr>
          <w:rStyle w:val="50"/>
          <w:rFonts w:hint="eastAsia" w:ascii="微软雅黑" w:hAnsi="微软雅黑" w:eastAsia="微软雅黑"/>
          <w:b/>
          <w:bCs/>
          <w:smallCaps w:val="0"/>
          <w:color w:val="000000" w:themeColor="text1"/>
          <w:spacing w:val="0"/>
          <w14:textFill>
            <w14:solidFill>
              <w14:schemeClr w14:val="tx1"/>
            </w14:solidFill>
          </w14:textFill>
        </w:rPr>
      </w:pPr>
      <w:bookmarkStart w:id="8" w:name="_Toc445397261"/>
      <w:bookmarkStart w:id="9" w:name="_Toc2108780084"/>
      <w:r>
        <w:rPr>
          <w:rStyle w:val="50"/>
          <w:rFonts w:hint="eastAsia" w:ascii="微软雅黑" w:hAnsi="微软雅黑" w:eastAsia="微软雅黑"/>
          <w:b/>
          <w:bCs/>
          <w:smallCaps w:val="0"/>
          <w:color w:val="000000" w:themeColor="text1"/>
          <w:spacing w:val="0"/>
          <w14:textFill>
            <w14:solidFill>
              <w14:schemeClr w14:val="tx1"/>
            </w14:solidFill>
          </w14:textFill>
        </w:rPr>
        <w:t>文档说明</w:t>
      </w:r>
      <w:bookmarkEnd w:id="8"/>
      <w:bookmarkEnd w:id="9"/>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本接口协议用于规范</w:t>
      </w:r>
      <w:r>
        <w:rPr>
          <w:rFonts w:hint="eastAsia" w:ascii="微软雅黑" w:hAnsi="微软雅黑" w:eastAsia="微软雅黑"/>
          <w:color w:val="000000" w:themeColor="text1"/>
          <w:lang w:val="en-US" w:eastAsia="zh-CN"/>
          <w14:textFill>
            <w14:solidFill>
              <w14:schemeClr w14:val="tx1"/>
            </w14:solidFill>
          </w14:textFill>
        </w:rPr>
        <w:t>数据发展中心</w:t>
      </w:r>
      <w:r>
        <w:rPr>
          <w:rFonts w:hint="eastAsia" w:ascii="微软雅黑" w:hAnsi="微软雅黑" w:eastAsia="微软雅黑"/>
          <w:color w:val="000000" w:themeColor="text1"/>
          <w14:textFill>
            <w14:solidFill>
              <w14:schemeClr w14:val="tx1"/>
            </w14:solidFill>
          </w14:textFill>
        </w:rPr>
        <w:t>与集团各部门、专业公司、省公司之间通过批量（采集周期为日）方式的数据采集。</w:t>
      </w:r>
    </w:p>
    <w:p>
      <w:pPr>
        <w:pStyle w:val="3"/>
        <w:numPr>
          <w:ilvl w:val="1"/>
          <w:numId w:val="1"/>
        </w:numPr>
        <w:rPr>
          <w:rFonts w:hint="eastAsia" w:ascii="微软雅黑" w:hAnsi="微软雅黑" w:eastAsia="微软雅黑"/>
          <w:color w:val="000000" w:themeColor="text1"/>
          <w14:textFill>
            <w14:solidFill>
              <w14:schemeClr w14:val="tx1"/>
            </w14:solidFill>
          </w14:textFill>
        </w:rPr>
      </w:pPr>
      <w:bookmarkStart w:id="10" w:name="_Toc196761700"/>
      <w:bookmarkStart w:id="11" w:name="_Toc445397262"/>
      <w:r>
        <w:rPr>
          <w:rFonts w:hint="eastAsia" w:ascii="微软雅黑" w:hAnsi="微软雅黑" w:eastAsia="微软雅黑"/>
          <w:color w:val="000000" w:themeColor="text1"/>
          <w14:textFill>
            <w14:solidFill>
              <w14:schemeClr w14:val="tx1"/>
            </w14:solidFill>
          </w14:textFill>
        </w:rPr>
        <w:t>起草单位</w:t>
      </w:r>
      <w:bookmarkEnd w:id="10"/>
      <w:bookmarkEnd w:id="11"/>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本规范起草单位：</w:t>
      </w:r>
      <w:r>
        <w:rPr>
          <w:rFonts w:hint="eastAsia" w:ascii="微软雅黑" w:hAnsi="微软雅黑" w:eastAsia="微软雅黑"/>
          <w:color w:val="000000" w:themeColor="text1"/>
          <w:lang w:val="en-US" w:eastAsia="zh-CN"/>
          <w14:textFill>
            <w14:solidFill>
              <w14:schemeClr w14:val="tx1"/>
            </w14:solidFill>
          </w14:textFill>
        </w:rPr>
        <w:t>数据发展</w:t>
      </w:r>
      <w:r>
        <w:rPr>
          <w:rFonts w:hint="eastAsia" w:ascii="微软雅黑" w:hAnsi="微软雅黑" w:eastAsia="微软雅黑"/>
          <w:color w:val="000000" w:themeColor="text1"/>
          <w14:textFill>
            <w14:solidFill>
              <w14:schemeClr w14:val="tx1"/>
            </w14:solidFill>
          </w14:textFill>
        </w:rPr>
        <w:t>中心。</w:t>
      </w:r>
    </w:p>
    <w:p>
      <w:pPr>
        <w:pStyle w:val="3"/>
        <w:numPr>
          <w:ilvl w:val="1"/>
          <w:numId w:val="1"/>
        </w:numPr>
        <w:rPr>
          <w:rFonts w:hint="eastAsia" w:ascii="微软雅黑" w:hAnsi="微软雅黑" w:eastAsia="微软雅黑"/>
          <w:color w:val="000000" w:themeColor="text1"/>
          <w14:textFill>
            <w14:solidFill>
              <w14:schemeClr w14:val="tx1"/>
            </w14:solidFill>
          </w14:textFill>
        </w:rPr>
      </w:pPr>
      <w:bookmarkStart w:id="12" w:name="_Toc1996559167"/>
      <w:bookmarkStart w:id="13" w:name="_Toc445397263"/>
      <w:r>
        <w:rPr>
          <w:rFonts w:hint="eastAsia" w:ascii="微软雅黑" w:hAnsi="微软雅黑" w:eastAsia="微软雅黑"/>
          <w:color w:val="000000" w:themeColor="text1"/>
          <w14:textFill>
            <w14:solidFill>
              <w14:schemeClr w14:val="tx1"/>
            </w14:solidFill>
          </w14:textFill>
        </w:rPr>
        <w:t>解释单位</w:t>
      </w:r>
      <w:bookmarkEnd w:id="12"/>
      <w:bookmarkEnd w:id="13"/>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本规范解释单位：</w:t>
      </w:r>
      <w:r>
        <w:rPr>
          <w:rFonts w:hint="eastAsia" w:ascii="微软雅黑" w:hAnsi="微软雅黑" w:eastAsia="微软雅黑"/>
          <w:color w:val="000000" w:themeColor="text1"/>
          <w:lang w:val="en-US" w:eastAsia="zh-CN"/>
          <w14:textFill>
            <w14:solidFill>
              <w14:schemeClr w14:val="tx1"/>
            </w14:solidFill>
          </w14:textFill>
        </w:rPr>
        <w:t>数据发展</w:t>
      </w:r>
      <w:r>
        <w:rPr>
          <w:rFonts w:hint="eastAsia" w:ascii="微软雅黑" w:hAnsi="微软雅黑" w:eastAsia="微软雅黑"/>
          <w:color w:val="000000" w:themeColor="text1"/>
          <w14:textFill>
            <w14:solidFill>
              <w14:schemeClr w14:val="tx1"/>
            </w14:solidFill>
          </w14:textFill>
        </w:rPr>
        <w:t>中心。</w:t>
      </w:r>
    </w:p>
    <w:p>
      <w:pPr>
        <w:pStyle w:val="2"/>
        <w:numPr>
          <w:ilvl w:val="0"/>
          <w:numId w:val="1"/>
        </w:numPr>
        <w:rPr>
          <w:rFonts w:hint="eastAsia" w:ascii="微软雅黑" w:hAnsi="微软雅黑" w:eastAsia="微软雅黑"/>
          <w:color w:val="000000" w:themeColor="text1"/>
          <w14:textFill>
            <w14:solidFill>
              <w14:schemeClr w14:val="tx1"/>
            </w14:solidFill>
          </w14:textFill>
        </w:rPr>
      </w:pPr>
      <w:bookmarkStart w:id="14" w:name="_Toc1737935394"/>
      <w:bookmarkStart w:id="15" w:name="_Toc445397264"/>
      <w:r>
        <w:rPr>
          <w:rFonts w:hint="eastAsia" w:ascii="微软雅黑" w:hAnsi="微软雅黑" w:eastAsia="微软雅黑"/>
          <w:color w:val="000000" w:themeColor="text1"/>
          <w14:textFill>
            <w14:solidFill>
              <w14:schemeClr w14:val="tx1"/>
            </w14:solidFill>
          </w14:textFill>
        </w:rPr>
        <w:t>接口采集方式</w:t>
      </w:r>
      <w:bookmarkEnd w:id="14"/>
      <w:bookmarkEnd w:id="15"/>
    </w:p>
    <w:p>
      <w:pPr>
        <w:pStyle w:val="3"/>
        <w:numPr>
          <w:ilvl w:val="1"/>
          <w:numId w:val="2"/>
        </w:numPr>
        <w:rPr>
          <w:rFonts w:hint="eastAsia" w:ascii="微软雅黑" w:hAnsi="微软雅黑" w:eastAsia="微软雅黑"/>
          <w:color w:val="000000" w:themeColor="text1"/>
          <w14:textFill>
            <w14:solidFill>
              <w14:schemeClr w14:val="tx1"/>
            </w14:solidFill>
          </w14:textFill>
        </w:rPr>
      </w:pPr>
      <w:bookmarkStart w:id="16" w:name="_Toc446955592"/>
      <w:bookmarkStart w:id="17" w:name="_Toc440273273"/>
      <w:bookmarkStart w:id="18" w:name="_Toc1555084111"/>
      <w:r>
        <w:rPr>
          <w:rFonts w:ascii="微软雅黑" w:hAnsi="微软雅黑" w:eastAsia="微软雅黑"/>
          <w:color w:val="000000" w:themeColor="text1"/>
          <w14:textFill>
            <w14:solidFill>
              <w14:schemeClr w14:val="tx1"/>
            </w14:solidFill>
          </w14:textFill>
        </w:rPr>
        <w:t>通过</w:t>
      </w:r>
      <w:r>
        <w:rPr>
          <w:rFonts w:hint="eastAsia" w:ascii="微软雅黑" w:hAnsi="微软雅黑" w:eastAsia="微软雅黑"/>
          <w:color w:val="000000" w:themeColor="text1"/>
          <w14:textFill>
            <w14:solidFill>
              <w14:schemeClr w14:val="tx1"/>
            </w14:solidFill>
          </w14:textFill>
        </w:rPr>
        <w:t>文件SFTP</w:t>
      </w:r>
      <w:r>
        <w:rPr>
          <w:rFonts w:ascii="微软雅黑" w:hAnsi="微软雅黑" w:eastAsia="微软雅黑"/>
          <w:color w:val="000000" w:themeColor="text1"/>
          <w14:textFill>
            <w14:solidFill>
              <w14:schemeClr w14:val="tx1"/>
            </w14:solidFill>
          </w14:textFill>
        </w:rPr>
        <w:t>方式进行批量或准实时</w:t>
      </w:r>
      <w:r>
        <w:rPr>
          <w:rFonts w:hint="eastAsia" w:ascii="微软雅黑" w:hAnsi="微软雅黑" w:eastAsia="微软雅黑"/>
          <w:color w:val="000000" w:themeColor="text1"/>
          <w14:textFill>
            <w14:solidFill>
              <w14:schemeClr w14:val="tx1"/>
            </w14:solidFill>
          </w14:textFill>
        </w:rPr>
        <w:t>采集</w:t>
      </w:r>
      <w:bookmarkEnd w:id="16"/>
      <w:bookmarkEnd w:id="17"/>
      <w:bookmarkEnd w:id="18"/>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     </w:t>
      </w:r>
      <w:r>
        <w:rPr>
          <w:rFonts w:ascii="微软雅黑" w:hAnsi="微软雅黑" w:eastAsia="微软雅黑"/>
          <w:color w:val="000000" w:themeColor="text1"/>
          <w14:textFill>
            <w14:solidFill>
              <w14:schemeClr w14:val="tx1"/>
            </w14:solidFill>
          </w14:textFill>
        </w:rPr>
        <w:t>批量</w:t>
      </w:r>
      <w:r>
        <w:rPr>
          <w:rFonts w:hint="eastAsia" w:ascii="微软雅黑" w:hAnsi="微软雅黑" w:eastAsia="微软雅黑"/>
          <w:color w:val="000000" w:themeColor="text1"/>
          <w14:textFill>
            <w14:solidFill>
              <w14:schemeClr w14:val="tx1"/>
            </w14:solidFill>
          </w14:textFill>
        </w:rPr>
        <w:t>文件</w:t>
      </w:r>
      <w:r>
        <w:rPr>
          <w:rFonts w:ascii="微软雅黑" w:hAnsi="微软雅黑" w:eastAsia="微软雅黑"/>
          <w:color w:val="000000" w:themeColor="text1"/>
          <w14:textFill>
            <w14:solidFill>
              <w14:schemeClr w14:val="tx1"/>
            </w14:solidFill>
          </w14:textFill>
        </w:rPr>
        <w:t>通过</w:t>
      </w:r>
      <w:r>
        <w:rPr>
          <w:rFonts w:hint="eastAsia" w:ascii="微软雅黑" w:hAnsi="微软雅黑" w:eastAsia="微软雅黑"/>
          <w:color w:val="000000" w:themeColor="text1"/>
          <w14:textFill>
            <w14:solidFill>
              <w14:schemeClr w14:val="tx1"/>
            </w14:solidFill>
          </w14:textFill>
        </w:rPr>
        <w:t>SFTP采集是指从源系统按条件生成数据文件以及相关校验文件后，采用SFTP协议批量上传至数据接收方的采集方式。</w:t>
      </w:r>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     采集频率： 日</w:t>
      </w:r>
    </w:p>
    <w:p>
      <w:pPr>
        <w:pStyle w:val="51"/>
        <w:keepNext/>
        <w:keepLines/>
        <w:numPr>
          <w:ilvl w:val="0"/>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19" w:name="_Toc9451"/>
      <w:bookmarkEnd w:id="19"/>
      <w:bookmarkStart w:id="20" w:name="_Toc446955593"/>
      <w:bookmarkEnd w:id="20"/>
      <w:bookmarkStart w:id="21" w:name="_Toc26904"/>
      <w:bookmarkEnd w:id="21"/>
      <w:bookmarkStart w:id="22" w:name="_Toc149749004"/>
      <w:bookmarkEnd w:id="22"/>
      <w:bookmarkStart w:id="23" w:name="_Toc10267"/>
      <w:bookmarkEnd w:id="23"/>
      <w:bookmarkStart w:id="24" w:name="_Toc446955531"/>
      <w:bookmarkEnd w:id="24"/>
      <w:bookmarkStart w:id="25" w:name="_Toc4625"/>
      <w:bookmarkEnd w:id="25"/>
      <w:bookmarkStart w:id="26" w:name="_Toc114823972"/>
      <w:bookmarkEnd w:id="26"/>
      <w:bookmarkStart w:id="27" w:name="_Toc447292491"/>
      <w:bookmarkEnd w:id="27"/>
      <w:bookmarkStart w:id="28" w:name="_Toc1297417141"/>
      <w:bookmarkEnd w:id="28"/>
      <w:bookmarkStart w:id="29" w:name="_Toc67995819"/>
      <w:bookmarkEnd w:id="29"/>
      <w:bookmarkStart w:id="30" w:name="_Toc67995770"/>
      <w:bookmarkEnd w:id="30"/>
      <w:bookmarkStart w:id="31" w:name="_Toc440273274"/>
    </w:p>
    <w:p>
      <w:pPr>
        <w:pStyle w:val="51"/>
        <w:keepNext/>
        <w:keepLines/>
        <w:numPr>
          <w:ilvl w:val="0"/>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32" w:name="_Toc67995771"/>
      <w:bookmarkEnd w:id="32"/>
      <w:bookmarkStart w:id="33" w:name="_Toc24831"/>
      <w:bookmarkEnd w:id="33"/>
      <w:bookmarkStart w:id="34" w:name="_Toc16876"/>
      <w:bookmarkEnd w:id="34"/>
      <w:bookmarkStart w:id="35" w:name="_Toc140937149"/>
      <w:bookmarkEnd w:id="35"/>
      <w:bookmarkStart w:id="36" w:name="_Toc67995820"/>
      <w:bookmarkEnd w:id="36"/>
      <w:bookmarkStart w:id="37" w:name="_Toc114823973"/>
      <w:bookmarkEnd w:id="37"/>
      <w:bookmarkStart w:id="38" w:name="_Toc15953"/>
      <w:bookmarkEnd w:id="38"/>
      <w:bookmarkStart w:id="39" w:name="_Toc149749005"/>
      <w:bookmarkEnd w:id="39"/>
      <w:bookmarkStart w:id="40" w:name="_Toc18402"/>
      <w:bookmarkEnd w:id="40"/>
      <w:bookmarkStart w:id="41" w:name="_Toc446955532"/>
      <w:bookmarkEnd w:id="41"/>
      <w:bookmarkStart w:id="42" w:name="_Toc446955594"/>
      <w:bookmarkEnd w:id="42"/>
      <w:bookmarkStart w:id="43" w:name="_Toc447292492"/>
      <w:bookmarkEnd w:id="43"/>
    </w:p>
    <w:p>
      <w:pPr>
        <w:pStyle w:val="51"/>
        <w:keepNext/>
        <w:keepLines/>
        <w:numPr>
          <w:ilvl w:val="1"/>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44" w:name="_Toc447292493"/>
      <w:bookmarkEnd w:id="44"/>
      <w:bookmarkStart w:id="45" w:name="_Toc24939"/>
      <w:bookmarkEnd w:id="45"/>
      <w:bookmarkStart w:id="46" w:name="_Toc114823974"/>
      <w:bookmarkEnd w:id="46"/>
      <w:bookmarkStart w:id="47" w:name="_Toc446955533"/>
      <w:bookmarkEnd w:id="47"/>
      <w:bookmarkStart w:id="48" w:name="_Toc446955595"/>
      <w:bookmarkEnd w:id="48"/>
      <w:bookmarkStart w:id="49" w:name="_Toc67995821"/>
      <w:bookmarkEnd w:id="49"/>
      <w:bookmarkStart w:id="50" w:name="_Toc3695"/>
      <w:bookmarkEnd w:id="50"/>
      <w:bookmarkStart w:id="51" w:name="_Toc67995772"/>
      <w:bookmarkEnd w:id="51"/>
      <w:bookmarkStart w:id="52" w:name="_Toc4022"/>
      <w:bookmarkEnd w:id="52"/>
      <w:bookmarkStart w:id="53" w:name="_Toc56200602"/>
      <w:bookmarkEnd w:id="53"/>
      <w:bookmarkStart w:id="54" w:name="_Toc149749006"/>
      <w:bookmarkEnd w:id="54"/>
      <w:bookmarkStart w:id="55" w:name="_Toc26251"/>
      <w:bookmarkEnd w:id="55"/>
    </w:p>
    <w:p>
      <w:pPr>
        <w:pStyle w:val="4"/>
        <w:numPr>
          <w:ilvl w:val="2"/>
          <w:numId w:val="3"/>
        </w:numPr>
        <w:rPr>
          <w:rFonts w:hint="eastAsia" w:ascii="微软雅黑" w:hAnsi="微软雅黑" w:eastAsia="微软雅黑"/>
          <w:smallCaps/>
          <w:color w:val="000000" w:themeColor="text1"/>
          <w14:textFill>
            <w14:solidFill>
              <w14:schemeClr w14:val="tx1"/>
            </w14:solidFill>
          </w14:textFill>
        </w:rPr>
      </w:pPr>
      <w:bookmarkStart w:id="56" w:name="_Toc446955596"/>
      <w:bookmarkStart w:id="57" w:name="_Toc1422669587"/>
      <w:r>
        <w:rPr>
          <w:rFonts w:hint="eastAsia" w:ascii="微软雅黑" w:hAnsi="微软雅黑" w:eastAsia="微软雅黑"/>
          <w:smallCaps/>
          <w:color w:val="000000" w:themeColor="text1"/>
          <w14:textFill>
            <w14:solidFill>
              <w14:schemeClr w14:val="tx1"/>
            </w14:solidFill>
          </w14:textFill>
        </w:rPr>
        <w:t>双方责任约定</w:t>
      </w:r>
      <w:bookmarkEnd w:id="31"/>
      <w:bookmarkEnd w:id="56"/>
      <w:bookmarkEnd w:id="57"/>
    </w:p>
    <w:p>
      <w:pPr>
        <w:widowControl/>
        <w:numPr>
          <w:ilvl w:val="0"/>
          <w:numId w:val="4"/>
        </w:numPr>
        <w:jc w:val="left"/>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源数据提供方的责任：</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提供本系统数据字典，与数据接收方协商确定采集接口协议。</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保证在指定的时间范围内生成</w:t>
      </w:r>
      <w:r>
        <w:rPr>
          <w:rFonts w:hint="eastAsia" w:ascii="微软雅黑" w:hAnsi="微软雅黑" w:eastAsia="微软雅黑"/>
          <w:color w:val="000000" w:themeColor="text1"/>
          <w14:textFill>
            <w14:solidFill>
              <w14:schemeClr w14:val="tx1"/>
            </w14:solidFill>
          </w14:textFill>
        </w:rPr>
        <w:t>接口协议约定</w:t>
      </w:r>
      <w:r>
        <w:rPr>
          <w:rFonts w:ascii="微软雅黑" w:hAnsi="微软雅黑" w:eastAsia="微软雅黑"/>
          <w:color w:val="000000" w:themeColor="text1"/>
          <w14:textFill>
            <w14:solidFill>
              <w14:schemeClr w14:val="tx1"/>
            </w14:solidFill>
          </w14:textFill>
        </w:rPr>
        <w:t>的数据内容并上传至</w:t>
      </w:r>
      <w:r>
        <w:rPr>
          <w:rFonts w:hint="eastAsia" w:ascii="微软雅黑" w:hAnsi="微软雅黑" w:eastAsia="微软雅黑"/>
          <w:color w:val="000000" w:themeColor="text1"/>
          <w14:textFill>
            <w14:solidFill>
              <w14:schemeClr w14:val="tx1"/>
            </w14:solidFill>
          </w14:textFill>
        </w:rPr>
        <w:t>接口机指定</w:t>
      </w:r>
      <w:r>
        <w:rPr>
          <w:rFonts w:ascii="微软雅黑" w:hAnsi="微软雅黑" w:eastAsia="微软雅黑"/>
          <w:color w:val="000000" w:themeColor="text1"/>
          <w14:textFill>
            <w14:solidFill>
              <w14:schemeClr w14:val="tx1"/>
            </w14:solidFill>
          </w14:textFill>
        </w:rPr>
        <w:t>目录下</w:t>
      </w:r>
      <w:r>
        <w:rPr>
          <w:rFonts w:hint="eastAsia" w:ascii="微软雅黑" w:hAnsi="微软雅黑" w:eastAsia="微软雅黑"/>
          <w:color w:val="000000" w:themeColor="text1"/>
          <w14:textFill>
            <w14:solidFill>
              <w14:schemeClr w14:val="tx1"/>
            </w14:solidFill>
          </w14:textFill>
        </w:rPr>
        <w:t>。</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负责提供校验文件和CHECK文件，并协助数据采集方对账。</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负责数据的业务逻辑一致性控制，保证不将逻辑错误的数据提供给</w:t>
      </w:r>
      <w:r>
        <w:rPr>
          <w:rFonts w:hint="eastAsia" w:ascii="微软雅黑" w:hAnsi="微软雅黑" w:eastAsia="微软雅黑"/>
          <w:color w:val="000000" w:themeColor="text1"/>
          <w14:textFill>
            <w14:solidFill>
              <w14:schemeClr w14:val="tx1"/>
            </w14:solidFill>
          </w14:textFill>
        </w:rPr>
        <w:t>数据采集方</w:t>
      </w:r>
      <w:r>
        <w:rPr>
          <w:rFonts w:ascii="微软雅黑" w:hAnsi="微软雅黑" w:eastAsia="微软雅黑"/>
          <w:color w:val="000000" w:themeColor="text1"/>
          <w14:textFill>
            <w14:solidFill>
              <w14:schemeClr w14:val="tx1"/>
            </w14:solidFill>
          </w14:textFill>
        </w:rPr>
        <w:t>。</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协助数据采集方日常运营。</w:t>
      </w:r>
    </w:p>
    <w:p>
      <w:pPr>
        <w:widowControl/>
        <w:numPr>
          <w:ilvl w:val="0"/>
          <w:numId w:val="4"/>
        </w:numPr>
        <w:jc w:val="left"/>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数据</w:t>
      </w:r>
      <w:r>
        <w:rPr>
          <w:rFonts w:hint="eastAsia" w:ascii="微软雅黑" w:hAnsi="微软雅黑" w:eastAsia="微软雅黑"/>
          <w:color w:val="000000" w:themeColor="text1"/>
          <w14:textFill>
            <w14:solidFill>
              <w14:schemeClr w14:val="tx1"/>
            </w14:solidFill>
          </w14:textFill>
        </w:rPr>
        <w:t>接收</w:t>
      </w:r>
      <w:r>
        <w:rPr>
          <w:rFonts w:ascii="微软雅黑" w:hAnsi="微软雅黑" w:eastAsia="微软雅黑"/>
          <w:color w:val="000000" w:themeColor="text1"/>
          <w14:textFill>
            <w14:solidFill>
              <w14:schemeClr w14:val="tx1"/>
            </w14:solidFill>
          </w14:textFill>
        </w:rPr>
        <w:t>方的责任：</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与数据提供方协商确定采集接口协议。</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配置接口机SFTP服务，并告知源数据提供方SFTP账号、采集路径、回执路径。</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负责</w:t>
      </w:r>
      <w:r>
        <w:rPr>
          <w:rFonts w:hint="eastAsia" w:ascii="微软雅黑" w:hAnsi="微软雅黑" w:eastAsia="微软雅黑"/>
          <w:color w:val="000000" w:themeColor="text1"/>
          <w14:textFill>
            <w14:solidFill>
              <w14:schemeClr w14:val="tx1"/>
            </w14:solidFill>
          </w14:textFill>
        </w:rPr>
        <w:t>对采集文件做文件个数、文件内容稽核，生成回执文件。</w:t>
      </w:r>
    </w:p>
    <w:p>
      <w:pPr>
        <w:widowControl/>
        <w:numPr>
          <w:ilvl w:val="0"/>
          <w:numId w:val="5"/>
        </w:numPr>
        <w:jc w:val="left"/>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负责</w:t>
      </w:r>
      <w:r>
        <w:rPr>
          <w:rFonts w:hint="eastAsia" w:ascii="微软雅黑" w:hAnsi="微软雅黑" w:eastAsia="微软雅黑"/>
          <w:color w:val="000000" w:themeColor="text1"/>
          <w14:textFill>
            <w14:solidFill>
              <w14:schemeClr w14:val="tx1"/>
            </w14:solidFill>
          </w14:textFill>
        </w:rPr>
        <w:t>数据采集的日常运营</w:t>
      </w:r>
      <w:r>
        <w:rPr>
          <w:rFonts w:ascii="微软雅黑" w:hAnsi="微软雅黑" w:eastAsia="微软雅黑"/>
          <w:color w:val="000000" w:themeColor="text1"/>
          <w14:textFill>
            <w14:solidFill>
              <w14:schemeClr w14:val="tx1"/>
            </w14:solidFill>
          </w14:textFill>
        </w:rPr>
        <w:t>。</w:t>
      </w:r>
    </w:p>
    <w:p>
      <w:pPr>
        <w:pStyle w:val="51"/>
        <w:keepNext/>
        <w:keepLines/>
        <w:numPr>
          <w:ilvl w:val="0"/>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58" w:name="_Toc446955535"/>
      <w:bookmarkEnd w:id="58"/>
      <w:bookmarkStart w:id="59" w:name="_Toc10848"/>
      <w:bookmarkEnd w:id="59"/>
      <w:bookmarkStart w:id="60" w:name="_Toc28689"/>
      <w:bookmarkEnd w:id="60"/>
      <w:bookmarkStart w:id="61" w:name="_Toc114823976"/>
      <w:bookmarkEnd w:id="61"/>
      <w:bookmarkStart w:id="62" w:name="_Toc6060"/>
      <w:bookmarkEnd w:id="62"/>
      <w:bookmarkStart w:id="63" w:name="_Toc447292495"/>
      <w:bookmarkEnd w:id="63"/>
      <w:bookmarkStart w:id="64" w:name="_Toc67995823"/>
      <w:bookmarkEnd w:id="64"/>
      <w:bookmarkStart w:id="65" w:name="_Toc446955597"/>
      <w:bookmarkEnd w:id="65"/>
      <w:bookmarkStart w:id="66" w:name="_Toc444260789"/>
      <w:bookmarkEnd w:id="66"/>
      <w:bookmarkStart w:id="67" w:name="_Toc444187452"/>
      <w:bookmarkEnd w:id="67"/>
      <w:bookmarkStart w:id="68" w:name="_Toc149749008"/>
      <w:bookmarkEnd w:id="68"/>
      <w:bookmarkStart w:id="69" w:name="_Toc444186295"/>
      <w:bookmarkEnd w:id="69"/>
      <w:bookmarkStart w:id="70" w:name="_Toc1888485104"/>
      <w:bookmarkEnd w:id="70"/>
      <w:bookmarkStart w:id="71" w:name="_Toc67995774"/>
      <w:bookmarkEnd w:id="71"/>
      <w:bookmarkStart w:id="72" w:name="_Toc440273275"/>
    </w:p>
    <w:p>
      <w:pPr>
        <w:pStyle w:val="51"/>
        <w:keepNext/>
        <w:keepLines/>
        <w:numPr>
          <w:ilvl w:val="0"/>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73" w:name="_Toc444187453"/>
      <w:bookmarkEnd w:id="73"/>
      <w:bookmarkStart w:id="74" w:name="_Toc67995824"/>
      <w:bookmarkEnd w:id="74"/>
      <w:bookmarkStart w:id="75" w:name="_Toc5928"/>
      <w:bookmarkEnd w:id="75"/>
      <w:bookmarkStart w:id="76" w:name="_Toc149749009"/>
      <w:bookmarkEnd w:id="76"/>
      <w:bookmarkStart w:id="77" w:name="_Toc1028"/>
      <w:bookmarkEnd w:id="77"/>
      <w:bookmarkStart w:id="78" w:name="_Toc444260790"/>
      <w:bookmarkEnd w:id="78"/>
      <w:bookmarkStart w:id="79" w:name="_Toc14194"/>
      <w:bookmarkEnd w:id="79"/>
      <w:bookmarkStart w:id="80" w:name="_Toc114823977"/>
      <w:bookmarkEnd w:id="80"/>
      <w:bookmarkStart w:id="81" w:name="_Toc447292496"/>
      <w:bookmarkEnd w:id="81"/>
      <w:bookmarkStart w:id="82" w:name="_Toc2108323915"/>
      <w:bookmarkEnd w:id="82"/>
      <w:bookmarkStart w:id="83" w:name="_Toc444186296"/>
      <w:bookmarkEnd w:id="83"/>
      <w:bookmarkStart w:id="84" w:name="_Toc67995775"/>
      <w:bookmarkEnd w:id="84"/>
      <w:bookmarkStart w:id="85" w:name="_Toc446955536"/>
      <w:bookmarkEnd w:id="85"/>
      <w:bookmarkStart w:id="86" w:name="_Toc446955598"/>
      <w:bookmarkEnd w:id="86"/>
    </w:p>
    <w:p>
      <w:pPr>
        <w:pStyle w:val="51"/>
        <w:keepNext/>
        <w:keepLines/>
        <w:numPr>
          <w:ilvl w:val="1"/>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87" w:name="_Toc114823978"/>
      <w:bookmarkEnd w:id="87"/>
      <w:bookmarkStart w:id="88" w:name="_Toc1119863905"/>
      <w:bookmarkEnd w:id="88"/>
      <w:bookmarkStart w:id="89" w:name="_Toc11014"/>
      <w:bookmarkEnd w:id="89"/>
      <w:bookmarkStart w:id="90" w:name="_Toc27612"/>
      <w:bookmarkEnd w:id="90"/>
      <w:bookmarkStart w:id="91" w:name="_Toc444187454"/>
      <w:bookmarkEnd w:id="91"/>
      <w:bookmarkStart w:id="92" w:name="_Toc67995776"/>
      <w:bookmarkEnd w:id="92"/>
      <w:bookmarkStart w:id="93" w:name="_Toc447292497"/>
      <w:bookmarkEnd w:id="93"/>
      <w:bookmarkStart w:id="94" w:name="_Toc67995825"/>
      <w:bookmarkEnd w:id="94"/>
      <w:bookmarkStart w:id="95" w:name="_Toc444260791"/>
      <w:bookmarkEnd w:id="95"/>
      <w:bookmarkStart w:id="96" w:name="_Toc149749010"/>
      <w:bookmarkEnd w:id="96"/>
      <w:bookmarkStart w:id="97" w:name="_Toc446955599"/>
      <w:bookmarkEnd w:id="97"/>
      <w:bookmarkStart w:id="98" w:name="_Toc19808"/>
      <w:bookmarkEnd w:id="98"/>
      <w:bookmarkStart w:id="99" w:name="_Toc444186297"/>
      <w:bookmarkEnd w:id="99"/>
      <w:bookmarkStart w:id="100" w:name="_Toc446955537"/>
      <w:bookmarkEnd w:id="100"/>
    </w:p>
    <w:p>
      <w:pPr>
        <w:pStyle w:val="51"/>
        <w:keepNext/>
        <w:keepLines/>
        <w:numPr>
          <w:ilvl w:val="2"/>
          <w:numId w:val="3"/>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101" w:name="_Toc149749011"/>
      <w:bookmarkEnd w:id="101"/>
      <w:bookmarkStart w:id="102" w:name="_Toc447292498"/>
      <w:bookmarkEnd w:id="102"/>
      <w:bookmarkStart w:id="103" w:name="_Toc1005969027"/>
      <w:bookmarkEnd w:id="103"/>
      <w:bookmarkStart w:id="104" w:name="_Toc444186298"/>
      <w:bookmarkEnd w:id="104"/>
      <w:bookmarkStart w:id="105" w:name="_Toc444260792"/>
      <w:bookmarkEnd w:id="105"/>
      <w:bookmarkStart w:id="106" w:name="_Toc67995777"/>
      <w:bookmarkEnd w:id="106"/>
      <w:bookmarkStart w:id="107" w:name="_Toc446955600"/>
      <w:bookmarkEnd w:id="107"/>
      <w:bookmarkStart w:id="108" w:name="_Toc67995826"/>
      <w:bookmarkEnd w:id="108"/>
      <w:bookmarkStart w:id="109" w:name="_Toc446955538"/>
      <w:bookmarkEnd w:id="109"/>
      <w:bookmarkStart w:id="110" w:name="_Toc114823979"/>
      <w:bookmarkEnd w:id="110"/>
      <w:bookmarkStart w:id="111" w:name="_Toc22657"/>
      <w:bookmarkEnd w:id="111"/>
      <w:bookmarkStart w:id="112" w:name="_Toc444187455"/>
      <w:bookmarkEnd w:id="112"/>
      <w:bookmarkStart w:id="113" w:name="_Toc19206"/>
      <w:bookmarkEnd w:id="113"/>
      <w:bookmarkStart w:id="114" w:name="_Toc2399"/>
      <w:bookmarkEnd w:id="114"/>
    </w:p>
    <w:p>
      <w:pPr>
        <w:pStyle w:val="51"/>
        <w:keepNext/>
        <w:keepLines/>
        <w:numPr>
          <w:ilvl w:val="0"/>
          <w:numId w:val="6"/>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115" w:name="_Toc446955601"/>
      <w:bookmarkEnd w:id="115"/>
      <w:bookmarkStart w:id="116" w:name="_Toc67995827"/>
      <w:bookmarkEnd w:id="116"/>
      <w:bookmarkStart w:id="117" w:name="_Toc447292499"/>
      <w:bookmarkEnd w:id="117"/>
      <w:bookmarkStart w:id="118" w:name="_Toc14400"/>
      <w:bookmarkEnd w:id="118"/>
      <w:bookmarkStart w:id="119" w:name="_Toc182683958"/>
      <w:bookmarkEnd w:id="119"/>
      <w:bookmarkStart w:id="120" w:name="_Toc446955539"/>
      <w:bookmarkEnd w:id="120"/>
      <w:bookmarkStart w:id="121" w:name="_Toc149749012"/>
      <w:bookmarkEnd w:id="121"/>
      <w:bookmarkStart w:id="122" w:name="_Toc114823980"/>
      <w:bookmarkEnd w:id="122"/>
      <w:bookmarkStart w:id="123" w:name="_Toc67995778"/>
      <w:bookmarkEnd w:id="123"/>
      <w:bookmarkStart w:id="124" w:name="_Toc24700"/>
      <w:bookmarkEnd w:id="124"/>
      <w:bookmarkStart w:id="125" w:name="_Toc31837"/>
      <w:bookmarkEnd w:id="125"/>
    </w:p>
    <w:p>
      <w:pPr>
        <w:pStyle w:val="51"/>
        <w:keepNext/>
        <w:keepLines/>
        <w:numPr>
          <w:ilvl w:val="0"/>
          <w:numId w:val="6"/>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126" w:name="_Toc20135"/>
      <w:bookmarkEnd w:id="126"/>
      <w:bookmarkStart w:id="127" w:name="_Toc8419"/>
      <w:bookmarkEnd w:id="127"/>
      <w:bookmarkStart w:id="128" w:name="_Toc13867"/>
      <w:bookmarkEnd w:id="128"/>
      <w:bookmarkStart w:id="129" w:name="_Toc67995779"/>
      <w:bookmarkEnd w:id="129"/>
      <w:bookmarkStart w:id="130" w:name="_Toc114823981"/>
      <w:bookmarkEnd w:id="130"/>
      <w:bookmarkStart w:id="131" w:name="_Toc149749013"/>
      <w:bookmarkEnd w:id="131"/>
      <w:bookmarkStart w:id="132" w:name="_Toc67995828"/>
      <w:bookmarkEnd w:id="132"/>
      <w:bookmarkStart w:id="133" w:name="_Toc446955602"/>
      <w:bookmarkEnd w:id="133"/>
      <w:bookmarkStart w:id="134" w:name="_Toc447292500"/>
      <w:bookmarkEnd w:id="134"/>
      <w:bookmarkStart w:id="135" w:name="_Toc446955540"/>
      <w:bookmarkEnd w:id="135"/>
      <w:bookmarkStart w:id="136" w:name="_Toc1615150543"/>
      <w:bookmarkEnd w:id="136"/>
    </w:p>
    <w:p>
      <w:pPr>
        <w:pStyle w:val="51"/>
        <w:keepNext/>
        <w:keepLines/>
        <w:numPr>
          <w:ilvl w:val="1"/>
          <w:numId w:val="6"/>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137" w:name="_Toc9082"/>
      <w:bookmarkEnd w:id="137"/>
      <w:bookmarkStart w:id="138" w:name="_Toc447292501"/>
      <w:bookmarkEnd w:id="138"/>
      <w:bookmarkStart w:id="139" w:name="_Toc67995829"/>
      <w:bookmarkEnd w:id="139"/>
      <w:bookmarkStart w:id="140" w:name="_Toc149749014"/>
      <w:bookmarkEnd w:id="140"/>
      <w:bookmarkStart w:id="141" w:name="_Toc31334"/>
      <w:bookmarkEnd w:id="141"/>
      <w:bookmarkStart w:id="142" w:name="_Toc114823982"/>
      <w:bookmarkEnd w:id="142"/>
      <w:bookmarkStart w:id="143" w:name="_Toc1641878121"/>
      <w:bookmarkEnd w:id="143"/>
      <w:bookmarkStart w:id="144" w:name="_Toc2996"/>
      <w:bookmarkEnd w:id="144"/>
      <w:bookmarkStart w:id="145" w:name="_Toc446955603"/>
      <w:bookmarkEnd w:id="145"/>
      <w:bookmarkStart w:id="146" w:name="_Toc67995780"/>
      <w:bookmarkEnd w:id="146"/>
      <w:bookmarkStart w:id="147" w:name="_Toc446955541"/>
      <w:bookmarkEnd w:id="147"/>
    </w:p>
    <w:p>
      <w:pPr>
        <w:pStyle w:val="51"/>
        <w:keepNext/>
        <w:keepLines/>
        <w:numPr>
          <w:ilvl w:val="2"/>
          <w:numId w:val="6"/>
        </w:numPr>
        <w:spacing w:before="260" w:after="260" w:line="416" w:lineRule="auto"/>
        <w:ind w:firstLineChars="0"/>
        <w:outlineLvl w:val="2"/>
        <w:rPr>
          <w:rFonts w:hint="eastAsia" w:ascii="微软雅黑" w:hAnsi="微软雅黑" w:eastAsia="微软雅黑"/>
          <w:b/>
          <w:bCs/>
          <w:smallCaps/>
          <w:vanish/>
          <w:color w:val="000000" w:themeColor="text1"/>
          <w:kern w:val="0"/>
          <w:sz w:val="32"/>
          <w:szCs w:val="32"/>
          <w14:textFill>
            <w14:solidFill>
              <w14:schemeClr w14:val="tx1"/>
            </w14:solidFill>
          </w14:textFill>
        </w:rPr>
      </w:pPr>
      <w:bookmarkStart w:id="148" w:name="_Toc67995781"/>
      <w:bookmarkEnd w:id="148"/>
      <w:bookmarkStart w:id="149" w:name="_Toc2028199344"/>
      <w:bookmarkEnd w:id="149"/>
      <w:bookmarkStart w:id="150" w:name="_Toc446955604"/>
      <w:bookmarkEnd w:id="150"/>
      <w:bookmarkStart w:id="151" w:name="_Toc446955542"/>
      <w:bookmarkEnd w:id="151"/>
      <w:bookmarkStart w:id="152" w:name="_Toc447292502"/>
      <w:bookmarkEnd w:id="152"/>
      <w:bookmarkStart w:id="153" w:name="_Toc149749015"/>
      <w:bookmarkEnd w:id="153"/>
      <w:bookmarkStart w:id="154" w:name="_Toc67995830"/>
      <w:bookmarkEnd w:id="154"/>
      <w:bookmarkStart w:id="155" w:name="_Toc17490"/>
      <w:bookmarkEnd w:id="155"/>
      <w:bookmarkStart w:id="156" w:name="_Toc114823983"/>
      <w:bookmarkEnd w:id="156"/>
      <w:bookmarkStart w:id="157" w:name="_Toc20780"/>
      <w:bookmarkEnd w:id="157"/>
      <w:bookmarkStart w:id="158" w:name="_Toc29553"/>
      <w:bookmarkEnd w:id="158"/>
    </w:p>
    <w:p>
      <w:pPr>
        <w:pStyle w:val="4"/>
        <w:numPr>
          <w:ilvl w:val="2"/>
          <w:numId w:val="6"/>
        </w:numPr>
        <w:rPr>
          <w:rFonts w:hint="eastAsia" w:ascii="微软雅黑" w:hAnsi="微软雅黑" w:eastAsia="微软雅黑"/>
          <w:smallCaps/>
          <w:color w:val="000000" w:themeColor="text1"/>
          <w14:textFill>
            <w14:solidFill>
              <w14:schemeClr w14:val="tx1"/>
            </w14:solidFill>
          </w14:textFill>
        </w:rPr>
      </w:pPr>
      <w:bookmarkStart w:id="159" w:name="_Toc446955605"/>
      <w:bookmarkStart w:id="160" w:name="_Toc724823011"/>
      <w:r>
        <w:rPr>
          <w:rFonts w:hint="eastAsia" w:ascii="微软雅黑" w:hAnsi="微软雅黑" w:eastAsia="微软雅黑"/>
          <w:smallCaps/>
          <w:color w:val="000000" w:themeColor="text1"/>
          <w14:textFill>
            <w14:solidFill>
              <w14:schemeClr w14:val="tx1"/>
            </w14:solidFill>
          </w14:textFill>
        </w:rPr>
        <w:t>文件上传要求</w:t>
      </w:r>
      <w:bookmarkEnd w:id="72"/>
      <w:bookmarkEnd w:id="159"/>
      <w:bookmarkEnd w:id="160"/>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61" w:name="_Toc440273276"/>
      <w:bookmarkStart w:id="162" w:name="_Toc1573100093"/>
      <w:bookmarkStart w:id="163" w:name="_Toc446955606"/>
      <w:bookmarkStart w:id="164" w:name="_Toc440115742"/>
      <w:r>
        <w:rPr>
          <w:rFonts w:hint="eastAsia" w:ascii="微软雅黑" w:hAnsi="微软雅黑" w:eastAsia="微软雅黑"/>
          <w:color w:val="000000" w:themeColor="text1"/>
          <w14:textFill>
            <w14:solidFill>
              <w14:schemeClr w14:val="tx1"/>
            </w14:solidFill>
          </w14:textFill>
        </w:rPr>
        <w:t>文件上传流程</w:t>
      </w:r>
      <w:bookmarkEnd w:id="161"/>
      <w:bookmarkEnd w:id="162"/>
      <w:bookmarkEnd w:id="163"/>
      <w:bookmarkEnd w:id="164"/>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源数据提供方将数据按指定格式生成文件，上传到数据的接口机指定目录。数据接收方接收数据完毕后，将生成回执文件放到指定的回执目录内。回执文件生成后，源数据提供方可认为数据已经上传完毕。</w:t>
      </w:r>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65" w:name="_Toc1422084834"/>
      <w:bookmarkStart w:id="166" w:name="_Toc440273277"/>
      <w:bookmarkStart w:id="167" w:name="_Toc440115743"/>
      <w:bookmarkStart w:id="168" w:name="_Toc446955607"/>
      <w:r>
        <w:rPr>
          <w:rFonts w:hint="eastAsia" w:ascii="微软雅黑" w:hAnsi="微软雅黑" w:eastAsia="微软雅黑"/>
          <w:color w:val="000000" w:themeColor="text1"/>
          <w14:textFill>
            <w14:solidFill>
              <w14:schemeClr w14:val="tx1"/>
            </w14:solidFill>
          </w14:textFill>
        </w:rPr>
        <w:t>文件上传数据接口机IP信息（数据接收方提供，账号密码单独提供）</w:t>
      </w:r>
      <w:bookmarkEnd w:id="165"/>
    </w:p>
    <w:tbl>
      <w:tblPr>
        <w:tblStyle w:val="39"/>
        <w:tblW w:w="90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2319"/>
        <w:gridCol w:w="1704"/>
        <w:gridCol w:w="1705"/>
        <w:gridCol w:w="2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Pr>
          <w:p>
            <w:pPr>
              <w:jc w:val="center"/>
            </w:pPr>
            <w:r>
              <w:rPr>
                <w:rFonts w:hint="eastAsia"/>
              </w:rPr>
              <w:t>序号</w:t>
            </w:r>
          </w:p>
        </w:tc>
        <w:tc>
          <w:tcPr>
            <w:tcW w:w="2319" w:type="dxa"/>
          </w:tcPr>
          <w:p>
            <w:pPr>
              <w:jc w:val="center"/>
            </w:pPr>
            <w:r>
              <w:rPr>
                <w:rFonts w:hint="eastAsia"/>
              </w:rPr>
              <w:t>数据接口机IP</w:t>
            </w:r>
          </w:p>
        </w:tc>
        <w:tc>
          <w:tcPr>
            <w:tcW w:w="1704" w:type="dxa"/>
          </w:tcPr>
          <w:p>
            <w:pPr>
              <w:jc w:val="center"/>
            </w:pPr>
            <w:r>
              <w:rPr>
                <w:rFonts w:hint="eastAsia"/>
              </w:rPr>
              <w:t>FTP用户名</w:t>
            </w:r>
          </w:p>
        </w:tc>
        <w:tc>
          <w:tcPr>
            <w:tcW w:w="1705" w:type="dxa"/>
          </w:tcPr>
          <w:p>
            <w:pPr>
              <w:jc w:val="center"/>
            </w:pPr>
            <w:r>
              <w:rPr>
                <w:rFonts w:hint="eastAsia"/>
              </w:rPr>
              <w:t>密码</w:t>
            </w:r>
          </w:p>
        </w:tc>
        <w:tc>
          <w:tcPr>
            <w:tcW w:w="2195" w:type="dxa"/>
          </w:tcPr>
          <w:p>
            <w:pPr>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Pr>
          <w:p>
            <w:pPr>
              <w:jc w:val="center"/>
            </w:pPr>
            <w:r>
              <w:rPr>
                <w:rFonts w:hint="eastAsia"/>
              </w:rPr>
              <w:t>1</w:t>
            </w:r>
          </w:p>
        </w:tc>
        <w:tc>
          <w:tcPr>
            <w:tcW w:w="2319" w:type="dxa"/>
          </w:tcPr>
          <w:p>
            <w:pPr>
              <w:jc w:val="center"/>
            </w:pPr>
            <w:r>
              <w:rPr>
                <w:rFonts w:hint="eastAsia"/>
              </w:rPr>
              <w:t>映射1124地址为：10.141.208.176</w:t>
            </w:r>
          </w:p>
        </w:tc>
        <w:tc>
          <w:tcPr>
            <w:tcW w:w="1704" w:type="dxa"/>
          </w:tcPr>
          <w:p>
            <w:pPr>
              <w:jc w:val="center"/>
            </w:pPr>
            <w:r>
              <w:rPr>
                <w:rFonts w:hint="eastAsia"/>
              </w:rPr>
              <w:t>xxxxxxxx</w:t>
            </w:r>
          </w:p>
        </w:tc>
        <w:tc>
          <w:tcPr>
            <w:tcW w:w="1705" w:type="dxa"/>
          </w:tcPr>
          <w:p>
            <w:pPr>
              <w:jc w:val="center"/>
            </w:pPr>
            <w:r>
              <w:rPr>
                <w:rFonts w:hint="eastAsia"/>
              </w:rPr>
              <w:t>xxxxxxxx</w:t>
            </w:r>
          </w:p>
        </w:tc>
        <w:tc>
          <w:tcPr>
            <w:tcW w:w="2195" w:type="dxa"/>
          </w:tcPr>
          <w:p>
            <w:pPr>
              <w:jc w:val="center"/>
            </w:pPr>
            <w:r>
              <w:rPr>
                <w:rFonts w:hint="eastAsia"/>
              </w:rPr>
              <w:t>目的IP端口：12222</w:t>
            </w:r>
          </w:p>
          <w:p>
            <w:pPr>
              <w:jc w:val="center"/>
            </w:pPr>
            <w:r>
              <w:rPr>
                <w:rFonts w:hint="eastAsia"/>
              </w:rPr>
              <w:t>网络类型：CN2-1124</w:t>
            </w:r>
          </w:p>
        </w:tc>
      </w:tr>
    </w:tbl>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69" w:name="_Toc1634297575"/>
      <w:r>
        <w:rPr>
          <w:rFonts w:hint="eastAsia" w:ascii="微软雅黑" w:hAnsi="微软雅黑" w:eastAsia="微软雅黑"/>
          <w:color w:val="000000" w:themeColor="text1"/>
          <w14:textFill>
            <w14:solidFill>
              <w14:schemeClr w14:val="tx1"/>
            </w14:solidFill>
          </w14:textFill>
        </w:rPr>
        <w:t>文件上传目录</w:t>
      </w:r>
      <w:bookmarkEnd w:id="166"/>
      <w:bookmarkEnd w:id="167"/>
      <w:bookmarkEnd w:id="168"/>
      <w:r>
        <w:rPr>
          <w:rFonts w:hint="eastAsia" w:ascii="微软雅黑" w:hAnsi="微软雅黑" w:eastAsia="微软雅黑"/>
          <w:color w:val="000000" w:themeColor="text1"/>
          <w14:textFill>
            <w14:solidFill>
              <w14:schemeClr w14:val="tx1"/>
            </w14:solidFill>
          </w14:textFill>
        </w:rPr>
        <w:t>（数据接收方提供）</w:t>
      </w:r>
      <w:bookmarkEnd w:id="169"/>
    </w:p>
    <w:tbl>
      <w:tblPr>
        <w:tblStyle w:val="38"/>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99"/>
        <w:gridCol w:w="2686"/>
        <w:gridCol w:w="30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9"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目录名</w:t>
            </w:r>
          </w:p>
        </w:tc>
        <w:tc>
          <w:tcPr>
            <w:tcW w:w="2686"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目录内容</w:t>
            </w:r>
          </w:p>
        </w:tc>
        <w:tc>
          <w:tcPr>
            <w:tcW w:w="3037"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开放给</w:t>
            </w:r>
            <w:r>
              <w:rPr>
                <w:rFonts w:hint="eastAsia" w:ascii="微软雅黑" w:hAnsi="微软雅黑" w:eastAsia="微软雅黑"/>
                <w:color w:val="000000" w:themeColor="text1"/>
                <w14:textFill>
                  <w14:solidFill>
                    <w14:schemeClr w14:val="tx1"/>
                  </w14:solidFill>
                </w14:textFill>
              </w:rPr>
              <w:t>源数据提供方</w:t>
            </w:r>
            <w:r>
              <w:rPr>
                <w:rFonts w:hint="eastAsia" w:ascii="微软雅黑" w:hAnsi="微软雅黑" w:eastAsia="微软雅黑"/>
                <w:color w:val="000000" w:themeColor="text1"/>
                <w:szCs w:val="21"/>
                <w14:textFill>
                  <w14:solidFill>
                    <w14:schemeClr w14:val="tx1"/>
                  </w14:solidFill>
                </w14:textFill>
              </w:rPr>
              <w:t>的权限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9"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/data</w:t>
            </w:r>
          </w:p>
        </w:tc>
        <w:tc>
          <w:tcPr>
            <w:tcW w:w="2686"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正式数据文件</w:t>
            </w:r>
          </w:p>
        </w:tc>
        <w:tc>
          <w:tcPr>
            <w:tcW w:w="3037"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9"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w:t>
            </w:r>
            <w:r>
              <w:rPr>
                <w:rFonts w:ascii="微软雅黑" w:hAnsi="微软雅黑" w:eastAsia="微软雅黑"/>
                <w:color w:val="000000" w:themeColor="text1"/>
                <w:szCs w:val="21"/>
                <w14:textFill>
                  <w14:solidFill>
                    <w14:schemeClr w14:val="tx1"/>
                  </w14:solidFill>
                </w14:textFill>
              </w:rPr>
              <w:t>rpt</w:t>
            </w:r>
          </w:p>
        </w:tc>
        <w:tc>
          <w:tcPr>
            <w:tcW w:w="2686"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回执文件</w:t>
            </w:r>
          </w:p>
        </w:tc>
        <w:tc>
          <w:tcPr>
            <w:tcW w:w="3037"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读</w:t>
            </w:r>
          </w:p>
        </w:tc>
      </w:tr>
    </w:tbl>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70" w:name="_Toc440115744"/>
      <w:bookmarkStart w:id="171" w:name="_Toc440273278"/>
      <w:bookmarkStart w:id="172" w:name="_Toc446955608"/>
      <w:bookmarkStart w:id="173" w:name="_Toc1323497895"/>
      <w:r>
        <w:rPr>
          <w:rFonts w:hint="eastAsia" w:ascii="微软雅黑" w:hAnsi="微软雅黑" w:eastAsia="微软雅黑"/>
          <w:color w:val="000000" w:themeColor="text1"/>
          <w14:textFill>
            <w14:solidFill>
              <w14:schemeClr w14:val="tx1"/>
            </w14:solidFill>
          </w14:textFill>
        </w:rPr>
        <w:t>VAL校验文件</w:t>
      </w:r>
      <w:bookmarkEnd w:id="170"/>
      <w:bookmarkEnd w:id="171"/>
      <w:bookmarkEnd w:id="172"/>
      <w:r>
        <w:rPr>
          <w:rFonts w:hint="eastAsia" w:ascii="微软雅黑" w:hAnsi="微软雅黑" w:eastAsia="微软雅黑"/>
          <w:color w:val="000000" w:themeColor="text1"/>
          <w14:textFill>
            <w14:solidFill>
              <w14:schemeClr w14:val="tx1"/>
            </w14:solidFill>
          </w14:textFill>
        </w:rPr>
        <w:t>(数据提供方提供)</w:t>
      </w:r>
      <w:bookmarkEnd w:id="173"/>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该文件由源数据提供方负责提供，文件命名规则跟对应的数据文件命名规则保持一致，文件名后缀字符串为“VAL”。该文件用于描述每一个传输周期内每个接口单元的每个数据文件需要校验的信息和数据处理接收方进行登记的信息，</w:t>
      </w:r>
      <w:r>
        <w:rPr>
          <w:rFonts w:ascii="微软雅黑" w:hAnsi="微软雅黑" w:eastAsia="微软雅黑"/>
          <w:color w:val="000000" w:themeColor="text1"/>
          <w14:textFill>
            <w14:solidFill>
              <w14:schemeClr w14:val="tx1"/>
            </w14:solidFill>
          </w14:textFill>
        </w:rPr>
        <w:t>字段之间以</w:t>
      </w:r>
      <w:r>
        <w:rPr>
          <w:rFonts w:hint="eastAsia" w:ascii="微软雅黑" w:hAnsi="微软雅黑" w:eastAsia="微软雅黑"/>
          <w:color w:val="000000" w:themeColor="text1"/>
          <w14:textFill>
            <w14:solidFill>
              <w14:schemeClr w14:val="tx1"/>
            </w14:solidFill>
          </w14:textFill>
        </w:rPr>
        <w:t>0x05</w:t>
      </w:r>
      <w:r>
        <w:rPr>
          <w:rFonts w:ascii="微软雅黑" w:hAnsi="微软雅黑" w:eastAsia="微软雅黑"/>
          <w:color w:val="000000" w:themeColor="text1"/>
          <w14:textFill>
            <w14:solidFill>
              <w14:schemeClr w14:val="tx1"/>
            </w14:solidFill>
          </w14:textFill>
        </w:rPr>
        <w:t>做为分隔符</w:t>
      </w:r>
      <w:r>
        <w:rPr>
          <w:rFonts w:hint="eastAsia" w:ascii="微软雅黑" w:hAnsi="微软雅黑" w:eastAsia="微软雅黑"/>
          <w:color w:val="000000" w:themeColor="text1"/>
          <w14:textFill>
            <w14:solidFill>
              <w14:schemeClr w14:val="tx1"/>
            </w14:solidFill>
          </w14:textFill>
        </w:rPr>
        <w:t>，文件信息由以下内容组成：</w:t>
      </w:r>
    </w:p>
    <w:tbl>
      <w:tblPr>
        <w:tblStyle w:val="38"/>
        <w:tblW w:w="9266" w:type="dxa"/>
        <w:tblInd w:w="-12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37"/>
        <w:gridCol w:w="2552"/>
        <w:gridCol w:w="1701"/>
        <w:gridCol w:w="4076"/>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double" w:color="auto" w:sz="4" w:space="0"/>
              <w:bottom w:val="single" w:color="auto" w:sz="6" w:space="0"/>
            </w:tcBorders>
            <w:shd w:val="clear" w:color="auto" w:fill="E6E6E6"/>
            <w:vAlign w:val="center"/>
          </w:tcPr>
          <w:p>
            <w:pPr>
              <w:jc w:val="cente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序号</w:t>
            </w:r>
          </w:p>
        </w:tc>
        <w:tc>
          <w:tcPr>
            <w:tcW w:w="2552" w:type="dxa"/>
            <w:tcBorders>
              <w:top w:val="double" w:color="auto" w:sz="4" w:space="0"/>
              <w:bottom w:val="single" w:color="auto" w:sz="6" w:space="0"/>
              <w:right w:val="single" w:color="auto" w:sz="4" w:space="0"/>
            </w:tcBorders>
            <w:shd w:val="clear" w:color="auto" w:fill="E6E6E6"/>
            <w:vAlign w:val="center"/>
          </w:tcPr>
          <w:p>
            <w:pPr>
              <w:jc w:val="cente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信息内容</w:t>
            </w:r>
          </w:p>
        </w:tc>
        <w:tc>
          <w:tcPr>
            <w:tcW w:w="1701" w:type="dxa"/>
            <w:tcBorders>
              <w:top w:val="double" w:color="auto" w:sz="4" w:space="0"/>
              <w:left w:val="single" w:color="auto" w:sz="4" w:space="0"/>
              <w:bottom w:val="single" w:color="auto" w:sz="6" w:space="0"/>
              <w:right w:val="single" w:color="auto" w:sz="4" w:space="0"/>
            </w:tcBorders>
            <w:shd w:val="clear" w:color="auto" w:fill="E6E6E6"/>
            <w:vAlign w:val="center"/>
          </w:tcPr>
          <w:p>
            <w:pPr>
              <w:jc w:val="cente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数据类型及长度</w:t>
            </w:r>
          </w:p>
        </w:tc>
        <w:tc>
          <w:tcPr>
            <w:tcW w:w="4076" w:type="dxa"/>
            <w:tcBorders>
              <w:top w:val="double" w:color="auto" w:sz="4" w:space="0"/>
              <w:left w:val="single" w:color="auto" w:sz="4" w:space="0"/>
              <w:bottom w:val="single" w:color="auto" w:sz="6" w:space="0"/>
            </w:tcBorders>
            <w:shd w:val="clear" w:color="auto" w:fill="E6E6E6"/>
            <w:vAlign w:val="center"/>
          </w:tcPr>
          <w:p>
            <w:pPr>
              <w:jc w:val="cente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6"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1</w:t>
            </w:r>
          </w:p>
        </w:tc>
        <w:tc>
          <w:tcPr>
            <w:tcW w:w="2552" w:type="dxa"/>
            <w:tcBorders>
              <w:top w:val="single" w:color="auto" w:sz="6"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数据文件名称</w:t>
            </w:r>
          </w:p>
        </w:tc>
        <w:tc>
          <w:tcPr>
            <w:tcW w:w="1701" w:type="dxa"/>
            <w:tcBorders>
              <w:top w:val="single" w:color="auto" w:sz="6" w:space="0"/>
              <w:left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Varchar</w:t>
            </w:r>
          </w:p>
        </w:tc>
        <w:tc>
          <w:tcPr>
            <w:tcW w:w="4076" w:type="dxa"/>
            <w:tcBorders>
              <w:top w:val="single" w:color="auto" w:sz="6" w:space="0"/>
              <w:lef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6"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w:t>
            </w:r>
          </w:p>
        </w:tc>
        <w:tc>
          <w:tcPr>
            <w:tcW w:w="2552" w:type="dxa"/>
            <w:tcBorders>
              <w:top w:val="single" w:color="auto" w:sz="6"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文件记录数</w:t>
            </w:r>
          </w:p>
        </w:tc>
        <w:tc>
          <w:tcPr>
            <w:tcW w:w="1701" w:type="dxa"/>
            <w:tcBorders>
              <w:top w:val="single" w:color="auto" w:sz="6" w:space="0"/>
              <w:left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I</w:t>
            </w:r>
            <w:r>
              <w:rPr>
                <w:rFonts w:hint="eastAsia" w:ascii="微软雅黑" w:hAnsi="微软雅黑" w:eastAsia="微软雅黑"/>
                <w:color w:val="000000" w:themeColor="text1"/>
                <w:szCs w:val="21"/>
                <w14:textFill>
                  <w14:solidFill>
                    <w14:schemeClr w14:val="tx1"/>
                  </w14:solidFill>
                </w14:textFill>
              </w:rPr>
              <w:t>nt</w:t>
            </w:r>
          </w:p>
        </w:tc>
        <w:tc>
          <w:tcPr>
            <w:tcW w:w="4076" w:type="dxa"/>
            <w:tcBorders>
              <w:top w:val="single" w:color="auto" w:sz="6" w:space="0"/>
              <w:lef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数据文件包含的记录数</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压缩前记录数</w:t>
            </w:r>
            <w:r>
              <w:rPr>
                <w:rFonts w:ascii="微软雅黑" w:hAnsi="微软雅黑" w:eastAsia="微软雅黑"/>
                <w:color w:val="000000" w:themeColor="text1"/>
                <w:szCs w:val="21"/>
                <w14:textFill>
                  <w14:solidFill>
                    <w14:schemeClr w14:val="tx1"/>
                  </w14:solidFill>
                </w14:textFill>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6"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3</w:t>
            </w:r>
          </w:p>
        </w:tc>
        <w:tc>
          <w:tcPr>
            <w:tcW w:w="2552" w:type="dxa"/>
            <w:tcBorders>
              <w:top w:val="single" w:color="auto" w:sz="6"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文件大小（字节数）</w:t>
            </w:r>
          </w:p>
        </w:tc>
        <w:tc>
          <w:tcPr>
            <w:tcW w:w="1701" w:type="dxa"/>
            <w:tcBorders>
              <w:top w:val="single" w:color="auto" w:sz="6" w:space="0"/>
              <w:left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I</w:t>
            </w:r>
            <w:r>
              <w:rPr>
                <w:rFonts w:hint="eastAsia" w:ascii="微软雅黑" w:hAnsi="微软雅黑" w:eastAsia="微软雅黑"/>
                <w:color w:val="000000" w:themeColor="text1"/>
                <w:szCs w:val="21"/>
                <w14:textFill>
                  <w14:solidFill>
                    <w14:schemeClr w14:val="tx1"/>
                  </w14:solidFill>
                </w14:textFill>
              </w:rPr>
              <w:t>nt</w:t>
            </w:r>
          </w:p>
        </w:tc>
        <w:tc>
          <w:tcPr>
            <w:tcW w:w="4076" w:type="dxa"/>
            <w:tcBorders>
              <w:top w:val="single" w:color="auto" w:sz="6" w:space="0"/>
              <w:lef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数据文件的物理存储大小，单位B</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压缩后的文件大小</w:t>
            </w:r>
            <w:r>
              <w:rPr>
                <w:rFonts w:ascii="微软雅黑" w:hAnsi="微软雅黑" w:eastAsia="微软雅黑"/>
                <w:color w:val="000000" w:themeColor="text1"/>
                <w:szCs w:val="21"/>
                <w14:textFill>
                  <w14:solidFill>
                    <w14:schemeClr w14:val="tx1"/>
                  </w14:solidFill>
                </w14:textFill>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6" w:space="0"/>
              <w:bottom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4</w:t>
            </w:r>
          </w:p>
        </w:tc>
        <w:tc>
          <w:tcPr>
            <w:tcW w:w="2552" w:type="dxa"/>
            <w:tcBorders>
              <w:top w:val="single" w:color="auto" w:sz="6" w:space="0"/>
              <w:bottom w:val="single" w:color="auto" w:sz="4"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MD5字符</w:t>
            </w:r>
          </w:p>
        </w:tc>
        <w:tc>
          <w:tcPr>
            <w:tcW w:w="1701" w:type="dxa"/>
            <w:tcBorders>
              <w:top w:val="single" w:color="auto" w:sz="6" w:space="0"/>
              <w:left w:val="single" w:color="auto" w:sz="4" w:space="0"/>
              <w:bottom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Varchar</w:t>
            </w:r>
          </w:p>
        </w:tc>
        <w:tc>
          <w:tcPr>
            <w:tcW w:w="4076" w:type="dxa"/>
            <w:tcBorders>
              <w:top w:val="single" w:color="auto" w:sz="6" w:space="0"/>
              <w:left w:val="single" w:color="auto" w:sz="4" w:space="0"/>
              <w:bottom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上传数据文件内容的MD5校验码</w:t>
            </w:r>
            <w:r>
              <w:rPr>
                <w:rFonts w:ascii="微软雅黑" w:hAnsi="微软雅黑" w:eastAsia="微软雅黑"/>
                <w:color w:val="000000" w:themeColor="text1"/>
                <w14:textFill>
                  <w14:solidFill>
                    <w14:schemeClr w14:val="tx1"/>
                  </w14:solidFill>
                </w14:textFill>
              </w:rPr>
              <w:t>(</w:t>
            </w:r>
            <w:r>
              <w:rPr>
                <w:rFonts w:hint="eastAsia" w:ascii="微软雅黑" w:hAnsi="微软雅黑" w:eastAsia="微软雅黑"/>
                <w:color w:val="000000" w:themeColor="text1"/>
                <w14:textFill>
                  <w14:solidFill>
                    <w14:schemeClr w14:val="tx1"/>
                  </w14:solidFill>
                </w14:textFill>
              </w:rPr>
              <w:t>压缩后文件的</w:t>
            </w:r>
            <w:r>
              <w:rPr>
                <w:rFonts w:ascii="微软雅黑" w:hAnsi="微软雅黑" w:eastAsia="微软雅黑"/>
                <w:color w:val="000000" w:themeColor="text1"/>
                <w14:textFill>
                  <w14:solidFill>
                    <w14:schemeClr w14:val="tx1"/>
                  </w14:solidFill>
                </w14:textFill>
              </w:rPr>
              <w:t>md5)</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4" w:space="0"/>
              <w:left w:val="single" w:color="auto" w:sz="4" w:space="0"/>
              <w:bottom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5</w:t>
            </w:r>
          </w:p>
        </w:tc>
        <w:tc>
          <w:tcPr>
            <w:tcW w:w="2552" w:type="dxa"/>
            <w:tcBorders>
              <w:top w:val="single" w:color="auto" w:sz="4" w:space="0"/>
              <w:left w:val="single" w:color="auto" w:sz="4" w:space="0"/>
              <w:bottom w:val="single" w:color="auto" w:sz="4"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数据日期</w:t>
            </w:r>
          </w:p>
        </w:tc>
        <w:tc>
          <w:tcPr>
            <w:tcW w:w="1701" w:type="dxa"/>
            <w:tcBorders>
              <w:top w:val="single" w:color="auto" w:sz="4" w:space="0"/>
              <w:left w:val="single" w:color="auto" w:sz="4" w:space="0"/>
              <w:bottom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Varchar</w:t>
            </w:r>
          </w:p>
        </w:tc>
        <w:tc>
          <w:tcPr>
            <w:tcW w:w="4076" w:type="dxa"/>
            <w:tcBorders>
              <w:top w:val="single" w:color="auto" w:sz="4" w:space="0"/>
              <w:left w:val="single" w:color="auto" w:sz="4" w:space="0"/>
              <w:bottom w:val="single" w:color="auto" w:sz="4"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日期格式：</w:t>
            </w:r>
          </w:p>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抽取周期为日，则格式为YYYYMMDD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6</w:t>
            </w:r>
          </w:p>
        </w:tc>
        <w:tc>
          <w:tcPr>
            <w:tcW w:w="2552" w:type="dxa"/>
            <w:tcBorders>
              <w:top w:val="single" w:color="auto" w:sz="4"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上传周期</w:t>
            </w:r>
          </w:p>
        </w:tc>
        <w:tc>
          <w:tcPr>
            <w:tcW w:w="1701" w:type="dxa"/>
            <w:tcBorders>
              <w:top w:val="single" w:color="auto" w:sz="4" w:space="0"/>
              <w:left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V</w:t>
            </w:r>
            <w:r>
              <w:rPr>
                <w:rFonts w:hint="eastAsia" w:ascii="微软雅黑" w:hAnsi="微软雅黑" w:eastAsia="微软雅黑"/>
                <w:color w:val="000000" w:themeColor="text1"/>
                <w:szCs w:val="21"/>
                <w14:textFill>
                  <w14:solidFill>
                    <w14:schemeClr w14:val="tx1"/>
                  </w14:solidFill>
                </w14:textFill>
              </w:rPr>
              <w:t>archar</w:t>
            </w:r>
          </w:p>
        </w:tc>
        <w:tc>
          <w:tcPr>
            <w:tcW w:w="4076" w:type="dxa"/>
            <w:tcBorders>
              <w:top w:val="single" w:color="auto" w:sz="4" w:space="0"/>
              <w:lef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日：D</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937" w:type="dxa"/>
            <w:tcBorders>
              <w:top w:val="single" w:color="auto" w:sz="6"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7</w:t>
            </w:r>
          </w:p>
        </w:tc>
        <w:tc>
          <w:tcPr>
            <w:tcW w:w="2552" w:type="dxa"/>
            <w:tcBorders>
              <w:top w:val="single" w:color="auto" w:sz="6" w:space="0"/>
              <w:righ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接口数据文件的生成时间</w:t>
            </w:r>
          </w:p>
        </w:tc>
        <w:tc>
          <w:tcPr>
            <w:tcW w:w="1701" w:type="dxa"/>
            <w:tcBorders>
              <w:top w:val="single" w:color="auto" w:sz="6" w:space="0"/>
              <w:left w:val="single" w:color="auto" w:sz="4" w:space="0"/>
              <w:right w:val="single" w:color="auto" w:sz="4" w:space="0"/>
            </w:tcBorders>
            <w:vAlign w:val="center"/>
          </w:tcPr>
          <w:p>
            <w:pPr>
              <w:ind w:firstLine="424" w:firstLineChars="202"/>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C</w:t>
            </w:r>
            <w:r>
              <w:rPr>
                <w:rFonts w:hint="eastAsia" w:ascii="微软雅黑" w:hAnsi="微软雅黑" w:eastAsia="微软雅黑"/>
                <w:color w:val="000000" w:themeColor="text1"/>
                <w:szCs w:val="21"/>
                <w14:textFill>
                  <w14:solidFill>
                    <w14:schemeClr w14:val="tx1"/>
                  </w14:solidFill>
                </w14:textFill>
              </w:rPr>
              <w:t>har</w:t>
            </w:r>
          </w:p>
        </w:tc>
        <w:tc>
          <w:tcPr>
            <w:tcW w:w="4076" w:type="dxa"/>
            <w:tcBorders>
              <w:top w:val="single" w:color="auto" w:sz="6" w:space="0"/>
              <w:left w:val="single" w:color="auto" w:sz="4" w:space="0"/>
            </w:tcBorders>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日期格式： YYYYMMDDHH24MMSS</w:t>
            </w:r>
          </w:p>
        </w:tc>
      </w:tr>
    </w:tbl>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74" w:name="_Toc440115745"/>
      <w:bookmarkStart w:id="175" w:name="_Toc440273279"/>
      <w:bookmarkStart w:id="176" w:name="_Toc446955609"/>
      <w:bookmarkStart w:id="177" w:name="_Toc393505639"/>
      <w:r>
        <w:rPr>
          <w:rFonts w:hint="eastAsia" w:ascii="微软雅黑" w:hAnsi="微软雅黑" w:eastAsia="微软雅黑"/>
          <w:color w:val="000000" w:themeColor="text1"/>
          <w14:textFill>
            <w14:solidFill>
              <w14:schemeClr w14:val="tx1"/>
            </w14:solidFill>
          </w14:textFill>
        </w:rPr>
        <w:t>CHECK文件</w:t>
      </w:r>
      <w:bookmarkEnd w:id="174"/>
      <w:bookmarkEnd w:id="175"/>
      <w:bookmarkEnd w:id="176"/>
      <w:r>
        <w:rPr>
          <w:rFonts w:hint="eastAsia" w:ascii="微软雅黑" w:hAnsi="微软雅黑" w:eastAsia="微软雅黑"/>
          <w:color w:val="000000" w:themeColor="text1"/>
          <w14:textFill>
            <w14:solidFill>
              <w14:schemeClr w14:val="tx1"/>
            </w14:solidFill>
          </w14:textFill>
        </w:rPr>
        <w:t>(数据提供方提供)</w:t>
      </w:r>
      <w:bookmarkEnd w:id="177"/>
    </w:p>
    <w:p>
      <w:pPr>
        <w:ind w:left="-124" w:leftChars="-59" w:firstLine="424" w:firstLineChars="202"/>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CHECK文件由源数据提供方负责提供。文件命名规则中没有文件序列号的概念，默认成“000</w:t>
      </w:r>
      <w:r>
        <w:rPr>
          <w:rFonts w:ascii="微软雅黑" w:hAnsi="微软雅黑" w:eastAsia="微软雅黑"/>
          <w:color w:val="000000" w:themeColor="text1"/>
          <w:szCs w:val="21"/>
          <w14:textFill>
            <w14:solidFill>
              <w14:schemeClr w14:val="tx1"/>
            </w14:solidFill>
          </w14:textFill>
        </w:rPr>
        <w:t>1</w:t>
      </w:r>
      <w:r>
        <w:rPr>
          <w:rFonts w:hint="eastAsia" w:ascii="微软雅黑" w:hAnsi="微软雅黑" w:eastAsia="微软雅黑"/>
          <w:color w:val="000000" w:themeColor="text1"/>
          <w:szCs w:val="21"/>
          <w14:textFill>
            <w14:solidFill>
              <w14:schemeClr w14:val="tx1"/>
            </w14:solidFill>
          </w14:textFill>
        </w:rPr>
        <w:t>”字符串，其它规则跟对应的数据文件命名规则保持一致，文件名后缀字符串为“CHECK”</w:t>
      </w:r>
      <w:r>
        <w:rPr>
          <w:rFonts w:ascii="微软雅黑" w:hAnsi="微软雅黑" w:eastAsia="微软雅黑"/>
          <w:color w:val="000000" w:themeColor="text1"/>
          <w14:textFill>
            <w14:solidFill>
              <w14:schemeClr w14:val="tx1"/>
            </w14:solidFill>
          </w14:textFill>
        </w:rPr>
        <w:t xml:space="preserve"> </w:t>
      </w:r>
      <w:r>
        <w:rPr>
          <w:rFonts w:hint="eastAsia" w:ascii="微软雅黑" w:hAnsi="微软雅黑" w:eastAsia="微软雅黑"/>
          <w:color w:val="000000" w:themeColor="text1"/>
          <w14:textFill>
            <w14:solidFill>
              <w14:schemeClr w14:val="tx1"/>
            </w14:solidFill>
          </w14:textFill>
        </w:rPr>
        <w:t>，</w:t>
      </w:r>
      <w:r>
        <w:rPr>
          <w:rFonts w:ascii="微软雅黑" w:hAnsi="微软雅黑" w:eastAsia="微软雅黑"/>
          <w:color w:val="000000" w:themeColor="text1"/>
          <w14:textFill>
            <w14:solidFill>
              <w14:schemeClr w14:val="tx1"/>
            </w14:solidFill>
          </w14:textFill>
        </w:rPr>
        <w:t>字段之间以</w:t>
      </w:r>
      <w:r>
        <w:rPr>
          <w:rFonts w:hint="eastAsia" w:ascii="微软雅黑" w:hAnsi="微软雅黑" w:eastAsia="微软雅黑"/>
          <w:color w:val="000000" w:themeColor="text1"/>
          <w14:textFill>
            <w14:solidFill>
              <w14:schemeClr w14:val="tx1"/>
            </w14:solidFill>
          </w14:textFill>
        </w:rPr>
        <w:t>0x05</w:t>
      </w:r>
      <w:r>
        <w:rPr>
          <w:rFonts w:ascii="微软雅黑" w:hAnsi="微软雅黑" w:eastAsia="微软雅黑"/>
          <w:color w:val="000000" w:themeColor="text1"/>
          <w14:textFill>
            <w14:solidFill>
              <w14:schemeClr w14:val="tx1"/>
            </w14:solidFill>
          </w14:textFill>
        </w:rPr>
        <w:t>做为分隔符</w:t>
      </w:r>
      <w:r>
        <w:rPr>
          <w:rFonts w:hint="eastAsia" w:ascii="微软雅黑" w:hAnsi="微软雅黑" w:eastAsia="微软雅黑"/>
          <w:color w:val="000000" w:themeColor="text1"/>
          <w:szCs w:val="21"/>
          <w14:textFill>
            <w14:solidFill>
              <w14:schemeClr w14:val="tx1"/>
            </w14:solidFill>
          </w14:textFill>
        </w:rPr>
        <w:t>。该文件的内容用于描述该接口在本次操作的动作内所传送的文件列表，文件信息由以下内容组成：</w:t>
      </w:r>
    </w:p>
    <w:tbl>
      <w:tblPr>
        <w:tblStyle w:val="38"/>
        <w:tblW w:w="9146"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97"/>
        <w:gridCol w:w="3015"/>
        <w:gridCol w:w="2085"/>
        <w:gridCol w:w="334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697" w:type="dxa"/>
            <w:tcBorders>
              <w:top w:val="double" w:color="auto" w:sz="4" w:space="0"/>
              <w:bottom w:val="single" w:color="auto" w:sz="6" w:space="0"/>
            </w:tcBorders>
            <w:shd w:val="clear" w:color="auto" w:fill="E6E6E6"/>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序号</w:t>
            </w:r>
          </w:p>
        </w:tc>
        <w:tc>
          <w:tcPr>
            <w:tcW w:w="3015" w:type="dxa"/>
            <w:tcBorders>
              <w:top w:val="double" w:color="auto" w:sz="4" w:space="0"/>
              <w:bottom w:val="single" w:color="auto" w:sz="6" w:space="0"/>
              <w:right w:val="single" w:color="auto" w:sz="4" w:space="0"/>
            </w:tcBorders>
            <w:shd w:val="clear" w:color="auto" w:fill="E6E6E6"/>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信息内容</w:t>
            </w:r>
          </w:p>
        </w:tc>
        <w:tc>
          <w:tcPr>
            <w:tcW w:w="2085" w:type="dxa"/>
            <w:tcBorders>
              <w:top w:val="double" w:color="auto" w:sz="4" w:space="0"/>
              <w:left w:val="single" w:color="auto" w:sz="4" w:space="0"/>
              <w:bottom w:val="single" w:color="auto" w:sz="6" w:space="0"/>
              <w:right w:val="single" w:color="auto" w:sz="4" w:space="0"/>
            </w:tcBorders>
            <w:shd w:val="clear" w:color="auto" w:fill="E6E6E6"/>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数据类型及长度</w:t>
            </w:r>
          </w:p>
        </w:tc>
        <w:tc>
          <w:tcPr>
            <w:tcW w:w="3349" w:type="dxa"/>
            <w:tcBorders>
              <w:top w:val="double" w:color="auto" w:sz="4" w:space="0"/>
              <w:left w:val="single" w:color="auto" w:sz="4" w:space="0"/>
              <w:bottom w:val="single" w:color="auto" w:sz="6" w:space="0"/>
            </w:tcBorders>
            <w:shd w:val="clear" w:color="auto" w:fill="E6E6E6"/>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697" w:type="dxa"/>
            <w:tcBorders>
              <w:top w:val="single" w:color="auto" w:sz="6" w:space="0"/>
            </w:tcBorders>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w:t>
            </w:r>
          </w:p>
        </w:tc>
        <w:tc>
          <w:tcPr>
            <w:tcW w:w="3015" w:type="dxa"/>
            <w:tcBorders>
              <w:top w:val="single" w:color="auto" w:sz="6" w:space="0"/>
              <w:right w:val="single" w:color="auto" w:sz="4" w:space="0"/>
            </w:tcBorders>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待核查的接口数据文件名称</w:t>
            </w:r>
          </w:p>
        </w:tc>
        <w:tc>
          <w:tcPr>
            <w:tcW w:w="2085" w:type="dxa"/>
            <w:tcBorders>
              <w:top w:val="single" w:color="auto" w:sz="6" w:space="0"/>
              <w:left w:val="single" w:color="auto" w:sz="4" w:space="0"/>
              <w:right w:val="single" w:color="auto" w:sz="4" w:space="0"/>
            </w:tcBorders>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Varchar</w:t>
            </w:r>
          </w:p>
        </w:tc>
        <w:tc>
          <w:tcPr>
            <w:tcW w:w="3349" w:type="dxa"/>
            <w:tcBorders>
              <w:top w:val="single" w:color="auto" w:sz="6" w:space="0"/>
              <w:left w:val="single" w:color="auto" w:sz="4" w:space="0"/>
            </w:tcBorders>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697" w:type="dxa"/>
            <w:tcBorders>
              <w:top w:val="single" w:color="auto" w:sz="6" w:space="0"/>
            </w:tcBorders>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w:t>
            </w:r>
          </w:p>
        </w:tc>
        <w:tc>
          <w:tcPr>
            <w:tcW w:w="3015" w:type="dxa"/>
            <w:tcBorders>
              <w:top w:val="single" w:color="auto" w:sz="6" w:space="0"/>
              <w:right w:val="single" w:color="auto" w:sz="4" w:space="0"/>
            </w:tcBorders>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上传周期</w:t>
            </w:r>
          </w:p>
        </w:tc>
        <w:tc>
          <w:tcPr>
            <w:tcW w:w="2085" w:type="dxa"/>
            <w:tcBorders>
              <w:top w:val="single" w:color="auto" w:sz="6" w:space="0"/>
              <w:left w:val="single" w:color="auto" w:sz="4" w:space="0"/>
              <w:right w:val="single" w:color="auto" w:sz="4" w:space="0"/>
            </w:tcBorders>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ascii="微软雅黑" w:hAnsi="微软雅黑" w:eastAsia="微软雅黑"/>
                <w:color w:val="000000" w:themeColor="text1"/>
                <w:kern w:val="2"/>
                <w:sz w:val="21"/>
                <w:szCs w:val="21"/>
                <w14:textFill>
                  <w14:solidFill>
                    <w14:schemeClr w14:val="tx1"/>
                  </w14:solidFill>
                </w14:textFill>
              </w:rPr>
              <w:t>V</w:t>
            </w:r>
            <w:r>
              <w:rPr>
                <w:rFonts w:hint="eastAsia" w:ascii="微软雅黑" w:hAnsi="微软雅黑" w:eastAsia="微软雅黑"/>
                <w:color w:val="000000" w:themeColor="text1"/>
                <w:kern w:val="2"/>
                <w:sz w:val="21"/>
                <w:szCs w:val="21"/>
                <w14:textFill>
                  <w14:solidFill>
                    <w14:schemeClr w14:val="tx1"/>
                  </w14:solidFill>
                </w14:textFill>
              </w:rPr>
              <w:t>archar</w:t>
            </w:r>
          </w:p>
        </w:tc>
        <w:tc>
          <w:tcPr>
            <w:tcW w:w="3349" w:type="dxa"/>
            <w:tcBorders>
              <w:top w:val="single" w:color="auto" w:sz="6" w:space="0"/>
              <w:left w:val="single" w:color="auto" w:sz="4" w:space="0"/>
            </w:tcBorders>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sz w:val="21"/>
                <w:szCs w:val="21"/>
                <w14:textFill>
                  <w14:solidFill>
                    <w14:schemeClr w14:val="tx1"/>
                  </w14:solidFill>
                </w14:textFill>
              </w:rPr>
              <w:t>日：D</w:t>
            </w:r>
          </w:p>
        </w:tc>
      </w:tr>
    </w:tbl>
    <w:p>
      <w:pPr>
        <w:ind w:firstLine="420" w:firstLineChars="200"/>
        <w:rPr>
          <w:rFonts w:hint="eastAsia" w:ascii="微软雅黑" w:hAnsi="微软雅黑" w:eastAsia="微软雅黑"/>
          <w:color w:val="FF0000"/>
        </w:rPr>
      </w:pPr>
      <w:r>
        <w:rPr>
          <w:rFonts w:hint="eastAsia" w:ascii="微软雅黑" w:hAnsi="微软雅黑" w:eastAsia="微软雅黑"/>
          <w:color w:val="FF0000"/>
        </w:rPr>
        <w:t>注：上传批量文件接口时，CHECK文件应在该省、该接口所有数据文件和校验文件上传完成后最后上传，表示该接口本批文件已生成。</w:t>
      </w:r>
    </w:p>
    <w:p>
      <w:pPr>
        <w:ind w:firstLine="420" w:firstLineChars="20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上传频率为日，则按天生成CHECK文件。</w:t>
      </w:r>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78" w:name="_Toc396379583"/>
      <w:bookmarkStart w:id="179" w:name="_Toc446955610"/>
      <w:bookmarkStart w:id="180" w:name="_Toc440273280"/>
      <w:bookmarkStart w:id="181" w:name="_Toc1547125560"/>
      <w:bookmarkStart w:id="182" w:name="_Toc440115746"/>
      <w:r>
        <w:rPr>
          <w:rFonts w:hint="eastAsia" w:ascii="微软雅黑" w:hAnsi="微软雅黑" w:eastAsia="微软雅黑"/>
          <w:color w:val="000000" w:themeColor="text1"/>
          <w14:textFill>
            <w14:solidFill>
              <w14:schemeClr w14:val="tx1"/>
            </w14:solidFill>
          </w14:textFill>
        </w:rPr>
        <w:t>压缩与</w:t>
      </w:r>
      <w:bookmarkEnd w:id="178"/>
      <w:r>
        <w:rPr>
          <w:rFonts w:hint="eastAsia" w:ascii="微软雅黑" w:hAnsi="微软雅黑" w:eastAsia="微软雅黑"/>
          <w:color w:val="000000" w:themeColor="text1"/>
          <w14:textFill>
            <w14:solidFill>
              <w14:schemeClr w14:val="tx1"/>
            </w14:solidFill>
          </w14:textFill>
        </w:rPr>
        <w:t>拆分</w:t>
      </w:r>
      <w:bookmarkEnd w:id="179"/>
      <w:bookmarkEnd w:id="180"/>
      <w:bookmarkEnd w:id="181"/>
      <w:bookmarkEnd w:id="182"/>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源数据提供方对日增量批量进行上传的数据文件</w:t>
      </w:r>
      <w:r>
        <w:rPr>
          <w:rFonts w:ascii="微软雅黑" w:hAnsi="微软雅黑" w:eastAsia="微软雅黑"/>
          <w:color w:val="000000" w:themeColor="text1"/>
          <w14:textFill>
            <w14:solidFill>
              <w14:schemeClr w14:val="tx1"/>
            </w14:solidFill>
          </w14:textFill>
        </w:rPr>
        <w:t>和实时进行上传的数据文件</w:t>
      </w:r>
      <w:r>
        <w:rPr>
          <w:rFonts w:hint="eastAsia" w:ascii="微软雅黑" w:hAnsi="微软雅黑" w:eastAsia="微软雅黑"/>
          <w:color w:val="000000" w:themeColor="text1"/>
          <w14:textFill>
            <w14:solidFill>
              <w14:schemeClr w14:val="tx1"/>
            </w14:solidFill>
          </w14:textFill>
        </w:rPr>
        <w:t>，需要对数据文件进行压缩、拆分处理。</w:t>
      </w:r>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源数据提供方需要按以下要求对数据文件进行拆分处理和压缩：</w:t>
      </w:r>
    </w:p>
    <w:p>
      <w:pPr>
        <w:pStyle w:val="51"/>
        <w:numPr>
          <w:ilvl w:val="0"/>
          <w:numId w:val="8"/>
        </w:numPr>
        <w:ind w:firstLineChars="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源数据提供方把接口数据按照压缩前1GB的大小进行文件拆分</w:t>
      </w:r>
      <w:r>
        <w:rPr>
          <w:rFonts w:ascii="微软雅黑" w:hAnsi="微软雅黑" w:eastAsia="微软雅黑"/>
          <w:color w:val="000000" w:themeColor="text1"/>
          <w14:textFill>
            <w14:solidFill>
              <w14:schemeClr w14:val="tx1"/>
            </w14:solidFill>
          </w14:textFill>
        </w:rPr>
        <w:t>，</w:t>
      </w:r>
      <w:r>
        <w:rPr>
          <w:rFonts w:hint="eastAsia" w:ascii="微软雅黑" w:hAnsi="微软雅黑" w:eastAsia="微软雅黑"/>
          <w:color w:val="000000" w:themeColor="text1"/>
          <w14:textFill>
            <w14:solidFill>
              <w14:schemeClr w14:val="tx1"/>
            </w14:solidFill>
          </w14:textFill>
        </w:rPr>
        <w:t>文件大小可在10MB</w:t>
      </w:r>
      <w:r>
        <w:rPr>
          <w:rFonts w:ascii="微软雅黑" w:hAnsi="微软雅黑" w:eastAsia="微软雅黑"/>
          <w:color w:val="000000" w:themeColor="text1"/>
          <w:spacing w:val="8"/>
          <w14:textFill>
            <w14:solidFill>
              <w14:schemeClr w14:val="tx1"/>
            </w14:solidFill>
          </w14:textFill>
        </w:rPr>
        <w:t>幅度内</w:t>
      </w:r>
      <w:r>
        <w:rPr>
          <w:rFonts w:hint="eastAsia" w:ascii="微软雅黑" w:hAnsi="微软雅黑" w:eastAsia="微软雅黑"/>
          <w:color w:val="000000" w:themeColor="text1"/>
          <w14:textFill>
            <w14:solidFill>
              <w14:schemeClr w14:val="tx1"/>
            </w14:solidFill>
          </w14:textFill>
        </w:rPr>
        <w:t>浮动，</w:t>
      </w:r>
      <w:r>
        <w:rPr>
          <w:rFonts w:hint="eastAsia" w:ascii="微软雅黑" w:hAnsi="微软雅黑" w:eastAsia="微软雅黑"/>
          <w:color w:val="000000" w:themeColor="text1"/>
          <w:szCs w:val="21"/>
          <w14:textFill>
            <w14:solidFill>
              <w14:schemeClr w14:val="tx1"/>
            </w14:solidFill>
          </w14:textFill>
        </w:rPr>
        <w:t>按规则拆分后的最后一个文件大小可</w:t>
      </w:r>
      <w:r>
        <w:rPr>
          <w:rFonts w:hint="eastAsia" w:ascii="微软雅黑" w:hAnsi="微软雅黑" w:eastAsia="微软雅黑"/>
          <w:color w:val="000000" w:themeColor="text1"/>
          <w14:textFill>
            <w14:solidFill>
              <w14:schemeClr w14:val="tx1"/>
            </w14:solidFill>
          </w14:textFill>
        </w:rPr>
        <w:t>小于1GB。对于压缩前大于1.01GB的数据文件，采集程序将会返回VAL文件的错误回执。</w:t>
      </w:r>
    </w:p>
    <w:p>
      <w:pPr>
        <w:pStyle w:val="51"/>
        <w:numPr>
          <w:ilvl w:val="0"/>
          <w:numId w:val="8"/>
        </w:numPr>
        <w:ind w:firstLineChars="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拆分</w:t>
      </w:r>
      <w:r>
        <w:rPr>
          <w:rFonts w:hint="eastAsia" w:ascii="微软雅黑" w:hAnsi="微软雅黑" w:eastAsia="微软雅黑"/>
          <w:color w:val="000000" w:themeColor="text1"/>
          <w14:textFill>
            <w14:solidFill>
              <w14:schemeClr w14:val="tx1"/>
            </w14:solidFill>
          </w14:textFill>
        </w:rPr>
        <w:t>后文件内容必须是原始文件内容，不能添加其它信息。</w:t>
      </w:r>
    </w:p>
    <w:p>
      <w:pPr>
        <w:pStyle w:val="51"/>
        <w:numPr>
          <w:ilvl w:val="0"/>
          <w:numId w:val="8"/>
        </w:numPr>
        <w:ind w:firstLineChars="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拆分时需要按行拆分，同一行数据必须在同一个文件中。保障最后一条记录信息的完整性。</w:t>
      </w:r>
    </w:p>
    <w:p>
      <w:pPr>
        <w:pStyle w:val="51"/>
        <w:numPr>
          <w:ilvl w:val="0"/>
          <w:numId w:val="8"/>
        </w:numPr>
        <w:ind w:firstLineChars="0"/>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源数据提供方要对所有DAT数据文件进行压缩，压缩算法统一采用gzip算法。压缩后数据文件后缀为.DAT.gz。</w:t>
      </w:r>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83" w:name="_Toc440115747"/>
      <w:bookmarkStart w:id="184" w:name="_Toc807289044"/>
      <w:bookmarkStart w:id="185" w:name="_Toc446955611"/>
      <w:bookmarkStart w:id="186" w:name="_Toc440273281"/>
      <w:r>
        <w:rPr>
          <w:rFonts w:hint="eastAsia" w:ascii="微软雅黑" w:hAnsi="微软雅黑" w:eastAsia="微软雅黑"/>
          <w:color w:val="000000" w:themeColor="text1"/>
          <w14:textFill>
            <w14:solidFill>
              <w14:schemeClr w14:val="tx1"/>
            </w14:solidFill>
          </w14:textFill>
        </w:rPr>
        <w:t>文件补传/重传</w:t>
      </w:r>
      <w:bookmarkEnd w:id="183"/>
      <w:bookmarkEnd w:id="184"/>
      <w:bookmarkEnd w:id="185"/>
      <w:bookmarkEnd w:id="186"/>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b/>
          <w:color w:val="000000" w:themeColor="text1"/>
          <w14:textFill>
            <w14:solidFill>
              <w14:schemeClr w14:val="tx1"/>
            </w14:solidFill>
          </w14:textFill>
        </w:rPr>
        <w:t>正常上传时间窗</w:t>
      </w:r>
      <w:r>
        <w:rPr>
          <w:rFonts w:hint="eastAsia" w:ascii="微软雅黑" w:hAnsi="微软雅黑" w:eastAsia="微软雅黑"/>
          <w:color w:val="000000" w:themeColor="text1"/>
          <w14:textFill>
            <w14:solidFill>
              <w14:schemeClr w14:val="tx1"/>
            </w14:solidFill>
          </w14:textFill>
        </w:rPr>
        <w:t>：要求源数据提供方接口文件准备完毕的时间点，在正常上传时间窗未上传接口则视为违反接口及时性要求(已提前申请的除外)。</w:t>
      </w:r>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b/>
          <w:color w:val="000000" w:themeColor="text1"/>
          <w14:textFill>
            <w14:solidFill>
              <w14:schemeClr w14:val="tx1"/>
            </w14:solidFill>
          </w14:textFill>
        </w:rPr>
        <w:t>迟传时间窗</w:t>
      </w:r>
      <w:r>
        <w:rPr>
          <w:rFonts w:hint="eastAsia" w:ascii="微软雅黑" w:hAnsi="微软雅黑" w:eastAsia="微软雅黑"/>
          <w:color w:val="000000" w:themeColor="text1"/>
          <w14:textFill>
            <w14:solidFill>
              <w14:schemeClr w14:val="tx1"/>
            </w14:solidFill>
          </w14:textFill>
        </w:rPr>
        <w:t>：如</w:t>
      </w:r>
      <w:r>
        <w:rPr>
          <w:rFonts w:ascii="微软雅黑" w:hAnsi="微软雅黑" w:eastAsia="微软雅黑"/>
          <w:color w:val="000000" w:themeColor="text1"/>
          <w14:textFill>
            <w14:solidFill>
              <w14:schemeClr w14:val="tx1"/>
            </w14:solidFill>
          </w14:textFill>
        </w:rPr>
        <w:t>批量数据或准实时数据</w:t>
      </w:r>
      <w:r>
        <w:rPr>
          <w:rFonts w:hint="eastAsia" w:ascii="微软雅黑" w:hAnsi="微软雅黑" w:eastAsia="微软雅黑"/>
          <w:color w:val="000000" w:themeColor="text1"/>
          <w14:textFill>
            <w14:solidFill>
              <w14:schemeClr w14:val="tx1"/>
            </w14:solidFill>
          </w14:textFill>
        </w:rPr>
        <w:t>源数据提供方无法按照要求在正常上传时间窗内准备完毕或在正常时间窗外重传接口，应提前2小时提出迟传/重传申请且经数据中心运维人员批准。</w:t>
      </w:r>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b/>
          <w:color w:val="000000" w:themeColor="text1"/>
          <w14:textFill>
            <w14:solidFill>
              <w14:schemeClr w14:val="tx1"/>
            </w14:solidFill>
          </w14:textFill>
        </w:rPr>
        <w:t>重传时间窗</w:t>
      </w:r>
      <w:r>
        <w:rPr>
          <w:rFonts w:hint="eastAsia" w:ascii="微软雅黑" w:hAnsi="微软雅黑" w:eastAsia="微软雅黑"/>
          <w:color w:val="000000" w:themeColor="text1"/>
          <w14:textFill>
            <w14:solidFill>
              <w14:schemeClr w14:val="tx1"/>
            </w14:solidFill>
          </w14:textFill>
        </w:rPr>
        <w:t>：如源数据提供方在迟传时间窗内没有准备完毕或在迟传时间窗外重传接口，需在准备好数据文件后，提出迟传/重传申请</w:t>
      </w:r>
      <w:r>
        <w:rPr>
          <w:rFonts w:ascii="微软雅黑" w:hAnsi="微软雅黑" w:eastAsia="微软雅黑"/>
          <w:color w:val="000000" w:themeColor="text1"/>
          <w14:textFill>
            <w14:solidFill>
              <w14:schemeClr w14:val="tx1"/>
            </w14:solidFill>
          </w14:textFill>
        </w:rPr>
        <w:t>。</w:t>
      </w:r>
      <w:r>
        <w:rPr>
          <w:rFonts w:hint="eastAsia" w:ascii="微软雅黑" w:hAnsi="微软雅黑" w:eastAsia="微软雅黑"/>
          <w:color w:val="000000" w:themeColor="text1"/>
          <w14:textFill>
            <w14:solidFill>
              <w14:schemeClr w14:val="tx1"/>
            </w14:solidFill>
          </w14:textFill>
        </w:rPr>
        <w:t>经数据中心运维人员批准后，由数据接收方手工入库并记录迟传/重传情况。重传序号见2.1.2.8.1文件名要求。</w:t>
      </w:r>
    </w:p>
    <w:p>
      <w:pPr>
        <w:ind w:firstLine="424" w:firstLineChars="202"/>
        <w:rPr>
          <w:rFonts w:hint="eastAsia" w:ascii="微软雅黑" w:hAnsi="微软雅黑" w:eastAsia="微软雅黑"/>
          <w:b/>
          <w:bCs/>
        </w:rPr>
      </w:pPr>
      <w:r>
        <w:rPr>
          <w:rFonts w:ascii="微软雅黑" w:hAnsi="微软雅黑" w:eastAsia="微软雅黑"/>
          <w:b/>
          <w:bCs/>
        </w:rPr>
        <w:t>重传文件应注意区分以下几种情况：</w:t>
      </w:r>
    </w:p>
    <w:p>
      <w:pPr>
        <w:ind w:firstLine="424" w:firstLineChars="202"/>
        <w:rPr>
          <w:rFonts w:hint="eastAsia" w:ascii="微软雅黑" w:hAnsi="微软雅黑" w:eastAsia="微软雅黑"/>
        </w:rPr>
      </w:pPr>
      <w:r>
        <w:rPr>
          <w:rFonts w:ascii="微软雅黑" w:hAnsi="微软雅黑" w:eastAsia="微软雅黑"/>
        </w:rPr>
        <w:t>由于文件缺失异常导致的准实时文件重传时，应将对应小时的数据放到对应的文件数据时间中，文件重传号从0</w:t>
      </w:r>
      <w:r>
        <w:rPr>
          <w:rFonts w:hint="eastAsia" w:ascii="微软雅黑" w:hAnsi="微软雅黑" w:eastAsia="微软雅黑"/>
        </w:rPr>
        <w:t>1</w:t>
      </w:r>
      <w:r>
        <w:rPr>
          <w:rFonts w:ascii="微软雅黑" w:hAnsi="微软雅黑" w:eastAsia="微软雅黑"/>
        </w:rPr>
        <w:t>开始传送。</w:t>
      </w:r>
    </w:p>
    <w:p>
      <w:pPr>
        <w:ind w:firstLine="420"/>
        <w:rPr>
          <w:rFonts w:hint="eastAsia" w:ascii="微软雅黑" w:hAnsi="微软雅黑" w:eastAsia="微软雅黑"/>
        </w:rPr>
      </w:pPr>
      <w:r>
        <w:rPr>
          <w:rFonts w:ascii="微软雅黑" w:hAnsi="微软雅黑" w:eastAsia="微软雅黑"/>
        </w:rPr>
        <w:t>由于文件数据质量异常导致的准实时文件重传时，应将对应小时的数据放到对应的文件数据时间中，文件重传号做+1处理即为01，若有多次重传情况，重传号依次+1。文件重传时应为这时间段所有批次文件进行重传。</w:t>
      </w:r>
    </w:p>
    <w:p>
      <w:pPr>
        <w:ind w:firstLine="420"/>
        <w:rPr>
          <w:rFonts w:hint="eastAsia" w:ascii="微软雅黑" w:hAnsi="微软雅黑" w:eastAsia="微软雅黑"/>
        </w:rPr>
      </w:pPr>
      <w:r>
        <w:rPr>
          <w:rFonts w:ascii="微软雅黑" w:hAnsi="微软雅黑" w:eastAsia="微软雅黑"/>
        </w:rPr>
        <w:t>由于文件缺失异常导致的批量数据重传时，应生成缺失账期数据，文件重传号从0</w:t>
      </w:r>
      <w:r>
        <w:rPr>
          <w:rFonts w:hint="eastAsia" w:ascii="微软雅黑" w:hAnsi="微软雅黑" w:eastAsia="微软雅黑"/>
        </w:rPr>
        <w:t>1</w:t>
      </w:r>
      <w:r>
        <w:rPr>
          <w:rFonts w:ascii="微软雅黑" w:hAnsi="微软雅黑" w:eastAsia="微软雅黑"/>
        </w:rPr>
        <w:t>开始。</w:t>
      </w:r>
    </w:p>
    <w:p>
      <w:pPr>
        <w:ind w:firstLine="420"/>
        <w:rPr>
          <w:rFonts w:hint="eastAsia" w:ascii="微软雅黑" w:hAnsi="微软雅黑" w:eastAsia="微软雅黑"/>
        </w:rPr>
      </w:pPr>
      <w:r>
        <w:rPr>
          <w:rFonts w:ascii="微软雅黑" w:hAnsi="微软雅黑" w:eastAsia="微软雅黑"/>
        </w:rPr>
        <w:t>由于文件数据质量异常导致的批量数据重传时，应生成缺失账期数据，文件重传号做+1处理即为01，若有多次重传情况，重传号依次+1。文件重传应为这一批次所有文件重传。</w:t>
      </w:r>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例：</w:t>
      </w:r>
    </w:p>
    <w:p>
      <w:pPr>
        <w:ind w:firstLine="42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第一次上传名称：</w:t>
      </w:r>
    </w:p>
    <w:p>
      <w:pPr>
        <w:ind w:firstLine="323" w:firstLineChars="202"/>
        <w:jc w:val="left"/>
        <w:rPr>
          <w:rFonts w:hint="eastAsia" w:ascii="微软雅黑" w:hAnsi="微软雅黑" w:eastAsia="微软雅黑" w:cs="微软雅黑"/>
          <w:color w:val="000000" w:themeColor="text1"/>
          <w:sz w:val="16"/>
          <w:szCs w:val="16"/>
          <w14:textFill>
            <w14:solidFill>
              <w14:schemeClr w14:val="tx1"/>
            </w14:solidFill>
          </w14:textFill>
        </w:rPr>
      </w:pPr>
      <w:r>
        <w:rPr>
          <w:rFonts w:hint="eastAsia" w:ascii="微软雅黑" w:hAnsi="微软雅黑" w:eastAsia="微软雅黑" w:cs="微软雅黑"/>
          <w:color w:val="000000" w:themeColor="text1"/>
          <w:sz w:val="16"/>
          <w:szCs w:val="16"/>
          <w14:textFill>
            <w14:solidFill>
              <w14:schemeClr w14:val="tx1"/>
            </w14:solidFill>
          </w14:textFill>
        </w:rPr>
        <w:t>10800_JWJCB_下属系统名称_AIP_MDL_TOKEN_INFO_20260117_20260116_D_00_0001.DAT.gz</w:t>
      </w:r>
    </w:p>
    <w:p>
      <w:pPr>
        <w:ind w:firstLine="323" w:firstLineChars="202"/>
        <w:jc w:val="left"/>
        <w:rPr>
          <w:rFonts w:hint="eastAsia" w:ascii="微软雅黑" w:hAnsi="微软雅黑" w:eastAsia="微软雅黑" w:cs="微软雅黑"/>
          <w:color w:val="000000" w:themeColor="text1"/>
          <w:sz w:val="16"/>
          <w:szCs w:val="16"/>
          <w14:textFill>
            <w14:solidFill>
              <w14:schemeClr w14:val="tx1"/>
            </w14:solidFill>
          </w14:textFill>
        </w:rPr>
      </w:pPr>
      <w:r>
        <w:rPr>
          <w:rFonts w:hint="eastAsia" w:ascii="微软雅黑" w:hAnsi="微软雅黑" w:eastAsia="微软雅黑" w:cs="微软雅黑"/>
          <w:color w:val="000000" w:themeColor="text1"/>
          <w:sz w:val="16"/>
          <w:szCs w:val="16"/>
          <w14:textFill>
            <w14:solidFill>
              <w14:schemeClr w14:val="tx1"/>
            </w14:solidFill>
          </w14:textFill>
        </w:rPr>
        <w:t>10800_JWJCB_下属系统名称_AIP_MDL_TOKEN_INFO_20260117_20260116_D_00_0001.VAL</w:t>
      </w:r>
    </w:p>
    <w:p>
      <w:pPr>
        <w:ind w:left="357" w:leftChars="170"/>
        <w:jc w:val="left"/>
        <w:rPr>
          <w:rFonts w:hint="eastAsia" w:ascii="微软雅黑" w:hAnsi="微软雅黑" w:eastAsia="微软雅黑" w:cs="微软雅黑"/>
          <w:color w:val="000000" w:themeColor="text1"/>
          <w:sz w:val="16"/>
          <w:szCs w:val="16"/>
          <w14:textFill>
            <w14:solidFill>
              <w14:schemeClr w14:val="tx1"/>
            </w14:solidFill>
          </w14:textFill>
        </w:rPr>
      </w:pPr>
      <w:r>
        <w:rPr>
          <w:rFonts w:hint="eastAsia" w:ascii="微软雅黑" w:hAnsi="微软雅黑" w:eastAsia="微软雅黑" w:cs="微软雅黑"/>
          <w:color w:val="000000" w:themeColor="text1"/>
          <w:sz w:val="16"/>
          <w:szCs w:val="16"/>
          <w14:textFill>
            <w14:solidFill>
              <w14:schemeClr w14:val="tx1"/>
            </w14:solidFill>
          </w14:textFill>
        </w:rPr>
        <w:t>10800_JWJCB_下属系统名称_AIP_MDL_TOKEN_INFO_20260117_20260116_D_00_0001.CHECK</w:t>
      </w:r>
    </w:p>
    <w:p>
      <w:pPr>
        <w:ind w:left="357" w:leftChars="170"/>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异常后第一次重传：</w:t>
      </w:r>
    </w:p>
    <w:p>
      <w:pPr>
        <w:ind w:firstLine="323" w:firstLineChars="202"/>
        <w:jc w:val="left"/>
        <w:rPr>
          <w:rFonts w:hint="eastAsia" w:ascii="微软雅黑" w:hAnsi="微软雅黑" w:eastAsia="微软雅黑" w:cs="微软雅黑"/>
          <w:color w:val="000000" w:themeColor="text1"/>
          <w:sz w:val="16"/>
          <w:szCs w:val="16"/>
          <w14:textFill>
            <w14:solidFill>
              <w14:schemeClr w14:val="tx1"/>
            </w14:solidFill>
          </w14:textFill>
        </w:rPr>
      </w:pPr>
      <w:r>
        <w:rPr>
          <w:rFonts w:hint="eastAsia" w:ascii="微软雅黑" w:hAnsi="微软雅黑" w:eastAsia="微软雅黑" w:cs="微软雅黑"/>
          <w:color w:val="000000" w:themeColor="text1"/>
          <w:sz w:val="16"/>
          <w:szCs w:val="16"/>
          <w14:textFill>
            <w14:solidFill>
              <w14:schemeClr w14:val="tx1"/>
            </w14:solidFill>
          </w14:textFill>
        </w:rPr>
        <w:t>10800_JWJCB_下属系统名称_AIP_MDL_TOKEN_INFO_20260117_20260116_D_01_0001.DAT.gz</w:t>
      </w:r>
    </w:p>
    <w:p>
      <w:pPr>
        <w:ind w:firstLine="323" w:firstLineChars="202"/>
        <w:jc w:val="left"/>
        <w:rPr>
          <w:rFonts w:hint="eastAsia" w:ascii="微软雅黑" w:hAnsi="微软雅黑" w:eastAsia="微软雅黑" w:cs="微软雅黑"/>
          <w:color w:val="000000" w:themeColor="text1"/>
          <w:sz w:val="16"/>
          <w:szCs w:val="16"/>
          <w14:textFill>
            <w14:solidFill>
              <w14:schemeClr w14:val="tx1"/>
            </w14:solidFill>
          </w14:textFill>
        </w:rPr>
      </w:pPr>
      <w:r>
        <w:rPr>
          <w:rFonts w:hint="eastAsia" w:ascii="微软雅黑" w:hAnsi="微软雅黑" w:eastAsia="微软雅黑" w:cs="微软雅黑"/>
          <w:color w:val="000000" w:themeColor="text1"/>
          <w:sz w:val="16"/>
          <w:szCs w:val="16"/>
          <w14:textFill>
            <w14:solidFill>
              <w14:schemeClr w14:val="tx1"/>
            </w14:solidFill>
          </w14:textFill>
        </w:rPr>
        <w:t>10800_JWJCB_下属系统名称_AIP_MDL_TOKEN_INFO_20260117_20260116_D_01_0001.VAL</w:t>
      </w:r>
    </w:p>
    <w:p>
      <w:pPr>
        <w:ind w:firstLine="320" w:firstLineChars="200"/>
        <w:jc w:val="left"/>
        <w:rPr>
          <w:rFonts w:hint="eastAsia" w:ascii="微软雅黑" w:hAnsi="微软雅黑" w:eastAsia="微软雅黑"/>
          <w:color w:val="FF0000"/>
        </w:rPr>
      </w:pPr>
      <w:r>
        <w:rPr>
          <w:rFonts w:hint="eastAsia" w:ascii="微软雅黑" w:hAnsi="微软雅黑" w:eastAsia="微软雅黑" w:cs="微软雅黑"/>
          <w:color w:val="000000" w:themeColor="text1"/>
          <w:sz w:val="16"/>
          <w:szCs w:val="16"/>
          <w14:textFill>
            <w14:solidFill>
              <w14:schemeClr w14:val="tx1"/>
            </w14:solidFill>
          </w14:textFill>
        </w:rPr>
        <w:t>10800_JWJCB_下属系统名称_AIP_MDL_TOKEN_INFO_20260117_20260116_D_01_0001.CHECK</w:t>
      </w:r>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b/>
          <w:color w:val="000000" w:themeColor="text1"/>
          <w14:textFill>
            <w14:solidFill>
              <w14:schemeClr w14:val="tx1"/>
            </w14:solidFill>
          </w14:textFill>
        </w:rPr>
        <w:t>数据封存时间点</w:t>
      </w:r>
      <w:r>
        <w:rPr>
          <w:rFonts w:hint="eastAsia" w:ascii="微软雅黑" w:hAnsi="微软雅黑" w:eastAsia="微软雅黑"/>
          <w:color w:val="000000" w:themeColor="text1"/>
          <w14:textFill>
            <w14:solidFill>
              <w14:schemeClr w14:val="tx1"/>
            </w14:solidFill>
          </w14:textFill>
        </w:rPr>
        <w:t>：为了保障数据的一致性，经</w:t>
      </w:r>
      <w:r>
        <w:rPr>
          <w:rFonts w:hint="eastAsia" w:ascii="微软雅黑" w:hAnsi="微软雅黑" w:eastAsia="微软雅黑"/>
          <w:color w:val="000000" w:themeColor="text1"/>
          <w:sz w:val="18"/>
          <w:szCs w:val="18"/>
          <w14:textFill>
            <w14:solidFill>
              <w14:schemeClr w14:val="tx1"/>
            </w14:solidFill>
          </w14:textFill>
        </w:rPr>
        <w:t>过数据中心运维人员批准后，数据接收方将封存上月数据，不再接受迟传</w:t>
      </w:r>
      <w:r>
        <w:rPr>
          <w:rFonts w:hint="eastAsia" w:ascii="微软雅黑" w:hAnsi="微软雅黑" w:eastAsia="微软雅黑"/>
          <w:color w:val="000000" w:themeColor="text1"/>
          <w14:textFill>
            <w14:solidFill>
              <w14:schemeClr w14:val="tx1"/>
            </w14:solidFill>
          </w14:textFill>
        </w:rPr>
        <w:t>/重传数据。如有特殊情况，另行处理。</w:t>
      </w:r>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187" w:name="_Toc440115748"/>
      <w:bookmarkStart w:id="188" w:name="_Toc440273282"/>
      <w:bookmarkStart w:id="189" w:name="_Toc446955612"/>
      <w:bookmarkStart w:id="190" w:name="_Toc305280762"/>
      <w:r>
        <w:rPr>
          <w:rFonts w:hint="eastAsia" w:ascii="微软雅黑" w:hAnsi="微软雅黑" w:eastAsia="微软雅黑"/>
          <w:color w:val="000000" w:themeColor="text1"/>
          <w14:textFill>
            <w14:solidFill>
              <w14:schemeClr w14:val="tx1"/>
            </w14:solidFill>
          </w14:textFill>
        </w:rPr>
        <w:t>上传文件格式</w:t>
      </w:r>
      <w:bookmarkEnd w:id="187"/>
      <w:bookmarkEnd w:id="188"/>
      <w:bookmarkEnd w:id="189"/>
      <w:bookmarkEnd w:id="190"/>
    </w:p>
    <w:p>
      <w:pPr>
        <w:pStyle w:val="6"/>
        <w:rPr>
          <w:rFonts w:hint="eastAsia" w:ascii="微软雅黑" w:hAnsi="微软雅黑" w:eastAsia="微软雅黑"/>
          <w:color w:val="000000" w:themeColor="text1"/>
          <w14:textFill>
            <w14:solidFill>
              <w14:schemeClr w14:val="tx1"/>
            </w14:solidFill>
          </w14:textFill>
        </w:rPr>
      </w:pPr>
      <w:bookmarkStart w:id="191" w:name="_Toc446955613"/>
      <w:bookmarkStart w:id="192" w:name="_Toc515334251"/>
      <w:bookmarkStart w:id="193" w:name="_Toc440115749"/>
      <w:bookmarkStart w:id="194" w:name="_Toc440273283"/>
      <w:r>
        <w:rPr>
          <w:rFonts w:hint="eastAsia" w:ascii="微软雅黑" w:hAnsi="微软雅黑" w:eastAsia="微软雅黑"/>
          <w:color w:val="000000" w:themeColor="text1"/>
          <w14:textFill>
            <w14:solidFill>
              <w14:schemeClr w14:val="tx1"/>
            </w14:solidFill>
          </w14:textFill>
        </w:rPr>
        <w:t>2.1.2.8.1.文件名要求</w:t>
      </w:r>
      <w:bookmarkEnd w:id="191"/>
      <w:bookmarkEnd w:id="192"/>
      <w:bookmarkEnd w:id="193"/>
      <w:bookmarkEnd w:id="194"/>
    </w:p>
    <w:p>
      <w:pPr>
        <w:rPr>
          <w:rFonts w:hint="eastAsia" w:ascii="微软雅黑" w:hAnsi="微软雅黑" w:eastAsia="微软雅黑"/>
          <w:color w:val="000000" w:themeColor="text1"/>
          <w:lang w:val="zh-CN"/>
          <w14:textFill>
            <w14:solidFill>
              <w14:schemeClr w14:val="tx1"/>
            </w14:solidFill>
          </w14:textFill>
        </w:rPr>
      </w:pPr>
      <w:r>
        <w:rPr>
          <w:rFonts w:hint="eastAsia" w:ascii="微软雅黑" w:hAnsi="微软雅黑" w:eastAsia="微软雅黑"/>
          <w:color w:val="000000" w:themeColor="text1"/>
          <w:lang w:val="zh-CN"/>
          <w14:textFill>
            <w14:solidFill>
              <w14:schemeClr w14:val="tx1"/>
            </w14:solidFill>
          </w14:textFill>
        </w:rPr>
        <w:t>接口文件名要求如下：</w:t>
      </w:r>
    </w:p>
    <w:tbl>
      <w:tblPr>
        <w:tblStyle w:val="38"/>
        <w:tblW w:w="85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4"/>
        <w:gridCol w:w="1702"/>
        <w:gridCol w:w="1520"/>
        <w:gridCol w:w="46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674" w:type="dxa"/>
            <w:shd w:val="clear" w:color="auto" w:fill="D8D8D8" w:themeFill="background1" w:themeFillShade="D9"/>
          </w:tcPr>
          <w:p>
            <w:pPr>
              <w:jc w:val="center"/>
              <w:rPr>
                <w:rFonts w:hint="eastAsia" w:ascii="微软雅黑" w:hAnsi="微软雅黑" w:eastAsia="微软雅黑"/>
                <w:color w:val="000000" w:themeColor="text1"/>
                <w:spacing w:val="-20"/>
                <w:szCs w:val="21"/>
                <w14:textFill>
                  <w14:solidFill>
                    <w14:schemeClr w14:val="tx1"/>
                  </w14:solidFill>
                </w14:textFill>
              </w:rPr>
            </w:pPr>
            <w:r>
              <w:rPr>
                <w:rFonts w:hint="eastAsia" w:ascii="微软雅黑" w:hAnsi="微软雅黑" w:eastAsia="微软雅黑"/>
                <w:color w:val="000000" w:themeColor="text1"/>
                <w:spacing w:val="-20"/>
                <w:szCs w:val="21"/>
                <w14:textFill>
                  <w14:solidFill>
                    <w14:schemeClr w14:val="tx1"/>
                  </w14:solidFill>
                </w14:textFill>
              </w:rPr>
              <w:t>序号</w:t>
            </w:r>
          </w:p>
        </w:tc>
        <w:tc>
          <w:tcPr>
            <w:tcW w:w="1702" w:type="dxa"/>
            <w:shd w:val="clear" w:color="auto" w:fill="D8D8D8" w:themeFill="background1" w:themeFillShade="D9"/>
          </w:tcPr>
          <w:p>
            <w:pPr>
              <w:jc w:val="cente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名称</w:t>
            </w:r>
          </w:p>
        </w:tc>
        <w:tc>
          <w:tcPr>
            <w:tcW w:w="1520" w:type="dxa"/>
            <w:shd w:val="clear" w:color="auto" w:fill="D8D8D8" w:themeFill="background1" w:themeFillShade="D9"/>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字节数</w:t>
            </w:r>
          </w:p>
        </w:tc>
        <w:tc>
          <w:tcPr>
            <w:tcW w:w="4614" w:type="dxa"/>
            <w:shd w:val="clear" w:color="auto" w:fill="D8D8D8" w:themeFill="background1" w:themeFillShade="D9"/>
          </w:tcPr>
          <w:p>
            <w:pPr>
              <w:jc w:val="cente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编码</w:t>
            </w:r>
          </w:p>
        </w:tc>
        <w:tc>
          <w:tcPr>
            <w:tcW w:w="1520" w:type="dxa"/>
            <w:vAlign w:val="center"/>
          </w:tcPr>
          <w:p>
            <w:pPr>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3-5Bytes</w:t>
            </w:r>
          </w:p>
        </w:tc>
        <w:tc>
          <w:tcPr>
            <w:tcW w:w="4614"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填“10800”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数据来源</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2-10 Bytes</w:t>
            </w:r>
          </w:p>
        </w:tc>
        <w:tc>
          <w:tcPr>
            <w:tcW w:w="4614"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见“2.1.2.8.2数据来源” 中的编码。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数据来源系统</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2-10 Bytes</w:t>
            </w:r>
          </w:p>
        </w:tc>
        <w:tc>
          <w:tcPr>
            <w:tcW w:w="4614" w:type="dxa"/>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各来源系统的名称</w:t>
            </w:r>
          </w:p>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（自行命名，格式为4位英文大写字母）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接口编码</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2-20 Bytes</w:t>
            </w:r>
          </w:p>
        </w:tc>
        <w:tc>
          <w:tcPr>
            <w:tcW w:w="4614" w:type="dxa"/>
          </w:tcPr>
          <w:p>
            <w:pPr>
              <w:jc w:val="left"/>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接口内容中各接口的实体编码（AIP_MDL_TOKEN_INFO）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文件处理时间</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12 Bytes</w:t>
            </w:r>
          </w:p>
        </w:tc>
        <w:tc>
          <w:tcPr>
            <w:tcW w:w="4614" w:type="dxa"/>
          </w:tcPr>
          <w:p>
            <w:pPr>
              <w:rPr>
                <w:rFonts w:hint="eastAsia" w:ascii="微软雅黑" w:hAnsi="微软雅黑" w:eastAsia="微软雅黑"/>
                <w:szCs w:val="21"/>
              </w:rPr>
            </w:pPr>
            <w:r>
              <w:rPr>
                <w:rFonts w:hint="eastAsia" w:ascii="微软雅黑" w:hAnsi="微软雅黑" w:eastAsia="微软雅黑"/>
                <w:szCs w:val="21"/>
              </w:rPr>
              <w:t>当前格式日报：YYYYMMDD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文件数据时间</w:t>
            </w:r>
          </w:p>
        </w:tc>
        <w:tc>
          <w:tcPr>
            <w:tcW w:w="1520" w:type="dxa"/>
            <w:vAlign w:val="center"/>
          </w:tcPr>
          <w:p>
            <w:pPr>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12 Bytes</w:t>
            </w:r>
          </w:p>
        </w:tc>
        <w:tc>
          <w:tcPr>
            <w:tcW w:w="4614" w:type="dxa"/>
          </w:tcPr>
          <w:p>
            <w:pPr>
              <w:rPr>
                <w:rFonts w:hint="eastAsia" w:ascii="微软雅黑" w:hAnsi="微软雅黑" w:eastAsia="微软雅黑"/>
                <w:szCs w:val="21"/>
              </w:rPr>
            </w:pPr>
            <w:r>
              <w:rPr>
                <w:rFonts w:hint="eastAsia" w:ascii="微软雅黑" w:hAnsi="微软雅黑" w:eastAsia="微软雅黑"/>
                <w:szCs w:val="21"/>
              </w:rPr>
              <w:t>账期,YYYYMMDD；</w:t>
            </w:r>
            <w:r>
              <w:rPr>
                <w:rFonts w:hint="eastAsia" w:ascii="微软雅黑" w:hAnsi="微软雅黑" w:eastAsia="微软雅黑"/>
                <w:szCs w:val="21"/>
              </w:rPr>
              <w:br w:type="textWrapping"/>
            </w:r>
            <w:r>
              <w:rPr>
                <w:rFonts w:hint="eastAsia" w:ascii="微软雅黑" w:hAnsi="微软雅黑" w:eastAsia="微软雅黑"/>
                <w:szCs w:val="21"/>
              </w:rPr>
              <w:t>该字段按统计周期填写，即调用token消耗实际发生的日期（重传时也应按照调用token消耗实际发生的日期生成）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文件上传周期</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V</w:t>
            </w:r>
            <w:r>
              <w:rPr>
                <w:rFonts w:hint="eastAsia" w:ascii="微软雅黑" w:hAnsi="微软雅黑" w:eastAsia="微软雅黑"/>
                <w:color w:val="000000" w:themeColor="text1"/>
                <w:szCs w:val="21"/>
                <w14:textFill>
                  <w14:solidFill>
                    <w14:schemeClr w14:val="tx1"/>
                  </w14:solidFill>
                </w14:textFill>
              </w:rPr>
              <w:t>archar</w:t>
            </w:r>
          </w:p>
        </w:tc>
        <w:tc>
          <w:tcPr>
            <w:tcW w:w="4614" w:type="dxa"/>
            <w:vAlign w:val="center"/>
          </w:tcPr>
          <w:p>
            <w:pPr>
              <w:rPr>
                <w:rFonts w:hint="eastAsia" w:ascii="微软雅黑" w:hAnsi="微软雅黑" w:eastAsia="微软雅黑"/>
                <w:szCs w:val="21"/>
              </w:rPr>
            </w:pPr>
            <w:r>
              <w:rPr>
                <w:rFonts w:hint="eastAsia" w:ascii="微软雅黑" w:hAnsi="微软雅黑" w:eastAsia="微软雅黑"/>
                <w:szCs w:val="21"/>
              </w:rPr>
              <w:t xml:space="preserve">当前格式日：D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文件上传批次</w:t>
            </w:r>
          </w:p>
        </w:tc>
        <w:tc>
          <w:tcPr>
            <w:tcW w:w="1520" w:type="dxa"/>
            <w:vAlign w:val="center"/>
          </w:tcPr>
          <w:p>
            <w:pPr>
              <w:rPr>
                <w:rFonts w:hint="eastAsia" w:ascii="微软雅黑" w:hAnsi="微软雅黑" w:eastAsia="微软雅黑" w:cs="宋体"/>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2 Bytes</w:t>
            </w:r>
          </w:p>
        </w:tc>
        <w:tc>
          <w:tcPr>
            <w:tcW w:w="4614" w:type="dxa"/>
          </w:tcPr>
          <w:p>
            <w:pPr>
              <w:rPr>
                <w:rFonts w:hint="eastAsia" w:ascii="微软雅黑" w:hAnsi="微软雅黑" w:eastAsia="微软雅黑"/>
                <w:szCs w:val="21"/>
              </w:rPr>
            </w:pPr>
            <w:r>
              <w:rPr>
                <w:rFonts w:hint="eastAsia" w:ascii="微软雅黑" w:hAnsi="微软雅黑" w:eastAsia="微软雅黑"/>
                <w:szCs w:val="21"/>
              </w:rPr>
              <w:t>第一次上传的文件为“00”，重传时依次增加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文件序列号</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4 Bytes</w:t>
            </w:r>
          </w:p>
        </w:tc>
        <w:tc>
          <w:tcPr>
            <w:tcW w:w="4614" w:type="dxa"/>
          </w:tcPr>
          <w:p>
            <w:pPr>
              <w:rPr>
                <w:rFonts w:hint="eastAsia" w:ascii="微软雅黑" w:hAnsi="微软雅黑" w:eastAsia="微软雅黑"/>
                <w:szCs w:val="21"/>
              </w:rPr>
            </w:pPr>
            <w:r>
              <w:rPr>
                <w:rFonts w:hint="eastAsia" w:ascii="微软雅黑" w:hAnsi="微软雅黑" w:eastAsia="微软雅黑"/>
                <w:szCs w:val="21"/>
              </w:rPr>
              <w:t>接口文件有多个时的序列号，从0001开始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tcPr>
          <w:p>
            <w:pPr>
              <w:numPr>
                <w:ilvl w:val="0"/>
                <w:numId w:val="9"/>
              </w:numPr>
              <w:jc w:val="center"/>
              <w:rPr>
                <w:rFonts w:hint="eastAsia" w:ascii="微软雅黑" w:hAnsi="微软雅黑" w:eastAsia="微软雅黑"/>
                <w:color w:val="000000" w:themeColor="text1"/>
                <w:szCs w:val="21"/>
                <w14:textFill>
                  <w14:solidFill>
                    <w14:schemeClr w14:val="tx1"/>
                  </w14:solidFill>
                </w14:textFill>
              </w:rPr>
            </w:pPr>
          </w:p>
        </w:tc>
        <w:tc>
          <w:tcPr>
            <w:tcW w:w="1702"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后缀</w:t>
            </w:r>
          </w:p>
        </w:tc>
        <w:tc>
          <w:tcPr>
            <w:tcW w:w="1520" w:type="dxa"/>
            <w:vAlign w:val="center"/>
          </w:tcPr>
          <w:p>
            <w:pPr>
              <w:rPr>
                <w:rFonts w:hint="eastAsia" w:ascii="微软雅黑" w:hAnsi="微软雅黑" w:eastAsia="微软雅黑"/>
                <w:color w:val="000000" w:themeColor="text1"/>
                <w:szCs w:val="21"/>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4-8Bytes</w:t>
            </w:r>
          </w:p>
        </w:tc>
        <w:tc>
          <w:tcPr>
            <w:tcW w:w="4614" w:type="dxa"/>
          </w:tcPr>
          <w:p>
            <w:pPr>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DAT.gz</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：数据文件，</w:t>
            </w:r>
          </w:p>
          <w:p>
            <w:pPr>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VAL</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：校验文件，</w:t>
            </w:r>
          </w:p>
          <w:p>
            <w:pPr>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CHECK</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：CHECK文件</w:t>
            </w:r>
          </w:p>
          <w:p>
            <w:pPr>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VAL.RPT/ VAL.ERR</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：校验文件正确/错误回执，</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CHECK.RPT/ CHECK.ERR</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：CHECK文件正确/错误回执</w:t>
            </w:r>
          </w:p>
          <w:p>
            <w:pPr>
              <w:rPr>
                <w:rFonts w:hint="eastAsia" w:ascii="微软雅黑" w:hAnsi="微软雅黑" w:eastAsia="微软雅黑"/>
                <w:color w:val="000000" w:themeColor="text1"/>
                <w:szCs w:val="21"/>
                <w14:textFill>
                  <w14:solidFill>
                    <w14:schemeClr w14:val="tx1"/>
                  </w14:solidFill>
                </w14:textFill>
              </w:rPr>
            </w:pP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.TMP</w:t>
            </w:r>
            <w:r>
              <w:rPr>
                <w:rFonts w:ascii="微软雅黑" w:hAnsi="微软雅黑" w:eastAsia="微软雅黑"/>
                <w:color w:val="000000" w:themeColor="text1"/>
                <w:szCs w:val="21"/>
                <w14:textFill>
                  <w14:solidFill>
                    <w14:schemeClr w14:val="tx1"/>
                  </w14:solidFill>
                </w14:textFill>
              </w:rPr>
              <w:t>”</w:t>
            </w:r>
            <w:r>
              <w:rPr>
                <w:rFonts w:hint="eastAsia" w:ascii="微软雅黑" w:hAnsi="微软雅黑" w:eastAsia="微软雅黑"/>
                <w:color w:val="000000" w:themeColor="text1"/>
                <w:szCs w:val="21"/>
                <w14:textFill>
                  <w14:solidFill>
                    <w14:schemeClr w14:val="tx1"/>
                  </w14:solidFill>
                </w14:textFill>
              </w:rPr>
              <w:t>表示各种文件的中间过程文件</w:t>
            </w:r>
          </w:p>
        </w:tc>
      </w:tr>
    </w:tbl>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注：文件名要求为大写英文字母、数字、下划线和点号组成（gz后缀除外）。1-9项之间用下划线分隔，9、10项之间用点号分隔。</w:t>
      </w:r>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例如（以总部部门JWJCB中央纪委国家监委驻中国电信纪检监察组为例）：</w:t>
      </w:r>
    </w:p>
    <w:p>
      <w:pPr>
        <w:ind w:firstLine="323" w:firstLineChars="202"/>
        <w:jc w:val="left"/>
        <w:rPr>
          <w:rFonts w:hint="eastAsia" w:ascii="微软雅黑" w:hAnsi="微软雅黑" w:eastAsia="微软雅黑" w:cs="微软雅黑"/>
          <w:color w:val="FF0000"/>
          <w:sz w:val="16"/>
          <w:szCs w:val="16"/>
        </w:rPr>
      </w:pPr>
      <w:r>
        <w:rPr>
          <w:rFonts w:hint="eastAsia" w:ascii="微软雅黑" w:hAnsi="微软雅黑" w:eastAsia="微软雅黑" w:cs="微软雅黑"/>
          <w:color w:val="FF0000"/>
          <w:sz w:val="16"/>
          <w:szCs w:val="16"/>
        </w:rPr>
        <w:t>10800_JWJCB_下属系统名称_AIP_MDL_TOKEN_INFO_20260117_20260116_D_00_0001.DAT.gz</w:t>
      </w:r>
    </w:p>
    <w:p>
      <w:pPr>
        <w:ind w:firstLine="424" w:firstLineChars="202"/>
        <w:rPr>
          <w:rFonts w:hint="eastAsia" w:ascii="微软雅黑" w:hAnsi="微软雅黑" w:eastAsia="微软雅黑"/>
        </w:rPr>
      </w:pPr>
      <w:r>
        <w:rPr>
          <w:rFonts w:hint="eastAsia" w:ascii="微软雅黑" w:hAnsi="微软雅黑" w:eastAsia="微软雅黑"/>
        </w:rPr>
        <w:t>表示2026年1月17日生成的</w:t>
      </w:r>
      <w:r>
        <w:rPr>
          <w:rFonts w:hint="eastAsia" w:ascii="仿宋" w:hAnsi="仿宋" w:eastAsia="仿宋" w:cs="仿宋"/>
          <w:sz w:val="24"/>
          <w:szCs w:val="24"/>
        </w:rPr>
        <w:t>AIP_MDL_TOKEN_INFO</w:t>
      </w:r>
      <w:r>
        <w:rPr>
          <w:rFonts w:hint="eastAsia" w:ascii="微软雅黑" w:hAnsi="微软雅黑" w:eastAsia="微软雅黑"/>
        </w:rPr>
        <w:t>表2026年1月份16日数据的第一个正式上传文件。</w:t>
      </w:r>
    </w:p>
    <w:p>
      <w:pPr>
        <w:ind w:firstLine="424" w:firstLineChars="202"/>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无论是数据文件、校验文件或CHECK文件，在未上传完成时都应以“.TMP”结尾，上传完成后再去掉“.TMP”后缀。</w:t>
      </w:r>
    </w:p>
    <w:p>
      <w:pPr>
        <w:pStyle w:val="6"/>
        <w:rPr>
          <w:rFonts w:hint="eastAsia" w:ascii="微软雅黑" w:hAnsi="微软雅黑" w:eastAsia="微软雅黑"/>
          <w:color w:val="000000" w:themeColor="text1"/>
          <w14:textFill>
            <w14:solidFill>
              <w14:schemeClr w14:val="tx1"/>
            </w14:solidFill>
          </w14:textFill>
        </w:rPr>
      </w:pPr>
      <w:bookmarkStart w:id="195" w:name="_Toc440273284"/>
      <w:bookmarkStart w:id="196" w:name="_Toc421208206"/>
      <w:bookmarkStart w:id="197" w:name="_Toc446955614"/>
      <w:r>
        <w:rPr>
          <w:rFonts w:hint="eastAsia" w:ascii="微软雅黑" w:hAnsi="微软雅黑" w:eastAsia="微软雅黑"/>
          <w:color w:val="000000" w:themeColor="text1"/>
          <w14:textFill>
            <w14:solidFill>
              <w14:schemeClr w14:val="tx1"/>
            </w14:solidFill>
          </w14:textFill>
        </w:rPr>
        <w:t>2.1.2.8.2.数据来源</w:t>
      </w:r>
      <w:bookmarkEnd w:id="195"/>
      <w:bookmarkEnd w:id="196"/>
      <w:bookmarkEnd w:id="197"/>
    </w:p>
    <w:p>
      <w:pPr>
        <w:rPr>
          <w:rFonts w:hint="eastAsia" w:ascii="微软雅黑" w:hAnsi="微软雅黑" w:eastAsia="微软雅黑"/>
          <w:sz w:val="28"/>
          <w:szCs w:val="28"/>
        </w:rPr>
      </w:pPr>
      <w:r>
        <w:rPr>
          <w:rFonts w:hint="eastAsia" w:ascii="微软雅黑" w:hAnsi="微软雅黑" w:eastAsia="微软雅黑"/>
          <w:szCs w:val="24"/>
        </w:rPr>
        <w:tab/>
      </w:r>
      <w:r>
        <w:rPr>
          <w:rFonts w:ascii="微软雅黑" w:hAnsi="微软雅黑" w:eastAsia="微软雅黑"/>
          <w:sz w:val="28"/>
          <w:szCs w:val="28"/>
        </w:rPr>
        <w:t>编码由数据接收方和数据提供方共同确认编码，由数据提供方在2.1.2.8.1数据来源处填写</w:t>
      </w:r>
    </w:p>
    <w:p>
      <w:pPr>
        <w:ind w:firstLine="420"/>
        <w:rPr>
          <w:rFonts w:hint="eastAsia" w:ascii="微软雅黑" w:hAnsi="微软雅黑" w:eastAsia="微软雅黑"/>
          <w:color w:val="000000" w:themeColor="text1"/>
          <w:szCs w:val="24"/>
          <w14:textFill>
            <w14:solidFill>
              <w14:schemeClr w14:val="tx1"/>
            </w14:solidFill>
          </w14:textFill>
        </w:rPr>
      </w:pPr>
      <w:r>
        <w:rPr>
          <w:rFonts w:hint="eastAsia" w:ascii="微软雅黑" w:hAnsi="微软雅黑" w:eastAsia="微软雅黑"/>
          <w:color w:val="000000" w:themeColor="text1"/>
          <w:szCs w:val="24"/>
          <w14:textFill>
            <w14:solidFill>
              <w14:schemeClr w14:val="tx1"/>
            </w14:solidFill>
          </w14:textFill>
        </w:rPr>
        <w:t>数据来源用于规范各个接口归属的数据源头：</w:t>
      </w:r>
    </w:p>
    <w:tbl>
      <w:tblPr>
        <w:tblStyle w:val="38"/>
        <w:tblW w:w="9514" w:type="dxa"/>
        <w:tblInd w:w="-119" w:type="dxa"/>
        <w:tblLayout w:type="fixed"/>
        <w:tblCellMar>
          <w:top w:w="15" w:type="dxa"/>
          <w:left w:w="15" w:type="dxa"/>
          <w:bottom w:w="15" w:type="dxa"/>
          <w:right w:w="15" w:type="dxa"/>
        </w:tblCellMar>
      </w:tblPr>
      <w:tblGrid>
        <w:gridCol w:w="747"/>
        <w:gridCol w:w="2162"/>
        <w:gridCol w:w="859"/>
        <w:gridCol w:w="5746"/>
      </w:tblGrid>
      <w:tr>
        <w:tblPrEx>
          <w:tblCellMar>
            <w:top w:w="15" w:type="dxa"/>
            <w:left w:w="15" w:type="dxa"/>
            <w:bottom w:w="15" w:type="dxa"/>
            <w:right w:w="15" w:type="dxa"/>
          </w:tblCellMar>
        </w:tblPrEx>
        <w:trPr>
          <w:trHeight w:val="240" w:hRule="atLeast"/>
        </w:trPr>
        <w:tc>
          <w:tcPr>
            <w:tcW w:w="747" w:type="dxa"/>
            <w:tcBorders>
              <w:top w:val="single" w:color="000000" w:sz="4" w:space="0"/>
              <w:left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序号</w:t>
            </w:r>
          </w:p>
        </w:tc>
        <w:tc>
          <w:tcPr>
            <w:tcW w:w="2162" w:type="dxa"/>
            <w:tcBorders>
              <w:top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所属</w:t>
            </w:r>
          </w:p>
        </w:tc>
        <w:tc>
          <w:tcPr>
            <w:tcW w:w="859" w:type="dxa"/>
            <w:tcBorders>
              <w:top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编码</w:t>
            </w:r>
          </w:p>
        </w:tc>
        <w:tc>
          <w:tcPr>
            <w:tcW w:w="5746" w:type="dxa"/>
            <w:tcBorders>
              <w:top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部门</w:t>
            </w:r>
          </w:p>
        </w:tc>
      </w:tr>
      <w:tr>
        <w:tblPrEx>
          <w:tblCellMar>
            <w:top w:w="15" w:type="dxa"/>
            <w:left w:w="15" w:type="dxa"/>
            <w:bottom w:w="15" w:type="dxa"/>
            <w:right w:w="15" w:type="dxa"/>
          </w:tblCellMar>
        </w:tblPrEx>
        <w:trPr>
          <w:trHeight w:val="664"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JWJCB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中央纪委国家监委驻中国电信纪检监察组</w:t>
            </w:r>
          </w:p>
        </w:tc>
      </w:tr>
      <w:tr>
        <w:tblPrEx>
          <w:tblCellMar>
            <w:top w:w="15" w:type="dxa"/>
            <w:left w:w="15" w:type="dxa"/>
            <w:bottom w:w="15" w:type="dxa"/>
            <w:right w:w="15" w:type="dxa"/>
          </w:tblCellMar>
        </w:tblPrEx>
        <w:trPr>
          <w:trHeight w:val="42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BGSBB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办公室（党组办公室、董事会办公室、安全保卫部）</w:t>
            </w:r>
          </w:p>
        </w:tc>
      </w:tr>
      <w:tr>
        <w:tblPrEx>
          <w:tblCellMar>
            <w:top w:w="15" w:type="dxa"/>
            <w:left w:w="15" w:type="dxa"/>
            <w:bottom w:w="15" w:type="dxa"/>
            <w:right w:w="15" w:type="dxa"/>
          </w:tblCellMar>
        </w:tblPrEx>
        <w:trPr>
          <w:trHeight w:val="42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QYZLB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企业战略部</w:t>
            </w:r>
          </w:p>
        </w:tc>
      </w:tr>
      <w:tr>
        <w:tblPrEx>
          <w:tblCellMar>
            <w:top w:w="15" w:type="dxa"/>
            <w:left w:w="15" w:type="dxa"/>
            <w:bottom w:w="15" w:type="dxa"/>
            <w:right w:w="15" w:type="dxa"/>
          </w:tblCellMar>
        </w:tblPrEx>
        <w:trPr>
          <w:trHeight w:val="42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SHCHB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市场部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RLZYB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人力资源部(党组组织部)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6</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CWUBB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财务部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7</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YWFZB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云网发展部（国际部）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8</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YWYYB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云网运营部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9</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KHFWB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客户服务部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10</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WXAQB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网络和信息安全管理部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11</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SHJBB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审计部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12</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FLVVB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法律部（合规管理部）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13</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KJCXB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科技创新部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14</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DXLDB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党组巡视工作领导小组办公室</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15</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DQGZB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党群工作部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16</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JTGHB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集团工会</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17</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TZGXB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投资者关系部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18</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GJGXB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共建共享工作组</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19</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ZBYYB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资本运营部(中国电信集团投资有限责任公司)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20</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ZQXFB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政企信息服务事业群</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21</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QQYYB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全渠道运营中心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22</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CGGLB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采购供应链管理中心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23</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SFZXB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数据发展中心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24</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ZTGS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中国通信服务股份有限公司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25</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GJGS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国际公司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26</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GMGS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新国脉数字文化股份有限公司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27</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HXGS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号百信息服务有限公司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28</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SKGS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中电信数智科技有限公司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29</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天翼电信终端有限公司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30</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XYGS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信元公众信息发展有限责任公司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31</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WXGS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卫星通信有限公司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32</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BPGS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天翼支付科技有限公司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33</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TYGS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天翼云科技有限公司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34</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CTGS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天翼科技创业投资有限公司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35</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TWGS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天翼物联科技有限公司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36</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SSGS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天翼数字生活科技有限公司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37</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CWGS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财务公司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38</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RLGS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天翼融资租赁有限公司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39</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AIGS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中电信人工智能科技有限公司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40</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AQGS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天翼安全科技有限公司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41</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LZGS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中电信量子信息科技集团有限公司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42</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SLGS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天翼视联科技有限公司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43</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YKGS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中电信翼康科技有限公司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44</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YZGS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中电信翼智教育科技有限公司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45</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YGGS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中电信翼金科技有限公司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46</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SZGS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中电信数政科技有限公司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47</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ZDWX</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中电信文宣科技有限公司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48</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ZDYJ</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中电信应急通信有限公司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49</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ZDWR</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中电信无人科技有限公司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50</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ZDYJ</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中国电信股份有限公司研究院</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51</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ZDYY</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中国电信云计算研究院</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52</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ZDRY</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中国电信人工智能研究院</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53</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ZDRC</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中国电信人才发展中心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54</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BJKC</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北京科技创新中心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55</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ZDBW</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中国电信博物馆</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56</w:t>
            </w:r>
          </w:p>
        </w:tc>
        <w:tc>
          <w:tcPr>
            <w:tcW w:w="2162"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ZDDK</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中国电信大可实验室</w:t>
            </w:r>
          </w:p>
        </w:tc>
      </w:tr>
    </w:tbl>
    <w:p>
      <w:pPr>
        <w:pStyle w:val="6"/>
        <w:rPr>
          <w:rFonts w:hint="eastAsia" w:ascii="微软雅黑" w:hAnsi="微软雅黑" w:eastAsia="微软雅黑"/>
          <w:color w:val="000000" w:themeColor="text1"/>
          <w14:textFill>
            <w14:solidFill>
              <w14:schemeClr w14:val="tx1"/>
            </w14:solidFill>
          </w14:textFill>
        </w:rPr>
      </w:pPr>
      <w:bookmarkStart w:id="198" w:name="_Toc446955615"/>
      <w:bookmarkStart w:id="199" w:name="_Toc440115750"/>
      <w:bookmarkStart w:id="200" w:name="_Toc1140217730"/>
      <w:bookmarkStart w:id="201" w:name="_Toc440273285"/>
      <w:r>
        <w:rPr>
          <w:rFonts w:hint="eastAsia" w:ascii="微软雅黑" w:hAnsi="微软雅黑" w:eastAsia="微软雅黑"/>
          <w:color w:val="000000" w:themeColor="text1"/>
          <w14:textFill>
            <w14:solidFill>
              <w14:schemeClr w14:val="tx1"/>
            </w14:solidFill>
          </w14:textFill>
        </w:rPr>
        <w:t>2.1.2.8.3.文件内容要求</w:t>
      </w:r>
      <w:bookmarkEnd w:id="198"/>
      <w:bookmarkEnd w:id="199"/>
      <w:bookmarkEnd w:id="200"/>
      <w:bookmarkEnd w:id="201"/>
    </w:p>
    <w:p>
      <w:pPr>
        <w:pStyle w:val="51"/>
        <w:numPr>
          <w:ilvl w:val="0"/>
          <w:numId w:val="10"/>
        </w:numPr>
        <w:ind w:firstLineChars="0"/>
        <w:rPr>
          <w:rFonts w:hint="eastAsia" w:ascii="微软雅黑" w:hAnsi="微软雅黑" w:eastAsia="微软雅黑"/>
          <w:color w:val="000000" w:themeColor="text1"/>
          <w:lang w:val="zh-CN"/>
          <w14:textFill>
            <w14:solidFill>
              <w14:schemeClr w14:val="tx1"/>
            </w14:solidFill>
          </w14:textFill>
        </w:rPr>
      </w:pPr>
      <w:r>
        <w:rPr>
          <w:rFonts w:hint="eastAsia" w:ascii="微软雅黑" w:hAnsi="微软雅黑" w:eastAsia="微软雅黑"/>
          <w:color w:val="000000" w:themeColor="text1"/>
          <w:lang w:val="zh-CN"/>
          <w14:textFill>
            <w14:solidFill>
              <w14:schemeClr w14:val="tx1"/>
            </w14:solidFill>
          </w14:textFill>
        </w:rPr>
        <w:t>文件编码格式统一为utf-8。</w:t>
      </w:r>
    </w:p>
    <w:p>
      <w:pPr>
        <w:pStyle w:val="12"/>
        <w:numPr>
          <w:ilvl w:val="0"/>
          <w:numId w:val="11"/>
        </w:numPr>
        <w:rPr>
          <w:rFonts w:hint="eastAsia" w:ascii="微软雅黑" w:hAnsi="微软雅黑" w:eastAsia="微软雅黑"/>
          <w:color w:val="000000" w:themeColor="text1"/>
          <w:sz w:val="21"/>
          <w:szCs w:val="22"/>
          <w14:textFill>
            <w14:solidFill>
              <w14:schemeClr w14:val="tx1"/>
            </w14:solidFill>
          </w14:textFill>
        </w:rPr>
      </w:pPr>
      <w:r>
        <w:rPr>
          <w:rFonts w:hint="eastAsia" w:ascii="微软雅黑" w:hAnsi="微软雅黑" w:eastAsia="微软雅黑"/>
          <w:color w:val="000000" w:themeColor="text1"/>
          <w:sz w:val="21"/>
          <w:szCs w:val="22"/>
          <w14:textFill>
            <w14:solidFill>
              <w14:schemeClr w14:val="tx1"/>
            </w14:solidFill>
          </w14:textFill>
        </w:rPr>
        <w:t>各字段之间以</w:t>
      </w:r>
      <w:r>
        <w:rPr>
          <w:rFonts w:hint="eastAsia" w:ascii="微软雅黑" w:hAnsi="微软雅黑" w:eastAsia="微软雅黑"/>
          <w:color w:val="000000" w:themeColor="text1"/>
          <w14:textFill>
            <w14:solidFill>
              <w14:schemeClr w14:val="tx1"/>
            </w14:solidFill>
          </w14:textFill>
        </w:rPr>
        <w:t>0x05</w:t>
      </w:r>
      <w:r>
        <w:rPr>
          <w:rFonts w:hint="eastAsia" w:ascii="微软雅黑" w:hAnsi="微软雅黑" w:eastAsia="微软雅黑"/>
          <w:color w:val="000000" w:themeColor="text1"/>
          <w:sz w:val="21"/>
          <w:szCs w:val="22"/>
          <w14:textFill>
            <w14:solidFill>
              <w14:schemeClr w14:val="tx1"/>
            </w14:solidFill>
          </w14:textFill>
        </w:rPr>
        <w:t>为分隔符，记录之间以回车换行符</w:t>
      </w:r>
      <w:r>
        <w:rPr>
          <w:rFonts w:ascii="微软雅黑" w:hAnsi="微软雅黑" w:eastAsia="微软雅黑"/>
          <w:color w:val="000000" w:themeColor="text1"/>
          <w:sz w:val="21"/>
          <w:szCs w:val="22"/>
          <w14:textFill>
            <w14:solidFill>
              <w14:schemeClr w14:val="tx1"/>
            </w14:solidFill>
          </w14:textFill>
        </w:rPr>
        <w:t>0x0D0A</w:t>
      </w:r>
      <w:r>
        <w:rPr>
          <w:rFonts w:hint="eastAsia" w:ascii="微软雅黑" w:hAnsi="微软雅黑" w:eastAsia="微软雅黑"/>
          <w:color w:val="000000" w:themeColor="text1"/>
          <w:sz w:val="21"/>
          <w:szCs w:val="22"/>
          <w14:textFill>
            <w14:solidFill>
              <w14:schemeClr w14:val="tx1"/>
            </w14:solidFill>
          </w14:textFill>
        </w:rPr>
        <w:t>分隔（最后一行也以回车换行符</w:t>
      </w:r>
      <w:r>
        <w:rPr>
          <w:rFonts w:ascii="微软雅黑" w:hAnsi="微软雅黑" w:eastAsia="微软雅黑"/>
          <w:color w:val="000000" w:themeColor="text1"/>
          <w:sz w:val="21"/>
          <w:szCs w:val="22"/>
          <w14:textFill>
            <w14:solidFill>
              <w14:schemeClr w14:val="tx1"/>
            </w14:solidFill>
          </w14:textFill>
        </w:rPr>
        <w:t>0x0D0A</w:t>
      </w:r>
      <w:r>
        <w:rPr>
          <w:rFonts w:hint="eastAsia" w:ascii="微软雅黑" w:hAnsi="微软雅黑" w:eastAsia="微软雅黑"/>
          <w:color w:val="000000" w:themeColor="text1"/>
          <w:sz w:val="21"/>
          <w:szCs w:val="22"/>
          <w14:textFill>
            <w14:solidFill>
              <w14:schemeClr w14:val="tx1"/>
            </w14:solidFill>
          </w14:textFill>
        </w:rPr>
        <w:t>结束）。</w:t>
      </w:r>
    </w:p>
    <w:p>
      <w:pPr>
        <w:pStyle w:val="12"/>
        <w:numPr>
          <w:ilvl w:val="0"/>
          <w:numId w:val="11"/>
        </w:numPr>
        <w:rPr>
          <w:rFonts w:hint="eastAsia" w:ascii="微软雅黑" w:hAnsi="微软雅黑" w:eastAsia="微软雅黑"/>
          <w:color w:val="000000" w:themeColor="text1"/>
          <w:sz w:val="21"/>
          <w:szCs w:val="22"/>
          <w14:textFill>
            <w14:solidFill>
              <w14:schemeClr w14:val="tx1"/>
            </w14:solidFill>
          </w14:textFill>
        </w:rPr>
      </w:pPr>
      <w:r>
        <w:rPr>
          <w:rFonts w:hint="eastAsia" w:ascii="微软雅黑" w:hAnsi="微软雅黑" w:eastAsia="微软雅黑"/>
          <w:color w:val="000000" w:themeColor="text1"/>
          <w:sz w:val="21"/>
          <w:szCs w:val="22"/>
          <w14:textFill>
            <w14:solidFill>
              <w14:schemeClr w14:val="tx1"/>
            </w14:solidFill>
          </w14:textFill>
        </w:rPr>
        <w:t>数据中均不能包含</w:t>
      </w:r>
      <w:r>
        <w:rPr>
          <w:rFonts w:ascii="微软雅黑" w:hAnsi="微软雅黑" w:eastAsia="微软雅黑"/>
          <w:color w:val="000000" w:themeColor="text1"/>
          <w:sz w:val="21"/>
          <w:szCs w:val="22"/>
          <w14:textFill>
            <w14:solidFill>
              <w14:schemeClr w14:val="tx1"/>
            </w14:solidFill>
          </w14:textFill>
        </w:rPr>
        <w:t>0x0D0A</w:t>
      </w:r>
      <w:r>
        <w:rPr>
          <w:rFonts w:hint="eastAsia" w:ascii="微软雅黑" w:hAnsi="微软雅黑" w:eastAsia="微软雅黑"/>
          <w:color w:val="000000" w:themeColor="text1"/>
          <w:sz w:val="21"/>
          <w:szCs w:val="22"/>
          <w14:textFill>
            <w14:solidFill>
              <w14:schemeClr w14:val="tx1"/>
            </w14:solidFill>
          </w14:textFill>
        </w:rPr>
        <w:t>（回车换行符）和</w:t>
      </w:r>
      <w:r>
        <w:rPr>
          <w:rFonts w:hint="eastAsia" w:ascii="微软雅黑" w:hAnsi="微软雅黑" w:eastAsia="微软雅黑"/>
          <w:color w:val="000000" w:themeColor="text1"/>
          <w14:textFill>
            <w14:solidFill>
              <w14:schemeClr w14:val="tx1"/>
            </w14:solidFill>
          </w14:textFill>
        </w:rPr>
        <w:t>0x05</w:t>
      </w:r>
      <w:r>
        <w:rPr>
          <w:rFonts w:hint="eastAsia" w:ascii="微软雅黑" w:hAnsi="微软雅黑" w:eastAsia="微软雅黑"/>
          <w:color w:val="000000" w:themeColor="text1"/>
          <w:sz w:val="21"/>
          <w:szCs w:val="22"/>
          <w14:textFill>
            <w14:solidFill>
              <w14:schemeClr w14:val="tx1"/>
            </w14:solidFill>
          </w14:textFill>
        </w:rPr>
        <w:t>键</w:t>
      </w:r>
    </w:p>
    <w:p>
      <w:pPr>
        <w:pStyle w:val="5"/>
        <w:numPr>
          <w:ilvl w:val="0"/>
          <w:numId w:val="7"/>
        </w:numPr>
        <w:rPr>
          <w:rFonts w:hint="eastAsia" w:ascii="微软雅黑" w:hAnsi="微软雅黑" w:eastAsia="微软雅黑"/>
          <w:color w:val="000000" w:themeColor="text1"/>
          <w14:textFill>
            <w14:solidFill>
              <w14:schemeClr w14:val="tx1"/>
            </w14:solidFill>
          </w14:textFill>
        </w:rPr>
      </w:pPr>
      <w:bookmarkStart w:id="202" w:name="_Toc440273286"/>
      <w:bookmarkStart w:id="203" w:name="_Toc446955616"/>
      <w:bookmarkStart w:id="204" w:name="_Toc440115751"/>
      <w:bookmarkStart w:id="205" w:name="_Toc1642805929"/>
      <w:r>
        <w:rPr>
          <w:rFonts w:hint="eastAsia" w:ascii="微软雅黑" w:hAnsi="微软雅黑" w:eastAsia="微软雅黑"/>
          <w:color w:val="000000" w:themeColor="text1"/>
          <w14:textFill>
            <w14:solidFill>
              <w14:schemeClr w14:val="tx1"/>
            </w14:solidFill>
          </w14:textFill>
        </w:rPr>
        <w:t>回执文件格式</w:t>
      </w:r>
      <w:bookmarkEnd w:id="202"/>
      <w:bookmarkEnd w:id="203"/>
      <w:bookmarkEnd w:id="204"/>
      <w:r>
        <w:rPr>
          <w:rFonts w:hint="eastAsia" w:ascii="微软雅黑" w:hAnsi="微软雅黑" w:eastAsia="微软雅黑"/>
          <w:color w:val="000000" w:themeColor="text1"/>
          <w14:textFill>
            <w14:solidFill>
              <w14:schemeClr w14:val="tx1"/>
            </w14:solidFill>
          </w14:textFill>
        </w:rPr>
        <w:t>(数据接收方提供)</w:t>
      </w:r>
      <w:bookmarkEnd w:id="205"/>
    </w:p>
    <w:p>
      <w:pPr>
        <w:rPr>
          <w:rFonts w:hint="eastAsia" w:ascii="微软雅黑" w:hAnsi="微软雅黑" w:eastAsia="微软雅黑"/>
          <w:color w:val="000000" w:themeColor="text1"/>
          <w:lang w:val="zh-CN"/>
          <w14:textFill>
            <w14:solidFill>
              <w14:schemeClr w14:val="tx1"/>
            </w14:solidFill>
          </w14:textFill>
        </w:rPr>
      </w:pPr>
      <w:r>
        <w:rPr>
          <w:rFonts w:hint="eastAsia" w:ascii="微软雅黑" w:hAnsi="微软雅黑" w:eastAsia="微软雅黑"/>
          <w:color w:val="000000" w:themeColor="text1"/>
          <w:lang w:val="zh-CN"/>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回执文件与上传文件一一对应。回执文件名定义见“2.1.2.</w:t>
      </w:r>
      <w:r>
        <w:rPr>
          <w:rFonts w:hint="eastAsia" w:ascii="微软雅黑" w:hAnsi="微软雅黑" w:eastAsia="微软雅黑"/>
          <w:color w:val="000000" w:themeColor="text1"/>
          <w14:textFill>
            <w14:solidFill>
              <w14:schemeClr w14:val="tx1"/>
            </w14:solidFill>
          </w14:textFill>
        </w:rPr>
        <w:t>8</w:t>
      </w:r>
      <w:r>
        <w:rPr>
          <w:rFonts w:hint="eastAsia" w:ascii="微软雅黑" w:hAnsi="微软雅黑" w:eastAsia="微软雅黑"/>
          <w:color w:val="000000" w:themeColor="text1"/>
          <w:lang w:val="zh-CN"/>
          <w14:textFill>
            <w14:solidFill>
              <w14:schemeClr w14:val="tx1"/>
            </w14:solidFill>
          </w14:textFill>
        </w:rPr>
        <w:t>.1</w:t>
      </w:r>
      <w:r>
        <w:rPr>
          <w:rFonts w:hint="eastAsia" w:ascii="微软雅黑" w:hAnsi="微软雅黑" w:eastAsia="微软雅黑"/>
          <w:color w:val="000000" w:themeColor="text1"/>
          <w:lang w:val="zh-CN"/>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文件名要求”，内容要求见“2.1.2.</w:t>
      </w:r>
      <w:r>
        <w:rPr>
          <w:rFonts w:hint="eastAsia" w:ascii="微软雅黑" w:hAnsi="微软雅黑" w:eastAsia="微软雅黑"/>
          <w:color w:val="000000" w:themeColor="text1"/>
          <w14:textFill>
            <w14:solidFill>
              <w14:schemeClr w14:val="tx1"/>
            </w14:solidFill>
          </w14:textFill>
        </w:rPr>
        <w:t>8</w:t>
      </w:r>
      <w:r>
        <w:rPr>
          <w:rFonts w:hint="eastAsia" w:ascii="微软雅黑" w:hAnsi="微软雅黑" w:eastAsia="微软雅黑"/>
          <w:color w:val="000000" w:themeColor="text1"/>
          <w:lang w:val="zh-CN"/>
          <w14:textFill>
            <w14:solidFill>
              <w14:schemeClr w14:val="tx1"/>
            </w14:solidFill>
          </w14:textFill>
        </w:rPr>
        <w:t>.3</w:t>
      </w:r>
      <w:r>
        <w:rPr>
          <w:rFonts w:hint="eastAsia" w:ascii="微软雅黑" w:hAnsi="微软雅黑" w:eastAsia="微软雅黑"/>
          <w:color w:val="000000" w:themeColor="text1"/>
          <w:lang w:val="zh-CN"/>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文件内容要求”。</w:t>
      </w:r>
    </w:p>
    <w:p>
      <w:pPr>
        <w:pStyle w:val="6"/>
        <w:rPr>
          <w:rFonts w:hint="eastAsia" w:ascii="微软雅黑" w:hAnsi="微软雅黑" w:eastAsia="微软雅黑"/>
          <w:color w:val="000000" w:themeColor="text1"/>
          <w14:textFill>
            <w14:solidFill>
              <w14:schemeClr w14:val="tx1"/>
            </w14:solidFill>
          </w14:textFill>
        </w:rPr>
      </w:pPr>
      <w:bookmarkStart w:id="206" w:name="_Toc440273287"/>
      <w:bookmarkStart w:id="207" w:name="_Toc440115752"/>
      <w:bookmarkStart w:id="208" w:name="_Toc446955617"/>
      <w:bookmarkStart w:id="209" w:name="_Toc441999224"/>
      <w:r>
        <w:rPr>
          <w:rFonts w:hint="eastAsia" w:ascii="微软雅黑" w:hAnsi="微软雅黑" w:eastAsia="微软雅黑"/>
          <w:color w:val="000000" w:themeColor="text1"/>
          <w14:textFill>
            <w14:solidFill>
              <w14:schemeClr w14:val="tx1"/>
            </w14:solidFill>
          </w14:textFill>
        </w:rPr>
        <w:t>2.1.2.9.1. CHECK文件回执</w:t>
      </w:r>
      <w:bookmarkEnd w:id="206"/>
      <w:bookmarkEnd w:id="207"/>
      <w:bookmarkEnd w:id="208"/>
      <w:bookmarkEnd w:id="209"/>
    </w:p>
    <w:p>
      <w:pPr>
        <w:rPr>
          <w:rFonts w:hint="eastAsia" w:ascii="微软雅黑" w:hAnsi="微软雅黑" w:eastAsia="微软雅黑"/>
          <w:color w:val="000000" w:themeColor="text1"/>
          <w:lang w:val="zh-CN"/>
          <w14:textFill>
            <w14:solidFill>
              <w14:schemeClr w14:val="tx1"/>
            </w14:solidFill>
          </w14:textFill>
        </w:rPr>
      </w:pPr>
      <w:r>
        <w:rPr>
          <w:rFonts w:hint="eastAsia" w:ascii="微软雅黑" w:hAnsi="微软雅黑" w:eastAsia="微软雅黑"/>
          <w:color w:val="000000" w:themeColor="text1"/>
          <w:lang w:val="zh-CN"/>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CHECK文件用于做文件个数校验，由数据接收方生成回执。如校验成功，CHECK回执文件名的后缀为“RPT”，否则为“ERR”。</w:t>
      </w:r>
    </w:p>
    <w:p>
      <w:pPr>
        <w:pStyle w:val="16"/>
        <w:ind w:left="-567"/>
        <w:rPr>
          <w:rFonts w:hint="eastAsia" w:ascii="微软雅黑" w:hAnsi="微软雅黑" w:eastAsia="微软雅黑"/>
          <w:color w:val="000000" w:themeColor="text1"/>
          <w:sz w:val="24"/>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ab/>
      </w:r>
      <w:r>
        <w:rPr>
          <w:rFonts w:hint="eastAsia" w:ascii="微软雅黑" w:hAnsi="微软雅黑" w:eastAsia="微软雅黑"/>
          <w:color w:val="000000" w:themeColor="text1"/>
          <w:szCs w:val="21"/>
          <w14:textFill>
            <w14:solidFill>
              <w14:schemeClr w14:val="tx1"/>
            </w14:solidFill>
          </w14:textFill>
        </w:rPr>
        <w:tab/>
      </w:r>
      <w:r>
        <w:rPr>
          <w:rFonts w:hint="eastAsia" w:ascii="微软雅黑" w:hAnsi="微软雅黑" w:eastAsia="微软雅黑"/>
          <w:color w:val="000000" w:themeColor="text1"/>
          <w:szCs w:val="21"/>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回执文件的</w:t>
      </w:r>
      <w:r>
        <w:rPr>
          <w:rFonts w:ascii="微软雅黑" w:hAnsi="微软雅黑" w:eastAsia="微软雅黑"/>
          <w:color w:val="000000" w:themeColor="text1"/>
          <w:lang w:val="zh-CN"/>
          <w14:textFill>
            <w14:solidFill>
              <w14:schemeClr w14:val="tx1"/>
            </w14:solidFill>
          </w14:textFill>
        </w:rPr>
        <w:t>字段</w:t>
      </w:r>
      <w:r>
        <w:rPr>
          <w:rFonts w:hint="eastAsia" w:ascii="微软雅黑" w:hAnsi="微软雅黑" w:eastAsia="微软雅黑"/>
          <w:color w:val="000000" w:themeColor="text1"/>
          <w:lang w:val="zh-CN"/>
          <w14:textFill>
            <w14:solidFill>
              <w14:schemeClr w14:val="tx1"/>
            </w14:solidFill>
          </w14:textFill>
        </w:rPr>
        <w:t>分隔符为</w:t>
      </w:r>
      <w:r>
        <w:rPr>
          <w:rFonts w:hint="eastAsia" w:ascii="微软雅黑" w:hAnsi="微软雅黑" w:eastAsia="微软雅黑"/>
          <w:color w:val="000000" w:themeColor="text1"/>
          <w14:textFill>
            <w14:solidFill>
              <w14:schemeClr w14:val="tx1"/>
            </w14:solidFill>
          </w14:textFill>
        </w:rPr>
        <w:t>0x05</w:t>
      </w:r>
      <w:r>
        <w:rPr>
          <w:rFonts w:hint="eastAsia" w:ascii="微软雅黑" w:hAnsi="微软雅黑" w:eastAsia="微软雅黑"/>
          <w:color w:val="000000" w:themeColor="text1"/>
          <w:lang w:val="zh-CN"/>
          <w14:textFill>
            <w14:solidFill>
              <w14:schemeClr w14:val="tx1"/>
            </w14:solidFill>
          </w14:textFill>
        </w:rPr>
        <w:t>键，文件内容信息跟CHECK文件内容一致，文件内容如下：</w:t>
      </w:r>
    </w:p>
    <w:tbl>
      <w:tblPr>
        <w:tblStyle w:val="38"/>
        <w:tblW w:w="9146"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262"/>
        <w:gridCol w:w="2391"/>
        <w:gridCol w:w="1708"/>
        <w:gridCol w:w="378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732" w:hRule="atLeast"/>
        </w:trPr>
        <w:tc>
          <w:tcPr>
            <w:tcW w:w="1262" w:type="dxa"/>
            <w:tcBorders>
              <w:top w:val="double" w:color="auto" w:sz="4" w:space="0"/>
              <w:bottom w:val="single" w:color="auto" w:sz="6"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序号</w:t>
            </w:r>
          </w:p>
        </w:tc>
        <w:tc>
          <w:tcPr>
            <w:tcW w:w="2391" w:type="dxa"/>
            <w:tcBorders>
              <w:top w:val="double" w:color="auto" w:sz="4" w:space="0"/>
              <w:bottom w:val="single" w:color="auto" w:sz="6" w:space="0"/>
              <w:right w:val="single" w:color="auto" w:sz="4"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信息内容</w:t>
            </w:r>
          </w:p>
        </w:tc>
        <w:tc>
          <w:tcPr>
            <w:tcW w:w="1708" w:type="dxa"/>
            <w:tcBorders>
              <w:top w:val="double" w:color="auto" w:sz="4" w:space="0"/>
              <w:left w:val="single" w:color="auto" w:sz="4" w:space="0"/>
              <w:bottom w:val="single" w:color="auto" w:sz="6" w:space="0"/>
              <w:right w:val="single" w:color="auto" w:sz="4"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数据类型及长度</w:t>
            </w:r>
          </w:p>
        </w:tc>
        <w:tc>
          <w:tcPr>
            <w:tcW w:w="3785" w:type="dxa"/>
            <w:tcBorders>
              <w:top w:val="double" w:color="auto" w:sz="4" w:space="0"/>
              <w:left w:val="single" w:color="auto" w:sz="4" w:space="0"/>
              <w:bottom w:val="single" w:color="auto" w:sz="6"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1262" w:type="dxa"/>
            <w:tcBorders>
              <w:top w:val="single" w:color="auto" w:sz="6" w:space="0"/>
            </w:tcBorders>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w:t>
            </w:r>
          </w:p>
        </w:tc>
        <w:tc>
          <w:tcPr>
            <w:tcW w:w="2391" w:type="dxa"/>
            <w:tcBorders>
              <w:top w:val="single" w:color="auto" w:sz="6"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待核查的接口数据文件名称</w:t>
            </w:r>
          </w:p>
        </w:tc>
        <w:tc>
          <w:tcPr>
            <w:tcW w:w="1708" w:type="dxa"/>
            <w:tcBorders>
              <w:top w:val="single" w:color="auto" w:sz="6" w:space="0"/>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Varchar</w:t>
            </w:r>
          </w:p>
        </w:tc>
        <w:tc>
          <w:tcPr>
            <w:tcW w:w="3785" w:type="dxa"/>
            <w:tcBorders>
              <w:top w:val="single" w:color="auto" w:sz="6" w:space="0"/>
              <w:lef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sz w:val="21"/>
                <w:szCs w:val="21"/>
                <w14:textFill>
                  <w14:solidFill>
                    <w14:schemeClr w14:val="tx1"/>
                  </w14:solidFill>
                </w14:textFill>
              </w:rPr>
              <w:t>校验结果代码为“10099”时，该字段信息为CHECK文件名称</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1262" w:type="dxa"/>
            <w:tcBorders>
              <w:top w:val="single" w:color="auto" w:sz="6" w:space="0"/>
            </w:tcBorders>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w:t>
            </w:r>
          </w:p>
        </w:tc>
        <w:tc>
          <w:tcPr>
            <w:tcW w:w="2391" w:type="dxa"/>
            <w:tcBorders>
              <w:top w:val="single" w:color="auto" w:sz="6"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sz w:val="21"/>
                <w:szCs w:val="21"/>
                <w14:textFill>
                  <w14:solidFill>
                    <w14:schemeClr w14:val="tx1"/>
                  </w14:solidFill>
                </w14:textFill>
              </w:rPr>
              <w:t>核查结果代码</w:t>
            </w:r>
          </w:p>
        </w:tc>
        <w:tc>
          <w:tcPr>
            <w:tcW w:w="1708" w:type="dxa"/>
            <w:tcBorders>
              <w:top w:val="single" w:color="auto" w:sz="6" w:space="0"/>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Varchar(5)</w:t>
            </w:r>
          </w:p>
        </w:tc>
        <w:tc>
          <w:tcPr>
            <w:tcW w:w="3785" w:type="dxa"/>
            <w:tcBorders>
              <w:top w:val="single" w:color="auto" w:sz="6" w:space="0"/>
              <w:left w:val="single" w:color="auto" w:sz="4" w:space="0"/>
            </w:tcBorders>
            <w:vAlign w:val="center"/>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00：核查成功</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10001：CHECK文件无法打开</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10002：接口数据文件不存在</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10003：数据文件名异常</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10004：CHECK文件列表中无此数据文件</w:t>
            </w:r>
          </w:p>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10005：CHECK文件上传超时</w:t>
            </w:r>
          </w:p>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10099：数据接口在规定时间内无CHECK文件</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Pr>
        <w:tc>
          <w:tcPr>
            <w:tcW w:w="1262" w:type="dxa"/>
            <w:tcBorders>
              <w:top w:val="single" w:color="auto" w:sz="6" w:space="0"/>
            </w:tcBorders>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3</w:t>
            </w:r>
          </w:p>
        </w:tc>
        <w:tc>
          <w:tcPr>
            <w:tcW w:w="2391" w:type="dxa"/>
            <w:tcBorders>
              <w:top w:val="single" w:color="auto" w:sz="6"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0x0D0A</w:t>
            </w:r>
          </w:p>
        </w:tc>
        <w:tc>
          <w:tcPr>
            <w:tcW w:w="1708" w:type="dxa"/>
            <w:tcBorders>
              <w:top w:val="single" w:color="auto" w:sz="6" w:space="0"/>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p>
        </w:tc>
        <w:tc>
          <w:tcPr>
            <w:tcW w:w="3785" w:type="dxa"/>
            <w:tcBorders>
              <w:top w:val="single" w:color="auto" w:sz="6" w:space="0"/>
              <w:lef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回车换行符</w:t>
            </w:r>
          </w:p>
        </w:tc>
      </w:tr>
    </w:tbl>
    <w:p>
      <w:pPr>
        <w:ind w:left="360"/>
        <w:rPr>
          <w:rFonts w:hint="eastAsia" w:ascii="微软雅黑" w:hAnsi="微软雅黑" w:eastAsia="微软雅黑"/>
          <w:color w:val="000000" w:themeColor="text1"/>
          <w14:textFill>
            <w14:solidFill>
              <w14:schemeClr w14:val="tx1"/>
            </w14:solidFill>
          </w14:textFill>
        </w:rPr>
      </w:pPr>
    </w:p>
    <w:p>
      <w:pPr>
        <w:pStyle w:val="6"/>
        <w:rPr>
          <w:rFonts w:hint="eastAsia" w:ascii="微软雅黑" w:hAnsi="微软雅黑" w:eastAsia="微软雅黑"/>
          <w:color w:val="000000" w:themeColor="text1"/>
          <w14:textFill>
            <w14:solidFill>
              <w14:schemeClr w14:val="tx1"/>
            </w14:solidFill>
          </w14:textFill>
        </w:rPr>
      </w:pPr>
      <w:bookmarkStart w:id="210" w:name="_Toc446955618"/>
      <w:bookmarkStart w:id="211" w:name="_Toc440273288"/>
      <w:bookmarkStart w:id="212" w:name="_Toc440115753"/>
      <w:bookmarkStart w:id="213" w:name="_Toc535022795"/>
      <w:r>
        <w:rPr>
          <w:rFonts w:hint="eastAsia" w:ascii="微软雅黑" w:hAnsi="微软雅黑" w:eastAsia="微软雅黑"/>
          <w:color w:val="000000" w:themeColor="text1"/>
          <w14:textFill>
            <w14:solidFill>
              <w14:schemeClr w14:val="tx1"/>
            </w14:solidFill>
          </w14:textFill>
        </w:rPr>
        <w:t>2.1.2.9.2. VAL文件回执</w:t>
      </w:r>
      <w:bookmarkEnd w:id="210"/>
      <w:bookmarkEnd w:id="211"/>
      <w:bookmarkEnd w:id="212"/>
      <w:bookmarkEnd w:id="213"/>
    </w:p>
    <w:p>
      <w:pPr>
        <w:rPr>
          <w:rFonts w:hint="eastAsia" w:ascii="微软雅黑" w:hAnsi="微软雅黑" w:eastAsia="微软雅黑"/>
          <w:color w:val="000000" w:themeColor="text1"/>
          <w:lang w:val="zh-CN"/>
          <w14:textFill>
            <w14:solidFill>
              <w14:schemeClr w14:val="tx1"/>
            </w14:solidFill>
          </w14:textFill>
        </w:rPr>
      </w:pPr>
      <w:r>
        <w:rPr>
          <w:rFonts w:hint="eastAsia" w:ascii="微软雅黑" w:hAnsi="微软雅黑" w:eastAsia="微软雅黑"/>
          <w:color w:val="000000" w:themeColor="text1"/>
          <w:lang w:val="zh-CN"/>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VAL文件用于做记录级校验，由数据接收方生成回执。如校验成功，VAL回执文件名的后缀为“RPT”，否则为“ERR”</w:t>
      </w:r>
    </w:p>
    <w:p>
      <w:pPr>
        <w:pStyle w:val="16"/>
        <w:ind w:left="-567"/>
        <w:rPr>
          <w:rFonts w:hint="eastAsia" w:ascii="微软雅黑" w:hAnsi="微软雅黑" w:eastAsia="微软雅黑"/>
          <w:color w:val="000000" w:themeColor="text1"/>
          <w:sz w:val="24"/>
          <w14:textFill>
            <w14:solidFill>
              <w14:schemeClr w14:val="tx1"/>
            </w14:solidFill>
          </w14:textFill>
        </w:rPr>
      </w:pPr>
      <w:r>
        <w:rPr>
          <w:rFonts w:hint="eastAsia" w:ascii="微软雅黑" w:hAnsi="微软雅黑" w:eastAsia="微软雅黑"/>
          <w:color w:val="000000" w:themeColor="text1"/>
          <w:szCs w:val="21"/>
          <w14:textFill>
            <w14:solidFill>
              <w14:schemeClr w14:val="tx1"/>
            </w14:solidFill>
          </w14:textFill>
        </w:rPr>
        <w:tab/>
      </w:r>
      <w:r>
        <w:rPr>
          <w:rFonts w:hint="eastAsia" w:ascii="微软雅黑" w:hAnsi="微软雅黑" w:eastAsia="微软雅黑"/>
          <w:color w:val="000000" w:themeColor="text1"/>
          <w:szCs w:val="21"/>
          <w14:textFill>
            <w14:solidFill>
              <w14:schemeClr w14:val="tx1"/>
            </w14:solidFill>
          </w14:textFill>
        </w:rPr>
        <w:tab/>
      </w:r>
      <w:r>
        <w:rPr>
          <w:rFonts w:hint="eastAsia" w:ascii="微软雅黑" w:hAnsi="微软雅黑" w:eastAsia="微软雅黑"/>
          <w:color w:val="000000" w:themeColor="text1"/>
          <w:szCs w:val="21"/>
          <w14:textFill>
            <w14:solidFill>
              <w14:schemeClr w14:val="tx1"/>
            </w14:solidFill>
          </w14:textFill>
        </w:rPr>
        <w:tab/>
      </w:r>
      <w:r>
        <w:rPr>
          <w:rFonts w:hint="eastAsia" w:ascii="微软雅黑" w:hAnsi="微软雅黑" w:eastAsia="微软雅黑"/>
          <w:color w:val="000000" w:themeColor="text1"/>
          <w:lang w:val="zh-CN"/>
          <w14:textFill>
            <w14:solidFill>
              <w14:schemeClr w14:val="tx1"/>
            </w14:solidFill>
          </w14:textFill>
        </w:rPr>
        <w:t>回执文件的</w:t>
      </w:r>
      <w:r>
        <w:rPr>
          <w:rFonts w:ascii="微软雅黑" w:hAnsi="微软雅黑" w:eastAsia="微软雅黑"/>
          <w:color w:val="000000" w:themeColor="text1"/>
          <w:lang w:val="zh-CN"/>
          <w14:textFill>
            <w14:solidFill>
              <w14:schemeClr w14:val="tx1"/>
            </w14:solidFill>
          </w14:textFill>
        </w:rPr>
        <w:t>字段</w:t>
      </w:r>
      <w:r>
        <w:rPr>
          <w:rFonts w:hint="eastAsia" w:ascii="微软雅黑" w:hAnsi="微软雅黑" w:eastAsia="微软雅黑"/>
          <w:color w:val="000000" w:themeColor="text1"/>
          <w:lang w:val="zh-CN"/>
          <w14:textFill>
            <w14:solidFill>
              <w14:schemeClr w14:val="tx1"/>
            </w14:solidFill>
          </w14:textFill>
        </w:rPr>
        <w:t>分隔符为</w:t>
      </w:r>
      <w:r>
        <w:rPr>
          <w:rFonts w:hint="eastAsia" w:ascii="微软雅黑" w:hAnsi="微软雅黑" w:eastAsia="微软雅黑"/>
          <w:color w:val="000000" w:themeColor="text1"/>
          <w14:textFill>
            <w14:solidFill>
              <w14:schemeClr w14:val="tx1"/>
            </w14:solidFill>
          </w14:textFill>
        </w:rPr>
        <w:t>0x05</w:t>
      </w:r>
      <w:r>
        <w:rPr>
          <w:rFonts w:hint="eastAsia" w:ascii="微软雅黑" w:hAnsi="微软雅黑" w:eastAsia="微软雅黑"/>
          <w:color w:val="000000" w:themeColor="text1"/>
          <w:lang w:val="zh-CN"/>
          <w14:textFill>
            <w14:solidFill>
              <w14:schemeClr w14:val="tx1"/>
            </w14:solidFill>
          </w14:textFill>
        </w:rPr>
        <w:t>键，文件内容如下：</w:t>
      </w:r>
    </w:p>
    <w:tbl>
      <w:tblPr>
        <w:tblStyle w:val="38"/>
        <w:tblW w:w="908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240"/>
        <w:gridCol w:w="2419"/>
        <w:gridCol w:w="1721"/>
        <w:gridCol w:w="3708"/>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77" w:hRule="atLeast"/>
          <w:jc w:val="center"/>
        </w:trPr>
        <w:tc>
          <w:tcPr>
            <w:tcW w:w="1240" w:type="dxa"/>
            <w:tcBorders>
              <w:top w:val="double" w:color="auto" w:sz="4" w:space="0"/>
              <w:bottom w:val="single" w:color="auto" w:sz="6"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序号</w:t>
            </w:r>
          </w:p>
        </w:tc>
        <w:tc>
          <w:tcPr>
            <w:tcW w:w="2419" w:type="dxa"/>
            <w:tcBorders>
              <w:top w:val="double" w:color="auto" w:sz="4" w:space="0"/>
              <w:bottom w:val="single" w:color="auto" w:sz="6" w:space="0"/>
              <w:right w:val="single" w:color="auto" w:sz="4"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文件信息内容</w:t>
            </w:r>
          </w:p>
        </w:tc>
        <w:tc>
          <w:tcPr>
            <w:tcW w:w="1721" w:type="dxa"/>
            <w:tcBorders>
              <w:top w:val="double" w:color="auto" w:sz="4" w:space="0"/>
              <w:left w:val="single" w:color="auto" w:sz="4" w:space="0"/>
              <w:bottom w:val="single" w:color="auto" w:sz="6" w:space="0"/>
              <w:right w:val="single" w:color="auto" w:sz="4"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数据类型及长度</w:t>
            </w:r>
          </w:p>
        </w:tc>
        <w:tc>
          <w:tcPr>
            <w:tcW w:w="3708" w:type="dxa"/>
            <w:tcBorders>
              <w:top w:val="double" w:color="auto" w:sz="4" w:space="0"/>
              <w:left w:val="single" w:color="auto" w:sz="4" w:space="0"/>
              <w:bottom w:val="single" w:color="auto" w:sz="6" w:space="0"/>
            </w:tcBorders>
            <w:shd w:val="clear" w:color="auto" w:fill="00B0F0"/>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说明</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40" w:type="dxa"/>
            <w:tcBorders>
              <w:top w:val="single" w:color="auto" w:sz="6" w:space="0"/>
            </w:tcBorders>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1</w:t>
            </w:r>
          </w:p>
        </w:tc>
        <w:tc>
          <w:tcPr>
            <w:tcW w:w="2419" w:type="dxa"/>
            <w:tcBorders>
              <w:top w:val="single" w:color="auto" w:sz="6"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接口数据文件名称</w:t>
            </w:r>
          </w:p>
        </w:tc>
        <w:tc>
          <w:tcPr>
            <w:tcW w:w="1721" w:type="dxa"/>
            <w:tcBorders>
              <w:top w:val="single" w:color="auto" w:sz="6" w:space="0"/>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Varchar</w:t>
            </w:r>
          </w:p>
        </w:tc>
        <w:tc>
          <w:tcPr>
            <w:tcW w:w="3708" w:type="dxa"/>
            <w:tcBorders>
              <w:top w:val="single" w:color="auto" w:sz="6" w:space="0"/>
              <w:lef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40" w:type="dxa"/>
            <w:tcBorders>
              <w:top w:val="single" w:color="auto" w:sz="6" w:space="0"/>
            </w:tcBorders>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w:t>
            </w:r>
          </w:p>
        </w:tc>
        <w:tc>
          <w:tcPr>
            <w:tcW w:w="2419" w:type="dxa"/>
            <w:tcBorders>
              <w:top w:val="single" w:color="auto" w:sz="6"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处理时间</w:t>
            </w:r>
          </w:p>
        </w:tc>
        <w:tc>
          <w:tcPr>
            <w:tcW w:w="1721" w:type="dxa"/>
            <w:tcBorders>
              <w:top w:val="single" w:color="auto" w:sz="6" w:space="0"/>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ascii="微软雅黑" w:hAnsi="微软雅黑" w:eastAsia="微软雅黑"/>
                <w:color w:val="000000" w:themeColor="text1"/>
                <w:kern w:val="2"/>
                <w:sz w:val="21"/>
                <w:szCs w:val="21"/>
                <w14:textFill>
                  <w14:solidFill>
                    <w14:schemeClr w14:val="tx1"/>
                  </w14:solidFill>
                </w14:textFill>
              </w:rPr>
              <w:t>C</w:t>
            </w:r>
            <w:r>
              <w:rPr>
                <w:rFonts w:hint="eastAsia" w:ascii="微软雅黑" w:hAnsi="微软雅黑" w:eastAsia="微软雅黑"/>
                <w:color w:val="000000" w:themeColor="text1"/>
                <w:kern w:val="2"/>
                <w:sz w:val="21"/>
                <w:szCs w:val="21"/>
                <w14:textFill>
                  <w14:solidFill>
                    <w14:schemeClr w14:val="tx1"/>
                  </w14:solidFill>
                </w14:textFill>
              </w:rPr>
              <w:t>har(14)</w:t>
            </w:r>
          </w:p>
        </w:tc>
        <w:tc>
          <w:tcPr>
            <w:tcW w:w="3708" w:type="dxa"/>
            <w:tcBorders>
              <w:top w:val="single" w:color="auto" w:sz="6" w:space="0"/>
              <w:lef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日期格式：YYYYMMDDHH24MISS</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40" w:type="dxa"/>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3</w:t>
            </w:r>
          </w:p>
        </w:tc>
        <w:tc>
          <w:tcPr>
            <w:tcW w:w="2419" w:type="dxa"/>
            <w:tcBorders>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校验结果代码</w:t>
            </w:r>
          </w:p>
        </w:tc>
        <w:tc>
          <w:tcPr>
            <w:tcW w:w="1721" w:type="dxa"/>
            <w:tcBorders>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 xml:space="preserve">Varchar(5)     </w:t>
            </w:r>
          </w:p>
        </w:tc>
        <w:tc>
          <w:tcPr>
            <w:tcW w:w="3708" w:type="dxa"/>
            <w:tcBorders>
              <w:left w:val="single" w:color="auto" w:sz="4" w:space="0"/>
            </w:tcBorders>
            <w:vAlign w:val="center"/>
          </w:tcPr>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00：校验成功</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20001：数据文件无法打开</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20002：文件记录中字段个数异常</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 xml:space="preserve">20003：文件记录中字段顺序异常 </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20004：数据为空</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20005：文件大小不符</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20006：文件记录数不符</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20007：文件MD5校验码不符</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20008：VAL文件不存在</w:t>
            </w:r>
          </w:p>
          <w:p>
            <w:pPr>
              <w:pStyle w:val="76"/>
              <w:spacing w:line="240" w:lineRule="auto"/>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20009：数据文件不存在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240" w:type="dxa"/>
            <w:vAlign w:val="center"/>
          </w:tcPr>
          <w:p>
            <w:pPr>
              <w:pStyle w:val="76"/>
              <w:spacing w:line="240" w:lineRule="auto"/>
              <w:jc w:val="center"/>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4</w:t>
            </w:r>
          </w:p>
        </w:tc>
        <w:tc>
          <w:tcPr>
            <w:tcW w:w="2419" w:type="dxa"/>
            <w:tcBorders>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0x0D0A</w:t>
            </w:r>
          </w:p>
        </w:tc>
        <w:tc>
          <w:tcPr>
            <w:tcW w:w="1721" w:type="dxa"/>
            <w:tcBorders>
              <w:left w:val="single" w:color="auto" w:sz="4" w:space="0"/>
              <w:righ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p>
        </w:tc>
        <w:tc>
          <w:tcPr>
            <w:tcW w:w="3708" w:type="dxa"/>
            <w:tcBorders>
              <w:left w:val="single" w:color="auto" w:sz="4" w:space="0"/>
            </w:tcBorders>
            <w:vAlign w:val="center"/>
          </w:tcPr>
          <w:p>
            <w:pPr>
              <w:pStyle w:val="76"/>
              <w:spacing w:line="240" w:lineRule="auto"/>
              <w:jc w:val="both"/>
              <w:rPr>
                <w:rFonts w:hint="eastAsia" w:ascii="微软雅黑" w:hAnsi="微软雅黑" w:eastAsia="微软雅黑"/>
                <w:color w:val="000000" w:themeColor="text1"/>
                <w:kern w:val="2"/>
                <w:sz w:val="21"/>
                <w:szCs w:val="21"/>
                <w14:textFill>
                  <w14:solidFill>
                    <w14:schemeClr w14:val="tx1"/>
                  </w14:solidFill>
                </w14:textFill>
              </w:rPr>
            </w:pPr>
            <w:r>
              <w:rPr>
                <w:rFonts w:hint="eastAsia" w:ascii="微软雅黑" w:hAnsi="微软雅黑" w:eastAsia="微软雅黑"/>
                <w:color w:val="000000" w:themeColor="text1"/>
                <w:kern w:val="2"/>
                <w:sz w:val="21"/>
                <w:szCs w:val="21"/>
                <w14:textFill>
                  <w14:solidFill>
                    <w14:schemeClr w14:val="tx1"/>
                  </w14:solidFill>
                </w14:textFill>
              </w:rPr>
              <w:t>回车换行符</w:t>
            </w:r>
          </w:p>
        </w:tc>
      </w:tr>
    </w:tbl>
    <w:p/>
    <w:p>
      <w:pPr>
        <w:pStyle w:val="2"/>
        <w:numPr>
          <w:ilvl w:val="0"/>
          <w:numId w:val="1"/>
        </w:numPr>
        <w:rPr>
          <w:rFonts w:hint="eastAsia" w:ascii="微软雅黑" w:hAnsi="微软雅黑" w:eastAsia="微软雅黑"/>
          <w:color w:val="000000" w:themeColor="text1"/>
          <w14:textFill>
            <w14:solidFill>
              <w14:schemeClr w14:val="tx1"/>
            </w14:solidFill>
          </w14:textFill>
        </w:rPr>
      </w:pPr>
      <w:bookmarkStart w:id="214" w:name="_Toc614085576"/>
      <w:bookmarkStart w:id="215" w:name="_Toc445397272"/>
      <w:r>
        <w:rPr>
          <w:rFonts w:hint="eastAsia" w:ascii="微软雅黑" w:hAnsi="微软雅黑" w:eastAsia="微软雅黑"/>
          <w:color w:val="000000" w:themeColor="text1"/>
          <w14:textFill>
            <w14:solidFill>
              <w14:schemeClr w14:val="tx1"/>
            </w14:solidFill>
          </w14:textFill>
        </w:rPr>
        <w:t>接口约定</w:t>
      </w:r>
      <w:bookmarkEnd w:id="214"/>
    </w:p>
    <w:p>
      <w:pPr>
        <w:pStyle w:val="3"/>
        <w:numPr>
          <w:ilvl w:val="1"/>
          <w:numId w:val="1"/>
        </w:numPr>
        <w:rPr>
          <w:rFonts w:hint="eastAsia" w:ascii="微软雅黑" w:hAnsi="微软雅黑" w:eastAsia="微软雅黑"/>
          <w:color w:val="000000" w:themeColor="text1"/>
          <w14:textFill>
            <w14:solidFill>
              <w14:schemeClr w14:val="tx1"/>
            </w14:solidFill>
          </w14:textFill>
        </w:rPr>
      </w:pPr>
      <w:bookmarkStart w:id="216" w:name="_Toc129868350"/>
      <w:r>
        <w:rPr>
          <w:rFonts w:hint="eastAsia" w:ascii="微软雅黑" w:hAnsi="微软雅黑" w:eastAsia="微软雅黑"/>
          <w:color w:val="000000" w:themeColor="text1"/>
          <w14:textFill>
            <w14:solidFill>
              <w14:schemeClr w14:val="tx1"/>
            </w14:solidFill>
          </w14:textFill>
        </w:rPr>
        <w:t>接口上传时间点要求</w:t>
      </w:r>
      <w:bookmarkEnd w:id="216"/>
    </w:p>
    <w:tbl>
      <w:tblPr>
        <w:tblStyle w:val="39"/>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709"/>
        <w:gridCol w:w="1701"/>
        <w:gridCol w:w="2268"/>
        <w:gridCol w:w="1276"/>
        <w:gridCol w:w="1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bottom w:val="single" w:color="auto" w:sz="4" w:space="0"/>
            </w:tcBorders>
            <w:shd w:val="clear" w:color="auto" w:fill="00B0F0"/>
          </w:tcPr>
          <w:p>
            <w:pPr>
              <w:widowControl/>
              <w:spacing w:line="240" w:lineRule="auto"/>
              <w:jc w:val="center"/>
              <w:rPr>
                <w:rFonts w:hint="eastAsia" w:ascii="微软雅黑" w:hAnsi="微软雅黑" w:eastAsia="微软雅黑" w:cs="宋体"/>
                <w:b/>
                <w:bCs/>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大类</w:t>
            </w:r>
          </w:p>
        </w:tc>
        <w:tc>
          <w:tcPr>
            <w:tcW w:w="709" w:type="dxa"/>
            <w:tcBorders>
              <w:bottom w:val="single" w:color="auto" w:sz="4" w:space="0"/>
            </w:tcBorders>
            <w:shd w:val="clear" w:color="auto" w:fill="00B0F0"/>
          </w:tcPr>
          <w:p>
            <w:pPr>
              <w:widowControl/>
              <w:spacing w:line="240" w:lineRule="auto"/>
              <w:jc w:val="center"/>
              <w:rPr>
                <w:rFonts w:hint="eastAsia" w:ascii="微软雅黑" w:hAnsi="微软雅黑" w:eastAsia="微软雅黑" w:cs="宋体"/>
                <w:b/>
                <w:bCs/>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序号</w:t>
            </w:r>
          </w:p>
        </w:tc>
        <w:tc>
          <w:tcPr>
            <w:tcW w:w="1701" w:type="dxa"/>
            <w:tcBorders>
              <w:bottom w:val="single" w:color="auto" w:sz="4" w:space="0"/>
            </w:tcBorders>
            <w:shd w:val="clear" w:color="auto" w:fill="00B0F0"/>
          </w:tcPr>
          <w:p>
            <w:pPr>
              <w:widowControl/>
              <w:tabs>
                <w:tab w:val="left" w:pos="504"/>
              </w:tabs>
              <w:spacing w:line="240" w:lineRule="auto"/>
              <w:jc w:val="center"/>
              <w:rPr>
                <w:rFonts w:hint="eastAsia" w:ascii="微软雅黑" w:hAnsi="微软雅黑" w:eastAsia="微软雅黑" w:cs="宋体"/>
                <w:b/>
                <w:bCs/>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接口中文名称</w:t>
            </w:r>
          </w:p>
        </w:tc>
        <w:tc>
          <w:tcPr>
            <w:tcW w:w="2268" w:type="dxa"/>
            <w:tcBorders>
              <w:bottom w:val="single" w:color="auto" w:sz="4" w:space="0"/>
            </w:tcBorders>
            <w:shd w:val="clear" w:color="auto" w:fill="00B0F0"/>
          </w:tcPr>
          <w:p>
            <w:pPr>
              <w:widowControl/>
              <w:spacing w:line="240" w:lineRule="auto"/>
              <w:jc w:val="center"/>
              <w:rPr>
                <w:rFonts w:hint="eastAsia" w:ascii="微软雅黑" w:hAnsi="微软雅黑" w:eastAsia="微软雅黑" w:cs="宋体"/>
                <w:b/>
                <w:bCs/>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接口英文名称</w:t>
            </w:r>
          </w:p>
        </w:tc>
        <w:tc>
          <w:tcPr>
            <w:tcW w:w="1276" w:type="dxa"/>
            <w:tcBorders>
              <w:bottom w:val="single" w:color="auto" w:sz="4" w:space="0"/>
            </w:tcBorders>
            <w:shd w:val="clear" w:color="auto" w:fill="00B0F0"/>
          </w:tcPr>
          <w:p>
            <w:pPr>
              <w:widowControl/>
              <w:spacing w:line="240" w:lineRule="auto"/>
              <w:jc w:val="center"/>
              <w:rPr>
                <w:rFonts w:hint="eastAsia" w:ascii="微软雅黑" w:hAnsi="微软雅黑" w:eastAsia="微软雅黑" w:cs="宋体"/>
                <w:b/>
                <w:bCs/>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上传时间点要求</w:t>
            </w:r>
          </w:p>
        </w:tc>
        <w:tc>
          <w:tcPr>
            <w:tcW w:w="1168" w:type="dxa"/>
            <w:tcBorders>
              <w:bottom w:val="single" w:color="auto" w:sz="4" w:space="0"/>
            </w:tcBorders>
            <w:shd w:val="clear" w:color="auto" w:fill="00B0F0"/>
          </w:tcPr>
          <w:p>
            <w:pPr>
              <w:widowControl/>
              <w:spacing w:line="240" w:lineRule="auto"/>
              <w:jc w:val="center"/>
              <w:rPr>
                <w:rFonts w:hint="eastAsia" w:ascii="微软雅黑" w:hAnsi="微软雅黑" w:eastAsia="微软雅黑" w:cs="宋体"/>
                <w:b/>
                <w:bCs/>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首次上报要求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tcBorders>
              <w:top w:val="single" w:color="auto" w:sz="4" w:space="0"/>
              <w:left w:val="single" w:color="auto" w:sz="4" w:space="0"/>
              <w:right w:val="single" w:color="auto" w:sz="4" w:space="0"/>
            </w:tcBorders>
            <w:vAlign w:val="center"/>
          </w:tcPr>
          <w:p>
            <w:pPr>
              <w:widowControl/>
              <w:spacing w:line="240" w:lineRule="auto"/>
              <w:jc w:val="left"/>
              <w:rPr>
                <w:sz w:val="24"/>
                <w:szCs w:val="24"/>
              </w:rPr>
            </w:pPr>
          </w:p>
        </w:tc>
        <w:tc>
          <w:tcPr>
            <w:tcW w:w="709" w:type="dxa"/>
            <w:tcBorders>
              <w:top w:val="single" w:color="auto" w:sz="4" w:space="0"/>
              <w:left w:val="single" w:color="auto" w:sz="4" w:space="0"/>
            </w:tcBorders>
            <w:vAlign w:val="center"/>
          </w:tcPr>
          <w:p>
            <w:pPr>
              <w:jc w:val="left"/>
              <w:rPr>
                <w:sz w:val="24"/>
                <w:szCs w:val="24"/>
              </w:rPr>
            </w:pPr>
          </w:p>
        </w:tc>
        <w:tc>
          <w:tcPr>
            <w:tcW w:w="1701" w:type="dxa"/>
            <w:tcBorders>
              <w:top w:val="single" w:color="auto" w:sz="4" w:space="0"/>
            </w:tcBorders>
            <w:vAlign w:val="center"/>
          </w:tcPr>
          <w:p>
            <w:pPr>
              <w:jc w:val="left"/>
              <w:rPr>
                <w:sz w:val="24"/>
                <w:szCs w:val="24"/>
              </w:rPr>
            </w:pPr>
            <w:r>
              <w:rPr>
                <w:rFonts w:hint="eastAsia"/>
              </w:rPr>
              <w:t>Tokens信息和调用统计（日）</w:t>
            </w:r>
          </w:p>
        </w:tc>
        <w:tc>
          <w:tcPr>
            <w:tcW w:w="2268" w:type="dxa"/>
            <w:tcBorders>
              <w:top w:val="single" w:color="auto" w:sz="4" w:space="0"/>
            </w:tcBorders>
            <w:vAlign w:val="center"/>
          </w:tcPr>
          <w:p>
            <w:pPr>
              <w:jc w:val="left"/>
              <w:rPr>
                <w:sz w:val="24"/>
                <w:szCs w:val="24"/>
              </w:rPr>
            </w:pPr>
            <w:r>
              <w:rPr>
                <w:rFonts w:hint="eastAsia" w:ascii="仿宋" w:hAnsi="仿宋" w:eastAsia="仿宋" w:cs="仿宋"/>
                <w:sz w:val="24"/>
                <w:szCs w:val="24"/>
              </w:rPr>
              <w:t>AIP_MDL_TOKEN_INFO</w:t>
            </w:r>
          </w:p>
        </w:tc>
        <w:tc>
          <w:tcPr>
            <w:tcW w:w="1276" w:type="dxa"/>
            <w:tcBorders>
              <w:top w:val="single" w:color="auto" w:sz="4" w:space="0"/>
            </w:tcBorders>
            <w:vAlign w:val="center"/>
          </w:tcPr>
          <w:p>
            <w:pPr>
              <w:jc w:val="left"/>
              <w:rPr>
                <w:sz w:val="24"/>
                <w:szCs w:val="24"/>
              </w:rPr>
            </w:pPr>
            <w:r>
              <w:rPr>
                <w:rFonts w:hint="eastAsia"/>
                <w:sz w:val="24"/>
                <w:szCs w:val="24"/>
              </w:rPr>
              <w:t>每天上午8点之前</w:t>
            </w:r>
          </w:p>
        </w:tc>
        <w:tc>
          <w:tcPr>
            <w:tcW w:w="1168" w:type="dxa"/>
            <w:tcBorders>
              <w:top w:val="single" w:color="auto" w:sz="4" w:space="0"/>
              <w:right w:val="single" w:color="auto" w:sz="4" w:space="0"/>
            </w:tcBorders>
            <w:vAlign w:val="center"/>
          </w:tcPr>
          <w:p>
            <w:pPr>
              <w:jc w:val="left"/>
              <w:rPr>
                <w:sz w:val="24"/>
                <w:szCs w:val="24"/>
              </w:rPr>
            </w:pPr>
          </w:p>
        </w:tc>
      </w:tr>
    </w:tbl>
    <w:p/>
    <w:p>
      <w:pPr>
        <w:rPr>
          <w:color w:val="FF0000"/>
        </w:rPr>
      </w:pPr>
      <w:r>
        <w:rPr>
          <w:rFonts w:hint="eastAsia"/>
          <w:color w:val="FF0000"/>
        </w:rPr>
        <w:t>若发生系统割接、数据迁移等事件影响到数据采集工作，请提前10天互相告知。</w:t>
      </w:r>
    </w:p>
    <w:p>
      <w:pPr>
        <w:pStyle w:val="2"/>
        <w:numPr>
          <w:ilvl w:val="0"/>
          <w:numId w:val="1"/>
        </w:numPr>
        <w:rPr>
          <w:rFonts w:hint="eastAsia" w:ascii="微软雅黑" w:hAnsi="微软雅黑" w:eastAsia="微软雅黑"/>
          <w:color w:val="000000" w:themeColor="text1"/>
          <w14:textFill>
            <w14:solidFill>
              <w14:schemeClr w14:val="tx1"/>
            </w14:solidFill>
          </w14:textFill>
        </w:rPr>
      </w:pPr>
      <w:bookmarkStart w:id="217" w:name="_Toc853973098"/>
      <w:r>
        <w:rPr>
          <w:rFonts w:hint="eastAsia" w:ascii="微软雅黑" w:hAnsi="微软雅黑" w:eastAsia="微软雅黑"/>
          <w:color w:val="000000" w:themeColor="text1"/>
          <w14:textFill>
            <w14:solidFill>
              <w14:schemeClr w14:val="tx1"/>
            </w14:solidFill>
          </w14:textFill>
        </w:rPr>
        <w:t>接口内容</w:t>
      </w:r>
      <w:bookmarkEnd w:id="215"/>
      <w:bookmarkEnd w:id="217"/>
    </w:p>
    <w:p>
      <w:pPr>
        <w:pStyle w:val="3"/>
        <w:numPr>
          <w:ilvl w:val="1"/>
          <w:numId w:val="1"/>
        </w:numPr>
        <w:rPr>
          <w:rFonts w:hint="eastAsia" w:ascii="微软雅黑" w:hAnsi="微软雅黑" w:eastAsia="微软雅黑"/>
          <w:color w:val="000000" w:themeColor="text1"/>
          <w14:textFill>
            <w14:solidFill>
              <w14:schemeClr w14:val="tx1"/>
            </w14:solidFill>
          </w14:textFill>
        </w:rPr>
      </w:pPr>
      <w:bookmarkStart w:id="218" w:name="_Toc445397273"/>
      <w:bookmarkStart w:id="219" w:name="_Toc1092645185"/>
      <w:r>
        <w:rPr>
          <w:rFonts w:hint="eastAsia" w:ascii="微软雅黑" w:hAnsi="微软雅黑" w:eastAsia="微软雅黑"/>
          <w:color w:val="000000" w:themeColor="text1"/>
          <w14:textFill>
            <w14:solidFill>
              <w14:schemeClr w14:val="tx1"/>
            </w14:solidFill>
          </w14:textFill>
        </w:rPr>
        <w:t>总体列表</w:t>
      </w:r>
      <w:bookmarkEnd w:id="218"/>
      <w:bookmarkEnd w:id="219"/>
    </w:p>
    <w:tbl>
      <w:tblPr>
        <w:tblStyle w:val="38"/>
        <w:tblW w:w="5999" w:type="pct"/>
        <w:tblInd w:w="-946" w:type="dxa"/>
        <w:tblLayout w:type="fixed"/>
        <w:tblCellMar>
          <w:top w:w="0" w:type="dxa"/>
          <w:left w:w="108" w:type="dxa"/>
          <w:bottom w:w="0" w:type="dxa"/>
          <w:right w:w="108" w:type="dxa"/>
        </w:tblCellMar>
      </w:tblPr>
      <w:tblGrid>
        <w:gridCol w:w="641"/>
        <w:gridCol w:w="713"/>
        <w:gridCol w:w="1115"/>
        <w:gridCol w:w="1257"/>
        <w:gridCol w:w="1014"/>
        <w:gridCol w:w="1314"/>
        <w:gridCol w:w="843"/>
        <w:gridCol w:w="886"/>
        <w:gridCol w:w="1371"/>
        <w:gridCol w:w="1071"/>
      </w:tblGrid>
      <w:tr>
        <w:tblPrEx>
          <w:tblCellMar>
            <w:top w:w="0" w:type="dxa"/>
            <w:left w:w="108" w:type="dxa"/>
            <w:bottom w:w="0" w:type="dxa"/>
            <w:right w:w="108" w:type="dxa"/>
          </w:tblCellMar>
        </w:tblPrEx>
        <w:trPr>
          <w:trHeight w:val="330" w:hRule="atLeast"/>
        </w:trPr>
        <w:tc>
          <w:tcPr>
            <w:tcW w:w="642" w:type="dxa"/>
            <w:tcBorders>
              <w:top w:val="single" w:color="auto" w:sz="8" w:space="0"/>
              <w:left w:val="single" w:color="auto" w:sz="8" w:space="0"/>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序号</w:t>
            </w:r>
          </w:p>
        </w:tc>
        <w:tc>
          <w:tcPr>
            <w:tcW w:w="713"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接口类型</w:t>
            </w:r>
          </w:p>
        </w:tc>
        <w:tc>
          <w:tcPr>
            <w:tcW w:w="1115"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接口中文名称</w:t>
            </w:r>
          </w:p>
        </w:tc>
        <w:tc>
          <w:tcPr>
            <w:tcW w:w="1257"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接口英文名</w:t>
            </w:r>
          </w:p>
        </w:tc>
        <w:tc>
          <w:tcPr>
            <w:tcW w:w="1014"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接口是否确认</w:t>
            </w:r>
          </w:p>
        </w:tc>
        <w:tc>
          <w:tcPr>
            <w:tcW w:w="1314"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主键信息</w:t>
            </w:r>
          </w:p>
        </w:tc>
        <w:tc>
          <w:tcPr>
            <w:tcW w:w="843"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增全量</w:t>
            </w:r>
          </w:p>
        </w:tc>
        <w:tc>
          <w:tcPr>
            <w:tcW w:w="886"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采集频率</w:t>
            </w:r>
          </w:p>
        </w:tc>
        <w:tc>
          <w:tcPr>
            <w:tcW w:w="1371"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采集时间点</w:t>
            </w:r>
          </w:p>
        </w:tc>
        <w:tc>
          <w:tcPr>
            <w:tcW w:w="1071" w:type="dxa"/>
            <w:tcBorders>
              <w:top w:val="single" w:color="auto" w:sz="8" w:space="0"/>
              <w:left w:val="nil"/>
              <w:bottom w:val="single" w:color="auto" w:sz="4" w:space="0"/>
              <w:right w:val="single" w:color="auto" w:sz="8" w:space="0"/>
            </w:tcBorders>
            <w:shd w:val="clear" w:color="auto" w:fill="00B0F0"/>
            <w:vAlign w:val="center"/>
          </w:tcPr>
          <w:p>
            <w:pPr>
              <w:widowControl/>
              <w:spacing w:line="240" w:lineRule="auto"/>
              <w:jc w:val="center"/>
              <w:rPr>
                <w:rFonts w:hint="eastAsia" w:asciiTheme="minorEastAsia" w:hAnsiTheme="minorEastAsia" w:eastAsiaTheme="minorEastAsia" w:cstheme="minorEastAsia"/>
                <w:b/>
                <w:bCs/>
                <w:color w:val="000000"/>
                <w:kern w:val="0"/>
                <w:szCs w:val="21"/>
              </w:rPr>
            </w:pPr>
            <w:r>
              <w:rPr>
                <w:rFonts w:hint="eastAsia" w:asciiTheme="minorEastAsia" w:hAnsiTheme="minorEastAsia" w:eastAsiaTheme="minorEastAsia" w:cstheme="minorEastAsia"/>
                <w:b/>
                <w:bCs/>
                <w:color w:val="000000"/>
                <w:kern w:val="0"/>
                <w:szCs w:val="21"/>
              </w:rPr>
              <w:t>采集方式</w:t>
            </w:r>
          </w:p>
        </w:tc>
      </w:tr>
      <w:tr>
        <w:tblPrEx>
          <w:tblCellMar>
            <w:top w:w="0" w:type="dxa"/>
            <w:left w:w="108" w:type="dxa"/>
            <w:bottom w:w="0" w:type="dxa"/>
            <w:right w:w="108" w:type="dxa"/>
          </w:tblCellMar>
        </w:tblPrEx>
        <w:trPr>
          <w:trHeight w:val="360" w:hRule="atLeast"/>
        </w:trPr>
        <w:tc>
          <w:tcPr>
            <w:tcW w:w="642"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hint="eastAsia" w:ascii="微软雅黑" w:hAnsi="微软雅黑" w:eastAsia="微软雅黑" w:cs="宋体"/>
                <w:kern w:val="0"/>
                <w:szCs w:val="21"/>
              </w:rPr>
            </w:pPr>
            <w:r>
              <w:rPr>
                <w:rFonts w:hint="eastAsia" w:ascii="微软雅黑" w:hAnsi="微软雅黑" w:eastAsia="微软雅黑" w:cs="宋体"/>
                <w:kern w:val="0"/>
                <w:szCs w:val="21"/>
              </w:rPr>
              <w:t>1</w:t>
            </w:r>
          </w:p>
        </w:tc>
        <w:tc>
          <w:tcPr>
            <w:tcW w:w="713"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实体表</w:t>
            </w:r>
          </w:p>
        </w:tc>
        <w:tc>
          <w:tcPr>
            <w:tcW w:w="1115" w:type="dxa"/>
            <w:tcBorders>
              <w:top w:val="single" w:color="auto" w:sz="4" w:space="0"/>
              <w:left w:val="single" w:color="auto" w:sz="4" w:space="0"/>
              <w:bottom w:val="single" w:color="auto" w:sz="4" w:space="0"/>
              <w:right w:val="single" w:color="auto" w:sz="4" w:space="0"/>
            </w:tcBorders>
            <w:vAlign w:val="center"/>
          </w:tcPr>
          <w:p>
            <w:pPr>
              <w:jc w:val="left"/>
              <w:rPr>
                <w:rFonts w:hint="eastAsia" w:asciiTheme="minorEastAsia" w:hAnsiTheme="minorEastAsia" w:eastAsiaTheme="minorEastAsia" w:cstheme="minorEastAsia"/>
                <w:color w:val="000000" w:themeColor="text1"/>
                <w:kern w:val="0"/>
                <w:szCs w:val="21"/>
                <w14:textFill>
                  <w14:solidFill>
                    <w14:schemeClr w14:val="tx1"/>
                  </w14:solidFill>
                </w14:textFill>
              </w:rPr>
            </w:pPr>
            <w:r>
              <w:rPr>
                <w:rFonts w:hint="eastAsia"/>
              </w:rPr>
              <w:t>Tokens信息和调用统计</w:t>
            </w:r>
          </w:p>
        </w:tc>
        <w:tc>
          <w:tcPr>
            <w:tcW w:w="1257" w:type="dxa"/>
            <w:tcBorders>
              <w:top w:val="single" w:color="auto" w:sz="4" w:space="0"/>
              <w:left w:val="single" w:color="auto" w:sz="4" w:space="0"/>
              <w:bottom w:val="single" w:color="auto" w:sz="4" w:space="0"/>
              <w:right w:val="single" w:color="auto" w:sz="4" w:space="0"/>
            </w:tcBorders>
            <w:vAlign w:val="center"/>
          </w:tcPr>
          <w:p>
            <w:pPr>
              <w:jc w:val="left"/>
              <w:rPr>
                <w:szCs w:val="21"/>
              </w:rPr>
            </w:pPr>
            <w:r>
              <w:rPr>
                <w:rFonts w:hint="eastAsia" w:ascii="仿宋" w:hAnsi="仿宋" w:eastAsia="仿宋" w:cs="仿宋"/>
                <w:sz w:val="24"/>
                <w:szCs w:val="24"/>
              </w:rPr>
              <w:t>AIP_MDL_TOKEN_INFO</w:t>
            </w:r>
          </w:p>
        </w:tc>
        <w:tc>
          <w:tcPr>
            <w:tcW w:w="101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是</w:t>
            </w:r>
          </w:p>
        </w:tc>
        <w:tc>
          <w:tcPr>
            <w:tcW w:w="131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详见4.2数据传输内容</w:t>
            </w:r>
          </w:p>
        </w:tc>
        <w:tc>
          <w:tcPr>
            <w:tcW w:w="843"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增量</w:t>
            </w:r>
          </w:p>
        </w:tc>
        <w:tc>
          <w:tcPr>
            <w:tcW w:w="886"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日</w:t>
            </w:r>
          </w:p>
        </w:tc>
        <w:tc>
          <w:tcPr>
            <w:tcW w:w="1371"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每天8：00前</w:t>
            </w:r>
          </w:p>
        </w:tc>
        <w:tc>
          <w:tcPr>
            <w:tcW w:w="1071" w:type="dxa"/>
            <w:tcBorders>
              <w:top w:val="single" w:color="auto" w:sz="4" w:space="0"/>
              <w:left w:val="single" w:color="auto" w:sz="4" w:space="0"/>
              <w:bottom w:val="single" w:color="auto" w:sz="4" w:space="0"/>
              <w:right w:val="single" w:color="auto" w:sz="4" w:space="0"/>
            </w:tcBorders>
          </w:tcPr>
          <w:p>
            <w:pPr>
              <w:jc w:val="center"/>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SFTP</w:t>
            </w:r>
          </w:p>
        </w:tc>
      </w:tr>
    </w:tbl>
    <w:p>
      <w:pPr>
        <w:rPr>
          <w:rFonts w:hint="eastAsia" w:ascii="微软雅黑" w:hAnsi="微软雅黑" w:eastAsia="微软雅黑"/>
          <w:color w:val="000000" w:themeColor="text1"/>
          <w14:textFill>
            <w14:solidFill>
              <w14:schemeClr w14:val="tx1"/>
            </w14:solidFill>
          </w14:textFill>
        </w:rPr>
      </w:pPr>
    </w:p>
    <w:p>
      <w:pPr>
        <w:pStyle w:val="3"/>
        <w:numPr>
          <w:ilvl w:val="1"/>
          <w:numId w:val="1"/>
        </w:numPr>
      </w:pPr>
      <w:bookmarkStart w:id="220" w:name="_Toc954958798"/>
      <w:bookmarkStart w:id="221" w:name="_Toc445397274"/>
      <w:r>
        <w:rPr>
          <w:rFonts w:hint="eastAsia" w:ascii="微软雅黑" w:hAnsi="微软雅黑" w:eastAsia="微软雅黑"/>
          <w:color w:val="000000" w:themeColor="text1"/>
          <w14:textFill>
            <w14:solidFill>
              <w14:schemeClr w14:val="tx1"/>
            </w14:solidFill>
          </w14:textFill>
        </w:rPr>
        <w:t>数据传输内容</w:t>
      </w:r>
      <w:bookmarkEnd w:id="220"/>
      <w:bookmarkEnd w:id="221"/>
    </w:p>
    <w:p>
      <w:pPr>
        <w:pStyle w:val="5"/>
      </w:pPr>
      <w:bookmarkStart w:id="222" w:name="_Toc1847223955"/>
      <w:r>
        <w:t>4</w:t>
      </w:r>
      <w:r>
        <w:rPr>
          <w:rFonts w:hint="eastAsia"/>
          <w:lang w:eastAsia="zh-Hans"/>
        </w:rPr>
        <w:t>.</w:t>
      </w:r>
      <w:r>
        <w:rPr>
          <w:lang w:eastAsia="zh-Hans"/>
        </w:rPr>
        <w:t>2</w:t>
      </w:r>
      <w:r>
        <w:rPr>
          <w:rFonts w:hint="eastAsia"/>
          <w:lang w:eastAsia="zh-Hans"/>
        </w:rPr>
        <w:t>.</w:t>
      </w:r>
      <w:r>
        <w:rPr>
          <w:lang w:eastAsia="zh-Hans"/>
        </w:rPr>
        <w:t>1</w:t>
      </w:r>
      <w:r>
        <w:rPr>
          <w:rFonts w:hint="eastAsia"/>
        </w:rPr>
        <w:t xml:space="preserve"> Tokens信息和调用统计（</w:t>
      </w:r>
      <w:r>
        <w:rPr>
          <w:rFonts w:hint="eastAsia" w:ascii="仿宋" w:hAnsi="仿宋" w:eastAsia="仿宋" w:cs="仿宋"/>
          <w:sz w:val="24"/>
          <w:szCs w:val="24"/>
        </w:rPr>
        <w:t>AIP_MDL_TOKEN_INFO</w:t>
      </w:r>
      <w:r>
        <w:rPr>
          <w:rFonts w:hint="eastAsia"/>
        </w:rPr>
        <w:t>）</w:t>
      </w:r>
      <w:bookmarkEnd w:id="222"/>
    </w:p>
    <w:p>
      <w:r>
        <w:rPr>
          <w:rFonts w:hint="eastAsia"/>
        </w:rPr>
        <w:t>日</w:t>
      </w:r>
      <w:r>
        <w:rPr>
          <w:rFonts w:hint="eastAsia"/>
          <w:lang w:val="en-US" w:eastAsia="zh-CN"/>
        </w:rPr>
        <w:t>增</w:t>
      </w:r>
      <w:r>
        <w:t>量</w:t>
      </w:r>
      <w:r>
        <w:rPr>
          <w:rFonts w:hint="eastAsia"/>
        </w:rPr>
        <w:t xml:space="preserve">  </w:t>
      </w:r>
    </w:p>
    <w:tbl>
      <w:tblPr>
        <w:tblStyle w:val="38"/>
        <w:tblW w:w="9710" w:type="dxa"/>
        <w:tblInd w:w="-320" w:type="dxa"/>
        <w:tblLayout w:type="fixed"/>
        <w:tblCellMar>
          <w:top w:w="15" w:type="dxa"/>
          <w:left w:w="15" w:type="dxa"/>
          <w:bottom w:w="15" w:type="dxa"/>
          <w:right w:w="15" w:type="dxa"/>
        </w:tblCellMar>
      </w:tblPr>
      <w:tblGrid>
        <w:gridCol w:w="560"/>
        <w:gridCol w:w="1230"/>
        <w:gridCol w:w="1249"/>
        <w:gridCol w:w="923"/>
        <w:gridCol w:w="3598"/>
        <w:gridCol w:w="596"/>
        <w:gridCol w:w="1554"/>
      </w:tblGrid>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序号</w:t>
            </w:r>
          </w:p>
        </w:tc>
        <w:tc>
          <w:tcPr>
            <w:tcW w:w="1230" w:type="dxa"/>
            <w:tcBorders>
              <w:top w:val="single" w:color="000000" w:sz="4" w:space="0"/>
              <w:left w:val="single" w:color="000000" w:sz="4" w:space="0"/>
              <w:bottom w:val="single" w:color="000000" w:sz="4" w:space="0"/>
              <w:right w:val="single" w:color="000000" w:sz="4" w:space="0"/>
            </w:tcBorders>
            <w:shd w:val="clear" w:color="auto" w:fill="00B0F0"/>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字段中文名</w:t>
            </w:r>
          </w:p>
        </w:tc>
        <w:tc>
          <w:tcPr>
            <w:tcW w:w="1249"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字段英文名</w:t>
            </w:r>
          </w:p>
        </w:tc>
        <w:tc>
          <w:tcPr>
            <w:tcW w:w="923"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字段类型</w:t>
            </w:r>
          </w:p>
        </w:tc>
        <w:tc>
          <w:tcPr>
            <w:tcW w:w="3598" w:type="dxa"/>
            <w:tcBorders>
              <w:top w:val="single" w:color="000000" w:sz="4" w:space="0"/>
              <w:left w:val="single" w:color="000000" w:sz="4" w:space="0"/>
              <w:bottom w:val="single" w:color="000000" w:sz="4" w:space="0"/>
              <w:right w:val="single" w:color="000000" w:sz="4" w:space="0"/>
            </w:tcBorders>
            <w:shd w:val="clear" w:color="auto" w:fill="00B0F0"/>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指标解释</w:t>
            </w:r>
          </w:p>
        </w:tc>
        <w:tc>
          <w:tcPr>
            <w:tcW w:w="596"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是否主键</w:t>
            </w:r>
          </w:p>
        </w:tc>
        <w:tc>
          <w:tcPr>
            <w:tcW w:w="1554" w:type="dxa"/>
            <w:tcBorders>
              <w:top w:val="single" w:color="000000" w:sz="4" w:space="0"/>
              <w:left w:val="single" w:color="000000" w:sz="4" w:space="0"/>
              <w:bottom w:val="single" w:color="000000" w:sz="4" w:space="0"/>
              <w:right w:val="single" w:color="000000" w:sz="4" w:space="0"/>
            </w:tcBorders>
            <w:shd w:val="clear" w:color="auto" w:fill="00B0F0"/>
            <w:noWrap/>
            <w:vAlign w:val="center"/>
          </w:tcPr>
          <w:p>
            <w:pPr>
              <w:widowControl/>
              <w:spacing w:line="240" w:lineRule="auto"/>
              <w:jc w:val="left"/>
              <w:textAlignment w:val="center"/>
              <w:rPr>
                <w:rFonts w:hint="eastAsia" w:ascii="宋体" w:hAnsi="宋体" w:cs="宋体"/>
                <w:b/>
                <w:bCs/>
                <w:color w:val="000000"/>
                <w:sz w:val="22"/>
              </w:rPr>
            </w:pPr>
            <w:r>
              <w:rPr>
                <w:rFonts w:hint="eastAsia" w:ascii="宋体" w:hAnsi="宋体" w:cs="宋体"/>
                <w:b/>
                <w:bCs/>
                <w:color w:val="000000"/>
                <w:kern w:val="0"/>
                <w:sz w:val="22"/>
                <w:lang w:bidi="ar"/>
              </w:rPr>
              <w:t>校验规则</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AI应用业务归属单位标识</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APP_OWNER_ORG</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VARCHAR2(30)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参见主数据“单位标识”，包括总部部门、省公司、专业公司、总部直属分支机构，填写编码；</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填写AI应用的业务归属单位的编码，例如总部审计大模型由总部云网运营部部署，业务归属总部审计部，需填写总部审计部编码“SHJBB”</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FF0000"/>
                <w:sz w:val="22"/>
              </w:rPr>
            </w:pPr>
            <w:r>
              <w:rPr>
                <w:rFonts w:hint="eastAsia" w:ascii="宋体" w:hAnsi="宋体" w:cs="宋体"/>
                <w:color w:val="FF0000"/>
                <w:kern w:val="0"/>
                <w:sz w:val="22"/>
                <w:lang w:bidi="ar"/>
              </w:rPr>
              <w:t>Y</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非空，IN { 主数据全集 }</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AI应用业务归属具体处室/部门</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APP_OWNER_DEPARTMENT</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VARCHAR2(50)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总部部门可空，其余单位非空；</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填写AI应用的业务归属具体处室/部门，总部部门填写处室，其余单位填写部门</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总部部门可空；其余单位非空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模型部署单位标识</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MODEL_DEPLOY_ORG</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VARCHAR2(50)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参见主数据“单位标识”，包括总部部门、省公司、专业公司、总部直属分支机构，填写编码；</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填写AI应用所调用模型的部署单位的编码，例如总部审计大模型由总部云网运营部部署，需填写总部云网运营部编码“YWYYB”</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FF0000"/>
                <w:sz w:val="22"/>
              </w:rPr>
            </w:pPr>
            <w:r>
              <w:rPr>
                <w:rFonts w:hint="eastAsia" w:ascii="宋体" w:hAnsi="宋体" w:cs="宋体"/>
                <w:color w:val="FF0000"/>
                <w:kern w:val="0"/>
                <w:sz w:val="22"/>
                <w:lang w:bidi="ar"/>
              </w:rPr>
              <w:t>Y</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非空，IN { 主数据全集 }</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模型部署具体处室/部门</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MODEL_DEPLOY_DEPARTMENT</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VARCHAR2(100)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总部部门可空，其余单位非空；</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填写AI应所调用模型的具体部署处室/部门，总部部门填写处室，其余单位填写部门</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总部部门可空；其余单位非空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5</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模型编码</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MODEL_CODE</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VARCHAR2(100)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主键，一条数据仅允许填写一个模型的编码；</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模型编码由各单位按编码规则自行编码，编码规则如下：</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由4部分组成，各部分之间用英文下划线“_”连接，全部使用大写字母及数字；</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格式为“模型部署单位标识_模型品牌_模型参数量_序号”，其中序号为六位数字；</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样例：</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YWYYB_QWEN_72_000001</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811_TELECHAT_12_000001</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FF0000"/>
                <w:sz w:val="22"/>
              </w:rPr>
            </w:pPr>
            <w:r>
              <w:rPr>
                <w:rFonts w:hint="eastAsia" w:ascii="宋体" w:hAnsi="宋体" w:cs="宋体"/>
                <w:color w:val="FF0000"/>
                <w:kern w:val="0"/>
                <w:sz w:val="22"/>
                <w:lang w:bidi="ar"/>
              </w:rPr>
              <w:t>Y</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6</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模型名称</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MODEL_NAME</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VARCHAR2(100)</w:t>
            </w:r>
          </w:p>
        </w:tc>
        <w:tc>
          <w:tcPr>
            <w:tcW w:w="3598" w:type="dxa"/>
            <w:tcBorders>
              <w:top w:val="single" w:color="000000" w:sz="4" w:space="0"/>
              <w:left w:val="single" w:color="000000" w:sz="4" w:space="0"/>
              <w:bottom w:val="single" w:color="000000" w:sz="4" w:space="0"/>
              <w:right w:val="single" w:color="000000" w:sz="4" w:space="0"/>
            </w:tcBorders>
            <w:vAlign w:val="bottom"/>
          </w:tcPr>
          <w:p>
            <w:pPr>
              <w:widowControl/>
              <w:spacing w:line="240" w:lineRule="auto"/>
              <w:jc w:val="left"/>
              <w:textAlignment w:val="bottom"/>
              <w:rPr>
                <w:rFonts w:hint="eastAsia" w:ascii="宋体" w:hAnsi="宋体" w:cs="宋体"/>
                <w:color w:val="000000"/>
                <w:sz w:val="22"/>
              </w:rPr>
            </w:pPr>
            <w:r>
              <w:rPr>
                <w:rFonts w:hint="eastAsia" w:ascii="宋体" w:hAnsi="宋体" w:cs="宋体"/>
                <w:color w:val="000000"/>
                <w:kern w:val="0"/>
                <w:sz w:val="22"/>
                <w:lang w:bidi="ar"/>
              </w:rPr>
              <w:t>一条数据仅允许填写一个模型的名称；</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参见附表“部署模型名称”，模型名称应当与附表“部署模型名称”格式保持一致，无冗余前后缀，附表范围内的严格按照主数据填写，例如Qwen2.5-72B-Instruct，其余仿照附表格式填写</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7</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应用编码</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APP_ID</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VARCHAR2(36)</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主键，一条数据仅允许填写一个应用的编码；</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应用编码由各单位按编码规则自行编码，编码规则如下：</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由3部分组成，各部分之间用英文下划线“_”连接，全部使用大写字母及数字；</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格式为“AI应用业务归属单位标识_AI应用图谱编码_序号”，其中AI应用图谱编码参见主数据“AI应用图谱”的编码字段，序号为六位数字；</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样例：</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YWYYB_ZNYY0001_000001</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811_BGWJ0000_000001</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注意：AI应用图谱编码需对应到三级分类，无法归类到三级分类的，请先对应到一级分类，填写“其他”对应的编码，并在备注中说明建议新增的“一级分类_二级分类_三级分类”</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FF0000"/>
                <w:sz w:val="22"/>
              </w:rPr>
            </w:pPr>
            <w:r>
              <w:rPr>
                <w:rFonts w:hint="eastAsia" w:ascii="宋体" w:hAnsi="宋体" w:cs="宋体"/>
                <w:color w:val="FF0000"/>
                <w:kern w:val="0"/>
                <w:sz w:val="22"/>
                <w:lang w:bidi="ar"/>
              </w:rPr>
              <w:t>Y</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8</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应用名称</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USE_CASE</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VARCHAR2(100)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一条数据仅允许填写一个应用的名称；</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填写应用场景具体名称，总部部门AI应用填写AI应用图谱四级分类，其余单位对应AI应用图谱三级分类后填写自行命名的四级分类，无法归类到AI应用图谱三级分类的请在备注中说明建议新增的“一级分类_二级分类_三级分类”</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9</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是否内部应用</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ITERNAL_APP</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VARCHAR2(2)</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是否为内部应用；1:是，0：否；</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内部应用为对内赋能的应用，且调用和token消耗用于电信体系内部单位；</w:t>
            </w:r>
            <w:r>
              <w:rPr>
                <w:rFonts w:hint="eastAsia" w:ascii="宋体" w:hAnsi="宋体" w:cs="宋体"/>
                <w:color w:val="000000"/>
                <w:kern w:val="0"/>
                <w:sz w:val="22"/>
                <w:lang w:bidi="ar"/>
              </w:rPr>
              <w:br w:type="textWrapping"/>
            </w:r>
            <w:r>
              <w:rPr>
                <w:rFonts w:hint="eastAsia" w:ascii="宋体" w:hAnsi="宋体" w:cs="宋体"/>
                <w:color w:val="000000"/>
                <w:kern w:val="0"/>
                <w:sz w:val="22"/>
                <w:lang w:bidi="ar"/>
              </w:rPr>
              <w:t>非内部应用为对外赋能的应用，或内部应用对外赋能，即调用和token消耗用于外部单位</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非空，IN { 0, 1 }</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10</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模型品牌</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MODEL_BRAND</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VARCHAR2(50)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模型品牌，全部为大写字母，例如QWEN、DEEPSEEK、TELECHAT</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11</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模型参数量</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MODEL_SIZE</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DECIMAL(20,2)</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模型参数量，仅填写数值，单位为B (十亿)</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12</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模型类型</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MODEL_TYPE</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VARCHAR2(50)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参见主数据“模型类型”，填写编码</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非空，IN { 主数据全集 }</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13</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模型部署精度</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QUANT_LEVEL</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VARCHAR2(4)</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参见主数据“模型部署精度”，模型的推理运算精度，填写编码</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非空，IN { 主数据全集 }</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14</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部署硬件类型</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HARDWARE_TYPE</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VARCHAR2(30)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参见附表“部署硬件类型”，模型的推理硬件类型，在附表范围内的严格按照主数据填写，例如910B、A100，其余仿照附表据格式填写</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15</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模型调用次数</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TOTAL_CALL_COUNT</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DECIMAL(15)</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周期内调用大模型能力的总次数，数字形式（≥0）</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16</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模型成功调用次数</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TOTAL_CALL_SUCCESS_COUNT</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DECIMAL(15)</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周期内调用大模型能力成功的次数，数字形式（≥0）</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17</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模型输入Tokens消耗</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 xml:space="preserve">INPUT_TOKEN_COUNT </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DECIMAL(20)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周期内调用大模型输入消耗的Token数，数字形式（≥0）</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18</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模型输出Tokens消耗</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 xml:space="preserve">OUTPUT_TOKEN_COUNT </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DECIMAL(20)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周期内调用大模型输出消耗的Token数，数字形式（≥0）</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19</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模型Thinking Tokens消耗</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REASONING_TOKEN_COUNT</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DECIMAL(20)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周期内调用大模型Thinking消耗的Token数，数字形式（≥0）</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可空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20</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模型总Tokens消耗</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 xml:space="preserve">TOTAL_TOKEN_COUNT </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DECIMAL(20)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周期内调用大模型消耗总Token数，包括输入、Thinking、输出，数字形式（≥0）</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非空</w:t>
            </w:r>
          </w:p>
        </w:tc>
      </w:tr>
      <w:tr>
        <w:tblPrEx>
          <w:tblCellMar>
            <w:top w:w="15" w:type="dxa"/>
            <w:left w:w="15" w:type="dxa"/>
            <w:bottom w:w="15" w:type="dxa"/>
            <w:right w:w="15" w:type="dxa"/>
          </w:tblCellMar>
        </w:tblPrEx>
        <w:trPr>
          <w:trHeight w:val="240" w:hRule="atLeast"/>
        </w:trPr>
        <w:tc>
          <w:tcPr>
            <w:tcW w:w="560"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21</w:t>
            </w:r>
          </w:p>
        </w:tc>
        <w:tc>
          <w:tcPr>
            <w:tcW w:w="1230"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备注</w:t>
            </w:r>
          </w:p>
        </w:tc>
        <w:tc>
          <w:tcPr>
            <w:tcW w:w="1249"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REMARK</w:t>
            </w:r>
          </w:p>
        </w:tc>
        <w:tc>
          <w:tcPr>
            <w:tcW w:w="923"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kern w:val="0"/>
                <w:sz w:val="22"/>
                <w:lang w:bidi="ar"/>
              </w:rPr>
            </w:pPr>
            <w:r>
              <w:rPr>
                <w:rFonts w:hint="eastAsia" w:ascii="宋体" w:hAnsi="宋体" w:cs="宋体"/>
                <w:color w:val="000000"/>
                <w:kern w:val="0"/>
                <w:sz w:val="22"/>
                <w:lang w:bidi="ar"/>
              </w:rPr>
              <w:t>VARCHAR2(2000)</w:t>
            </w:r>
          </w:p>
        </w:tc>
        <w:tc>
          <w:tcPr>
            <w:tcW w:w="3598"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备注信息</w:t>
            </w:r>
          </w:p>
        </w:tc>
        <w:tc>
          <w:tcPr>
            <w:tcW w:w="596"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N</w:t>
            </w:r>
          </w:p>
        </w:tc>
        <w:tc>
          <w:tcPr>
            <w:tcW w:w="1554"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可空</w:t>
            </w:r>
          </w:p>
        </w:tc>
      </w:tr>
    </w:tbl>
    <w:p>
      <w:pPr>
        <w:pStyle w:val="37"/>
        <w:ind w:left="0" w:firstLine="0"/>
      </w:pPr>
    </w:p>
    <w:p>
      <w:pPr>
        <w:pStyle w:val="2"/>
        <w:numPr>
          <w:ilvl w:val="0"/>
          <w:numId w:val="1"/>
        </w:numPr>
        <w:rPr>
          <w:rFonts w:hint="eastAsia" w:ascii="微软雅黑" w:hAnsi="微软雅黑" w:eastAsia="微软雅黑"/>
          <w:color w:val="000000" w:themeColor="text1"/>
          <w14:textFill>
            <w14:solidFill>
              <w14:schemeClr w14:val="tx1"/>
            </w14:solidFill>
          </w14:textFill>
        </w:rPr>
      </w:pPr>
      <w:bookmarkStart w:id="223" w:name="_Toc445397319"/>
      <w:bookmarkStart w:id="224" w:name="_Toc121927006"/>
      <w:r>
        <w:rPr>
          <w:rFonts w:hint="eastAsia" w:ascii="微软雅黑" w:hAnsi="微软雅黑" w:eastAsia="微软雅黑"/>
          <w:color w:val="000000" w:themeColor="text1"/>
          <w14:textFill>
            <w14:solidFill>
              <w14:schemeClr w14:val="tx1"/>
            </w14:solidFill>
          </w14:textFill>
        </w:rPr>
        <w:t>主数据内容</w:t>
      </w:r>
      <w:bookmarkEnd w:id="223"/>
      <w:bookmarkEnd w:id="224"/>
    </w:p>
    <w:p>
      <w:pPr>
        <w:pStyle w:val="3"/>
        <w:rPr>
          <w:rFonts w:hint="eastAsia" w:ascii="微软雅黑" w:hAnsi="微软雅黑" w:eastAsia="微软雅黑"/>
          <w:color w:val="000000" w:themeColor="text1"/>
          <w14:textFill>
            <w14:solidFill>
              <w14:schemeClr w14:val="tx1"/>
            </w14:solidFill>
          </w14:textFill>
        </w:rPr>
      </w:pPr>
      <w:bookmarkStart w:id="225" w:name="_Toc527790604"/>
      <w:r>
        <w:rPr>
          <w:rFonts w:hint="eastAsia"/>
        </w:rPr>
        <w:t>5.1 单位标识</w:t>
      </w:r>
      <w:bookmarkEnd w:id="225"/>
    </w:p>
    <w:tbl>
      <w:tblPr>
        <w:tblStyle w:val="38"/>
        <w:tblW w:w="9514" w:type="dxa"/>
        <w:tblInd w:w="-119" w:type="dxa"/>
        <w:tblLayout w:type="fixed"/>
        <w:tblCellMar>
          <w:top w:w="15" w:type="dxa"/>
          <w:left w:w="15" w:type="dxa"/>
          <w:bottom w:w="15" w:type="dxa"/>
          <w:right w:w="15" w:type="dxa"/>
        </w:tblCellMar>
      </w:tblPr>
      <w:tblGrid>
        <w:gridCol w:w="747"/>
        <w:gridCol w:w="2162"/>
        <w:gridCol w:w="859"/>
        <w:gridCol w:w="5746"/>
      </w:tblGrid>
      <w:tr>
        <w:tblPrEx>
          <w:tblCellMar>
            <w:top w:w="15" w:type="dxa"/>
            <w:left w:w="15" w:type="dxa"/>
            <w:bottom w:w="15" w:type="dxa"/>
            <w:right w:w="15" w:type="dxa"/>
          </w:tblCellMar>
        </w:tblPrEx>
        <w:trPr>
          <w:trHeight w:val="240" w:hRule="atLeast"/>
        </w:trPr>
        <w:tc>
          <w:tcPr>
            <w:tcW w:w="747" w:type="dxa"/>
            <w:tcBorders>
              <w:top w:val="single" w:color="000000" w:sz="4" w:space="0"/>
              <w:left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序号</w:t>
            </w:r>
          </w:p>
        </w:tc>
        <w:tc>
          <w:tcPr>
            <w:tcW w:w="2162" w:type="dxa"/>
            <w:tcBorders>
              <w:top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所属</w:t>
            </w:r>
          </w:p>
        </w:tc>
        <w:tc>
          <w:tcPr>
            <w:tcW w:w="859" w:type="dxa"/>
            <w:tcBorders>
              <w:top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编码</w:t>
            </w:r>
          </w:p>
        </w:tc>
        <w:tc>
          <w:tcPr>
            <w:tcW w:w="5746" w:type="dxa"/>
            <w:tcBorders>
              <w:top w:val="single" w:color="000000" w:sz="4" w:space="0"/>
              <w:bottom w:val="single" w:color="000000" w:sz="4" w:space="0"/>
              <w:right w:val="single" w:color="000000" w:sz="4" w:space="0"/>
            </w:tcBorders>
            <w:shd w:val="clear" w:color="auto" w:fill="E8E8E8"/>
            <w:noWrap/>
            <w:vAlign w:val="center"/>
          </w:tcPr>
          <w:p>
            <w:pPr>
              <w:widowControl/>
              <w:spacing w:line="240" w:lineRule="auto"/>
              <w:jc w:val="left"/>
              <w:textAlignment w:val="center"/>
              <w:rPr>
                <w:rFonts w:ascii="仿宋_GB2312" w:eastAsia="仿宋_GB2312" w:cs="仿宋_GB2312"/>
                <w:b/>
                <w:bCs/>
                <w:color w:val="000000"/>
                <w:sz w:val="24"/>
                <w:szCs w:val="24"/>
              </w:rPr>
            </w:pPr>
            <w:r>
              <w:rPr>
                <w:rFonts w:ascii="仿宋_GB2312" w:hAnsi="宋体" w:eastAsia="仿宋_GB2312" w:cs="仿宋_GB2312"/>
                <w:b/>
                <w:bCs/>
                <w:color w:val="000000"/>
                <w:kern w:val="0"/>
                <w:sz w:val="24"/>
                <w:szCs w:val="24"/>
                <w:lang w:bidi="ar"/>
              </w:rPr>
              <w:t>部门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JWJCB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中央纪委国家监委驻中国电信纪检监察组</w:t>
            </w:r>
          </w:p>
        </w:tc>
      </w:tr>
      <w:tr>
        <w:tblPrEx>
          <w:tblCellMar>
            <w:top w:w="15" w:type="dxa"/>
            <w:left w:w="15" w:type="dxa"/>
            <w:bottom w:w="15" w:type="dxa"/>
            <w:right w:w="15" w:type="dxa"/>
          </w:tblCellMar>
        </w:tblPrEx>
        <w:trPr>
          <w:trHeight w:val="42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BGSBB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办公室（党组办公室、董事会办公室、安全保卫部）</w:t>
            </w:r>
          </w:p>
        </w:tc>
      </w:tr>
      <w:tr>
        <w:tblPrEx>
          <w:tblCellMar>
            <w:top w:w="15" w:type="dxa"/>
            <w:left w:w="15" w:type="dxa"/>
            <w:bottom w:w="15" w:type="dxa"/>
            <w:right w:w="15" w:type="dxa"/>
          </w:tblCellMar>
        </w:tblPrEx>
        <w:trPr>
          <w:trHeight w:val="42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QYZLB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企业战略部</w:t>
            </w:r>
          </w:p>
        </w:tc>
      </w:tr>
      <w:tr>
        <w:tblPrEx>
          <w:tblCellMar>
            <w:top w:w="15" w:type="dxa"/>
            <w:left w:w="15" w:type="dxa"/>
            <w:bottom w:w="15" w:type="dxa"/>
            <w:right w:w="15" w:type="dxa"/>
          </w:tblCellMar>
        </w:tblPrEx>
        <w:trPr>
          <w:trHeight w:val="42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SHCHB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市场部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RLZYB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人力资源部(党组组织部)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6</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CWUBB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财务部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7</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YWFZB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云网发展部（国际部）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8</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YWYYB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云网运营部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9</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KHFWB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客户服务部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10</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WXAQB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网络和信息安全管理部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11</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SHJBB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审计部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12</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FLVVB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法律部（合规管理部）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13</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KJCXB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科技创新部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14</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DXLDB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党组巡视工作领导小组办公室</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15</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DQGZB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党群工作部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16</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JTGHB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集团工会</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17</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TZGXB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投资者关系部</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18</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GJGXB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共建共享工作组</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19</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ZBYYB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资本运营部(中国电信集团投资有限责任公司)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20</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ZQXFB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政企信息服务事业群</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21</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QQYYB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全渠道运营中心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22</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CGGLB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采购供应链管理中心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23</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总部部门</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SFZXB</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数据发展中心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24</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ZTGS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中国通信服务股份有限公司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25</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GJGS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国际公司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26</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GMGS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新国脉数字文化股份有限公司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27</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HXGS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号百信息服务有限公司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28</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SKGS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中电信数智科技有限公司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29</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天翼电信终端有限公司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30</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XYGS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信元公众信息发展有限责任公司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31</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WXGS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卫星通信有限公司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32</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BPGS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天翼支付科技有限公司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33</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TYGS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天翼云科技有限公司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34</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CTGS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天翼科技创业投资有限公司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35</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TWGS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天翼物联科技有限公司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36</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SSGS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天翼数字生活科技有限公司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37</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CWGS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财务公司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38</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RLGS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天翼融资租赁有限公司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39</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AIGS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中电信人工智能科技有限公司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40</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AQGS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天翼安全科技有限公司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41</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LZGS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中电信量子信息科技集团有限公司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42</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SLGS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天翼视联科技有限公司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43</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YKGS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中电信翼康科技有限公司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44</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YZGS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中电信翼智教育科技有限公司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45</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YGGS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中电信翼金科技有限公司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46</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SZGS</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中电信数政科技有限公司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47</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ZDWX</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中电信文宣科技有限公司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48</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ZDYJ</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中电信应急通信有限公司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49</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专业公司</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ZDWR</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color w:val="000000"/>
                <w:sz w:val="20"/>
                <w:szCs w:val="20"/>
              </w:rPr>
            </w:pPr>
            <w:r>
              <w:rPr>
                <w:rFonts w:ascii="仿宋_GB2312" w:hAnsi="宋体" w:eastAsia="仿宋_GB2312" w:cs="仿宋_GB2312"/>
                <w:color w:val="000000"/>
                <w:kern w:val="0"/>
                <w:sz w:val="24"/>
                <w:szCs w:val="24"/>
                <w:lang w:bidi="ar"/>
              </w:rPr>
              <w:t>中电信无人科技有限公司</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50</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ZDYJ</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中国电信股份有限公司研究院</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51</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ZDYY</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中国电信云计算研究院</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52</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ZDRY</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中国电信人工智能研究院</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53</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ZDRC</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中国电信人才发展中心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54</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BJKC</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北京科技创新中心</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55</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ZDBW</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中国电信博物馆</w:t>
            </w:r>
          </w:p>
        </w:tc>
      </w:tr>
      <w:tr>
        <w:tblPrEx>
          <w:tblCellMar>
            <w:top w:w="15" w:type="dxa"/>
            <w:left w:w="15" w:type="dxa"/>
            <w:bottom w:w="15" w:type="dxa"/>
            <w:right w:w="15" w:type="dxa"/>
          </w:tblCellMar>
        </w:tblPrEx>
        <w:trPr>
          <w:trHeight w:val="240" w:hRule="atLeast"/>
        </w:trPr>
        <w:tc>
          <w:tcPr>
            <w:tcW w:w="747" w:type="dxa"/>
            <w:tcBorders>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56</w:t>
            </w:r>
          </w:p>
        </w:tc>
        <w:tc>
          <w:tcPr>
            <w:tcW w:w="2162"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总部直属分支机构</w:t>
            </w:r>
          </w:p>
        </w:tc>
        <w:tc>
          <w:tcPr>
            <w:tcW w:w="859"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ZDDK</w:t>
            </w:r>
          </w:p>
        </w:tc>
        <w:tc>
          <w:tcPr>
            <w:tcW w:w="5746" w:type="dxa"/>
            <w:tcBorders>
              <w:bottom w:val="single" w:color="000000" w:sz="4" w:space="0"/>
              <w:right w:val="single" w:color="000000" w:sz="4" w:space="0"/>
            </w:tcBorders>
            <w:noWrap/>
            <w:vAlign w:val="center"/>
          </w:tcPr>
          <w:p>
            <w:pPr>
              <w:widowControl/>
              <w:spacing w:line="240" w:lineRule="auto"/>
              <w:jc w:val="left"/>
              <w:textAlignment w:val="center"/>
              <w:rPr>
                <w:rFonts w:ascii="仿宋_GB2312" w:eastAsia="仿宋_GB2312" w:cs="仿宋_GB2312"/>
                <w:color w:val="000000"/>
                <w:sz w:val="24"/>
                <w:szCs w:val="24"/>
              </w:rPr>
            </w:pPr>
            <w:r>
              <w:rPr>
                <w:rFonts w:ascii="仿宋_GB2312" w:hAnsi="宋体" w:eastAsia="仿宋_GB2312" w:cs="仿宋_GB2312"/>
                <w:color w:val="000000"/>
                <w:kern w:val="0"/>
                <w:sz w:val="24"/>
                <w:szCs w:val="24"/>
                <w:lang w:bidi="ar"/>
              </w:rPr>
              <w:t>中国电信大可实验室</w:t>
            </w:r>
          </w:p>
        </w:tc>
      </w:tr>
    </w:tbl>
    <w:p>
      <w:pPr>
        <w:rPr>
          <w:rFonts w:hint="eastAsia" w:ascii="微软雅黑" w:hAnsi="微软雅黑" w:eastAsia="微软雅黑"/>
          <w:color w:val="000000" w:themeColor="text1"/>
          <w14:textFill>
            <w14:solidFill>
              <w14:schemeClr w14:val="tx1"/>
            </w14:solidFill>
          </w14:textFill>
        </w:rPr>
      </w:pPr>
    </w:p>
    <w:p>
      <w:pPr>
        <w:pStyle w:val="3"/>
      </w:pPr>
      <w:bookmarkStart w:id="226" w:name="_Toc1469219318"/>
      <w:r>
        <w:rPr>
          <w:rFonts w:hint="eastAsia"/>
        </w:rPr>
        <w:t>5.2 模型分类标签</w:t>
      </w:r>
      <w:bookmarkEnd w:id="226"/>
    </w:p>
    <w:p>
      <w:pPr>
        <w:rPr>
          <w:rFonts w:hint="eastAsia" w:asciiTheme="minorEastAsia" w:hAnsiTheme="minorEastAsia" w:eastAsiaTheme="minorEastAsia" w:cstheme="minorEastAsia"/>
        </w:rPr>
      </w:pPr>
    </w:p>
    <w:tbl>
      <w:tblPr>
        <w:tblStyle w:val="38"/>
        <w:tblW w:w="44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2171"/>
        <w:gridCol w:w="4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978" w:type="dxa"/>
            <w:shd w:val="clear" w:color="auto" w:fill="A5A5A5" w:themeFill="background1" w:themeFillShade="A6"/>
            <w:vAlign w:val="center"/>
          </w:tcPr>
          <w:p>
            <w:pPr>
              <w:widowControl/>
              <w:spacing w:line="240" w:lineRule="auto"/>
              <w:jc w:val="center"/>
              <w:textAlignment w:val="center"/>
              <w:rPr>
                <w:rFonts w:hint="eastAsia" w:asciiTheme="minorEastAsia" w:hAnsiTheme="minorEastAsia" w:eastAsiaTheme="minorEastAsia" w:cstheme="minorEastAsia"/>
                <w:b/>
              </w:rPr>
            </w:pPr>
            <w:r>
              <w:rPr>
                <w:rFonts w:ascii="仿宋_GB2312" w:hAnsi="宋体" w:eastAsia="仿宋_GB2312" w:cs="仿宋_GB2312"/>
                <w:b/>
                <w:bCs/>
                <w:color w:val="000000"/>
                <w:kern w:val="0"/>
                <w:sz w:val="24"/>
                <w:szCs w:val="24"/>
                <w:lang w:bidi="ar"/>
              </w:rPr>
              <w:t>编码</w:t>
            </w:r>
          </w:p>
        </w:tc>
        <w:tc>
          <w:tcPr>
            <w:tcW w:w="2486" w:type="dxa"/>
            <w:shd w:val="clear" w:color="auto" w:fill="A5A5A5" w:themeFill="background1" w:themeFillShade="A6"/>
            <w:vAlign w:val="center"/>
          </w:tcPr>
          <w:p>
            <w:pPr>
              <w:widowControl/>
              <w:spacing w:line="240" w:lineRule="auto"/>
              <w:jc w:val="center"/>
              <w:textAlignment w:val="center"/>
              <w:rPr>
                <w:rFonts w:hint="eastAsia" w:asciiTheme="minorEastAsia" w:hAnsiTheme="minorEastAsia" w:eastAsiaTheme="minorEastAsia" w:cstheme="minorEastAsia"/>
                <w:b/>
              </w:rPr>
            </w:pPr>
            <w:r>
              <w:rPr>
                <w:rFonts w:ascii="仿宋_GB2312" w:hAnsi="宋体" w:eastAsia="仿宋_GB2312" w:cs="仿宋_GB2312"/>
                <w:b/>
                <w:bCs/>
                <w:color w:val="000000"/>
                <w:kern w:val="0"/>
                <w:sz w:val="24"/>
                <w:szCs w:val="24"/>
                <w:lang w:bidi="ar"/>
              </w:rPr>
              <w:t>类型</w:t>
            </w:r>
          </w:p>
        </w:tc>
        <w:tc>
          <w:tcPr>
            <w:tcW w:w="4967" w:type="dxa"/>
            <w:shd w:val="clear" w:color="auto" w:fill="A5A5A5" w:themeFill="background1" w:themeFillShade="A6"/>
            <w:vAlign w:val="center"/>
          </w:tcPr>
          <w:p>
            <w:pPr>
              <w:widowControl/>
              <w:spacing w:line="240" w:lineRule="auto"/>
              <w:jc w:val="center"/>
              <w:textAlignment w:val="center"/>
              <w:rPr>
                <w:rFonts w:hint="eastAsia" w:asciiTheme="minorEastAsia" w:hAnsiTheme="minorEastAsia" w:eastAsiaTheme="minorEastAsia" w:cstheme="minorEastAsia"/>
                <w:b/>
              </w:rPr>
            </w:pPr>
            <w:r>
              <w:rPr>
                <w:rFonts w:ascii="仿宋_GB2312" w:hAnsi="宋体" w:eastAsia="仿宋_GB2312" w:cs="仿宋_GB2312"/>
                <w:b/>
                <w:bCs/>
                <w:color w:val="000000"/>
                <w:kern w:val="0"/>
                <w:sz w:val="24"/>
                <w:szCs w:val="24"/>
                <w:lang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1</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生成式大语言</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Qwen、Deepseek等生成式大语言模型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2</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多模态</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图片类多模态大模型，图片理解，图片生成，视觉问答等与图片相关的多模态模型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3</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多模态</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视觉类多模态大模型，视频理解，视频问答等，与视频相关的多模态大模型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4</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多模态</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支持语音的多模态大模型，语音理解、语音生成、语音问答等与音频相关的多模态大模型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5</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向量化</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lang w:eastAsia="zh"/>
              </w:rPr>
            </w:pPr>
            <w:r>
              <w:rPr>
                <w:rFonts w:ascii="仿宋_GB2312" w:hAnsi="宋体" w:eastAsia="仿宋_GB2312" w:cs="仿宋_GB2312"/>
                <w:color w:val="000000"/>
                <w:kern w:val="0"/>
                <w:sz w:val="24"/>
                <w:szCs w:val="24"/>
                <w:lang w:bidi="ar"/>
              </w:rPr>
              <w:t>Embedding、Rerank等文本向量化模型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ascii="仿宋_GB2312" w:hAnsi="宋体" w:eastAsia="仿宋_GB2312" w:cs="仿宋_GB2312"/>
                <w:color w:val="000000"/>
                <w:kern w:val="0"/>
                <w:sz w:val="24"/>
                <w:szCs w:val="24"/>
                <w:lang w:bidi="ar"/>
              </w:rPr>
            </w:pPr>
            <w:r>
              <w:rPr>
                <w:rFonts w:ascii="仿宋_GB2312" w:hAnsi="宋体" w:eastAsia="仿宋_GB2312" w:cs="仿宋_GB2312"/>
                <w:color w:val="000000"/>
                <w:kern w:val="0"/>
                <w:sz w:val="24"/>
                <w:szCs w:val="24"/>
                <w:lang w:bidi="ar"/>
              </w:rPr>
              <w:t>0</w:t>
            </w:r>
          </w:p>
        </w:tc>
        <w:tc>
          <w:tcPr>
            <w:tcW w:w="2486" w:type="dxa"/>
            <w:vAlign w:val="center"/>
          </w:tcPr>
          <w:p>
            <w:pPr>
              <w:widowControl/>
              <w:spacing w:line="240" w:lineRule="auto"/>
              <w:jc w:val="center"/>
              <w:textAlignment w:val="center"/>
              <w:rPr>
                <w:rFonts w:ascii="仿宋_GB2312" w:hAnsi="宋体" w:eastAsia="仿宋_GB2312" w:cs="仿宋_GB2312"/>
                <w:color w:val="000000"/>
                <w:kern w:val="0"/>
                <w:sz w:val="24"/>
                <w:szCs w:val="24"/>
                <w:lang w:bidi="ar"/>
              </w:rPr>
            </w:pPr>
            <w:r>
              <w:rPr>
                <w:rFonts w:ascii="仿宋_GB2312" w:hAnsi="宋体" w:eastAsia="仿宋_GB2312" w:cs="仿宋_GB2312"/>
                <w:color w:val="000000"/>
                <w:kern w:val="0"/>
                <w:sz w:val="24"/>
                <w:szCs w:val="24"/>
                <w:lang w:bidi="ar"/>
              </w:rPr>
              <w:t>其他模型</w:t>
            </w:r>
          </w:p>
        </w:tc>
        <w:tc>
          <w:tcPr>
            <w:tcW w:w="4967" w:type="dxa"/>
            <w:vAlign w:val="center"/>
          </w:tcPr>
          <w:p>
            <w:pPr>
              <w:widowControl/>
              <w:spacing w:line="240" w:lineRule="auto"/>
              <w:jc w:val="center"/>
              <w:textAlignment w:val="center"/>
              <w:rPr>
                <w:rFonts w:ascii="仿宋_GB2312" w:hAnsi="宋体" w:eastAsia="仿宋_GB2312" w:cs="仿宋_GB2312"/>
                <w:color w:val="000000"/>
                <w:kern w:val="0"/>
                <w:sz w:val="24"/>
                <w:szCs w:val="24"/>
                <w:lang w:bidi="ar"/>
              </w:rPr>
            </w:pPr>
            <w:r>
              <w:rPr>
                <w:rFonts w:ascii="仿宋_GB2312" w:hAnsi="宋体" w:eastAsia="仿宋_GB2312" w:cs="仿宋_GB2312"/>
                <w:color w:val="000000"/>
                <w:kern w:val="0"/>
                <w:sz w:val="24"/>
                <w:szCs w:val="24"/>
                <w:lang w:bidi="ar"/>
              </w:rPr>
              <w:t>未分类或特殊用途模型</w:t>
            </w:r>
          </w:p>
        </w:tc>
      </w:tr>
    </w:tbl>
    <w:p>
      <w:pPr>
        <w:pStyle w:val="37"/>
        <w:ind w:left="0" w:firstLine="0"/>
        <w:rPr>
          <w:rFonts w:hint="eastAsia" w:asciiTheme="minorEastAsia" w:hAnsiTheme="minorEastAsia" w:eastAsiaTheme="minorEastAsia" w:cstheme="minorEastAsia"/>
          <w:sz w:val="22"/>
        </w:rPr>
      </w:pPr>
    </w:p>
    <w:p>
      <w:pPr>
        <w:pStyle w:val="3"/>
      </w:pPr>
      <w:bookmarkStart w:id="227" w:name="_Toc1402104420"/>
      <w:r>
        <w:rPr>
          <w:rFonts w:hint="eastAsia"/>
        </w:rPr>
        <w:t>5.3模型推理精度分类标签</w:t>
      </w:r>
      <w:bookmarkEnd w:id="227"/>
    </w:p>
    <w:tbl>
      <w:tblPr>
        <w:tblStyle w:val="38"/>
        <w:tblW w:w="44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2192"/>
        <w:gridCol w:w="4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978" w:type="dxa"/>
            <w:shd w:val="clear" w:color="auto" w:fill="A5A5A5" w:themeFill="background1" w:themeFillShade="A6"/>
            <w:vAlign w:val="center"/>
          </w:tcPr>
          <w:p>
            <w:pPr>
              <w:widowControl/>
              <w:spacing w:line="240" w:lineRule="auto"/>
              <w:jc w:val="center"/>
              <w:textAlignment w:val="center"/>
              <w:rPr>
                <w:rFonts w:hint="eastAsia" w:asciiTheme="minorEastAsia" w:hAnsiTheme="minorEastAsia" w:eastAsiaTheme="minorEastAsia" w:cstheme="minorEastAsia"/>
                <w:b/>
              </w:rPr>
            </w:pPr>
            <w:r>
              <w:rPr>
                <w:rFonts w:hint="eastAsia" w:ascii="宋体" w:hAnsi="宋体" w:cs="宋体"/>
                <w:b/>
                <w:bCs/>
                <w:color w:val="000000"/>
                <w:kern w:val="0"/>
                <w:sz w:val="22"/>
                <w:lang w:bidi="ar"/>
              </w:rPr>
              <w:t>编码</w:t>
            </w:r>
          </w:p>
        </w:tc>
        <w:tc>
          <w:tcPr>
            <w:tcW w:w="2486" w:type="dxa"/>
            <w:shd w:val="clear" w:color="auto" w:fill="A5A5A5" w:themeFill="background1" w:themeFillShade="A6"/>
            <w:vAlign w:val="center"/>
          </w:tcPr>
          <w:p>
            <w:pPr>
              <w:widowControl/>
              <w:spacing w:line="240" w:lineRule="auto"/>
              <w:jc w:val="center"/>
              <w:textAlignment w:val="center"/>
              <w:rPr>
                <w:rFonts w:hint="eastAsia" w:asciiTheme="minorEastAsia" w:hAnsiTheme="minorEastAsia" w:eastAsiaTheme="minorEastAsia" w:cstheme="minorEastAsia"/>
                <w:b/>
              </w:rPr>
            </w:pPr>
            <w:r>
              <w:rPr>
                <w:rFonts w:hint="eastAsia" w:ascii="宋体" w:hAnsi="宋体" w:cs="宋体"/>
                <w:b/>
                <w:bCs/>
                <w:color w:val="000000"/>
                <w:kern w:val="0"/>
                <w:sz w:val="22"/>
                <w:lang w:bidi="ar"/>
              </w:rPr>
              <w:t>名称</w:t>
            </w:r>
          </w:p>
        </w:tc>
        <w:tc>
          <w:tcPr>
            <w:tcW w:w="4967" w:type="dxa"/>
            <w:shd w:val="clear" w:color="auto" w:fill="A5A5A5" w:themeFill="background1" w:themeFillShade="A6"/>
            <w:vAlign w:val="center"/>
          </w:tcPr>
          <w:p>
            <w:pPr>
              <w:widowControl/>
              <w:spacing w:line="240" w:lineRule="auto"/>
              <w:jc w:val="center"/>
              <w:textAlignment w:val="center"/>
              <w:rPr>
                <w:rFonts w:hint="eastAsia" w:asciiTheme="minorEastAsia" w:hAnsiTheme="minorEastAsia" w:eastAsiaTheme="minorEastAsia" w:cstheme="minorEastAsia"/>
                <w:b/>
              </w:rPr>
            </w:pPr>
            <w:r>
              <w:rPr>
                <w:rFonts w:hint="eastAsia" w:ascii="宋体" w:hAnsi="宋体" w:cs="宋体"/>
                <w:b/>
                <w:bCs/>
                <w:color w:val="000000"/>
                <w:kern w:val="0"/>
                <w:sz w:val="22"/>
                <w:lang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1</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FP32</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模型以浮点32位精度计算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2</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FP16</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模型以浮点16位精度计算（半精度）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3</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BF16</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模型以浮点16位精度计算（bfloat16）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4</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FP8</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模型以浮点8位精度计算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5</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INT8</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模型以整数8位精度计算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6</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INT4</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模型以整数4位精度计算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trPr>
        <w:tc>
          <w:tcPr>
            <w:tcW w:w="978"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0</w:t>
            </w:r>
          </w:p>
        </w:tc>
        <w:tc>
          <w:tcPr>
            <w:tcW w:w="2486"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未知/其他</w:t>
            </w:r>
          </w:p>
        </w:tc>
        <w:tc>
          <w:tcPr>
            <w:tcW w:w="4967" w:type="dxa"/>
            <w:vAlign w:val="center"/>
          </w:tcPr>
          <w:p>
            <w:pPr>
              <w:widowControl/>
              <w:spacing w:line="240" w:lineRule="auto"/>
              <w:jc w:val="center"/>
              <w:textAlignment w:val="center"/>
              <w:rPr>
                <w:rFonts w:hint="eastAsia" w:asciiTheme="minorEastAsia" w:hAnsiTheme="minorEastAsia" w:eastAsiaTheme="minorEastAsia" w:cstheme="minorEastAsia"/>
                <w:szCs w:val="24"/>
              </w:rPr>
            </w:pPr>
            <w:r>
              <w:rPr>
                <w:rFonts w:ascii="仿宋_GB2312" w:hAnsi="宋体" w:eastAsia="仿宋_GB2312" w:cs="仿宋_GB2312"/>
                <w:color w:val="000000"/>
                <w:kern w:val="0"/>
                <w:sz w:val="24"/>
                <w:szCs w:val="24"/>
                <w:lang w:bidi="ar"/>
              </w:rPr>
              <w:t>其他模型的计算精度</w:t>
            </w:r>
          </w:p>
        </w:tc>
      </w:tr>
    </w:tbl>
    <w:p>
      <w:pPr>
        <w:pStyle w:val="3"/>
      </w:pPr>
      <w:bookmarkStart w:id="228" w:name="_Toc830928409"/>
      <w:r>
        <w:rPr>
          <w:rFonts w:hint="eastAsia"/>
        </w:rPr>
        <w:t>5.4 AI应用图谱</w:t>
      </w:r>
      <w:bookmarkEnd w:id="228"/>
    </w:p>
    <w:tbl>
      <w:tblP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7"/>
        <w:gridCol w:w="1608"/>
        <w:gridCol w:w="1576"/>
        <w:gridCol w:w="1966"/>
        <w:gridCol w:w="19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color="auto" w:fill="BFBFBF"/>
            <w:vAlign w:val="center"/>
          </w:tcPr>
          <w:p>
            <w:pPr>
              <w:keepNext w:val="0"/>
              <w:keepLines w:val="0"/>
              <w:widowControl/>
              <w:suppressLineNumbers w:val="0"/>
              <w:wordWrap/>
              <w:spacing w:line="240" w:lineRule="auto"/>
              <w:jc w:val="center"/>
              <w:textAlignment w:val="center"/>
              <w:rPr>
                <w:rFonts w:ascii="黑体" w:hAnsi="宋体" w:eastAsia="黑体" w:cs="黑体"/>
                <w:b/>
                <w:bCs/>
                <w:color w:val="000000"/>
                <w:sz w:val="24"/>
                <w:szCs w:val="24"/>
              </w:rPr>
            </w:pPr>
            <w:bookmarkStart w:id="229" w:name="_Toc30208"/>
            <w:bookmarkStart w:id="230" w:name="_Toc31270"/>
            <w:r>
              <w:rPr>
                <w:rFonts w:hint="eastAsia" w:ascii="黑体" w:hAnsi="宋体" w:eastAsia="黑体" w:cs="黑体"/>
                <w:b/>
                <w:bCs/>
                <w:color w:val="000000"/>
                <w:kern w:val="0"/>
                <w:sz w:val="24"/>
                <w:szCs w:val="24"/>
                <w:lang w:val="en-US" w:eastAsia="zh-CN" w:bidi="ar"/>
              </w:rPr>
              <w:t>序号</w:t>
            </w:r>
          </w:p>
        </w:tc>
        <w:tc>
          <w:tcPr>
            <w:tcW w:w="964" w:type="pct"/>
            <w:tcBorders>
              <w:top w:val="single" w:color="000000" w:sz="4" w:space="0"/>
              <w:left w:val="single" w:color="000000" w:sz="4" w:space="0"/>
              <w:bottom w:val="single" w:color="000000" w:sz="4" w:space="0"/>
              <w:right w:val="single" w:color="000000" w:sz="4" w:space="0"/>
            </w:tcBorders>
            <w:shd w:val="clear" w:color="auto" w:fill="BFBFBF"/>
            <w:vAlign w:val="center"/>
          </w:tcPr>
          <w:p>
            <w:pPr>
              <w:keepNext w:val="0"/>
              <w:keepLines w:val="0"/>
              <w:widowControl/>
              <w:suppressLineNumbers w:val="0"/>
              <w:wordWrap/>
              <w:spacing w:line="240" w:lineRule="auto"/>
              <w:jc w:val="center"/>
              <w:textAlignment w:val="center"/>
              <w:rPr>
                <w:rFonts w:hint="eastAsia" w:ascii="黑体" w:hAnsi="宋体" w:eastAsia="黑体" w:cs="黑体"/>
                <w:b/>
                <w:bCs/>
                <w:color w:val="000000"/>
                <w:sz w:val="24"/>
                <w:szCs w:val="24"/>
              </w:rPr>
            </w:pPr>
            <w:r>
              <w:rPr>
                <w:rFonts w:hint="eastAsia" w:ascii="黑体" w:hAnsi="宋体" w:eastAsia="黑体" w:cs="黑体"/>
                <w:b/>
                <w:bCs/>
                <w:color w:val="000000"/>
                <w:kern w:val="0"/>
                <w:sz w:val="24"/>
                <w:szCs w:val="24"/>
                <w:lang w:val="en-US" w:eastAsia="zh-CN" w:bidi="ar"/>
              </w:rPr>
              <w:t>编码</w:t>
            </w:r>
          </w:p>
        </w:tc>
        <w:tc>
          <w:tcPr>
            <w:tcW w:w="945" w:type="pct"/>
            <w:tcBorders>
              <w:top w:val="single" w:color="000000" w:sz="4" w:space="0"/>
              <w:left w:val="single" w:color="000000" w:sz="4" w:space="0"/>
              <w:bottom w:val="single" w:color="000000" w:sz="4" w:space="0"/>
              <w:right w:val="single" w:color="000000" w:sz="4" w:space="0"/>
            </w:tcBorders>
            <w:shd w:val="clear" w:color="auto" w:fill="BFBFBF"/>
            <w:vAlign w:val="center"/>
          </w:tcPr>
          <w:p>
            <w:pPr>
              <w:keepNext w:val="0"/>
              <w:keepLines w:val="0"/>
              <w:widowControl/>
              <w:suppressLineNumbers w:val="0"/>
              <w:wordWrap/>
              <w:spacing w:line="240" w:lineRule="auto"/>
              <w:jc w:val="center"/>
              <w:textAlignment w:val="center"/>
              <w:rPr>
                <w:rFonts w:hint="eastAsia" w:ascii="黑体" w:hAnsi="宋体" w:eastAsia="黑体" w:cs="黑体"/>
                <w:b/>
                <w:bCs/>
                <w:color w:val="000000"/>
                <w:sz w:val="24"/>
                <w:szCs w:val="24"/>
              </w:rPr>
            </w:pPr>
            <w:r>
              <w:rPr>
                <w:rFonts w:hint="eastAsia" w:ascii="黑体" w:hAnsi="宋体" w:eastAsia="黑体" w:cs="黑体"/>
                <w:b/>
                <w:bCs/>
                <w:color w:val="000000"/>
                <w:kern w:val="0"/>
                <w:sz w:val="24"/>
                <w:szCs w:val="24"/>
                <w:lang w:val="en-US" w:eastAsia="zh-CN" w:bidi="ar"/>
              </w:rPr>
              <w:t>一级分类</w:t>
            </w:r>
          </w:p>
        </w:tc>
        <w:tc>
          <w:tcPr>
            <w:tcW w:w="1179" w:type="pct"/>
            <w:tcBorders>
              <w:top w:val="single" w:color="000000" w:sz="4" w:space="0"/>
              <w:left w:val="single" w:color="000000" w:sz="4" w:space="0"/>
              <w:bottom w:val="single" w:color="000000" w:sz="4" w:space="0"/>
              <w:right w:val="single" w:color="000000" w:sz="4" w:space="0"/>
            </w:tcBorders>
            <w:shd w:val="clear" w:color="auto" w:fill="BFBFBF"/>
            <w:vAlign w:val="center"/>
          </w:tcPr>
          <w:p>
            <w:pPr>
              <w:keepNext w:val="0"/>
              <w:keepLines w:val="0"/>
              <w:widowControl/>
              <w:suppressLineNumbers w:val="0"/>
              <w:wordWrap/>
              <w:spacing w:line="240" w:lineRule="auto"/>
              <w:jc w:val="center"/>
              <w:textAlignment w:val="center"/>
              <w:rPr>
                <w:rFonts w:hint="eastAsia" w:ascii="黑体" w:hAnsi="宋体" w:eastAsia="黑体" w:cs="黑体"/>
                <w:b/>
                <w:bCs/>
                <w:color w:val="000000"/>
                <w:sz w:val="24"/>
                <w:szCs w:val="24"/>
              </w:rPr>
            </w:pPr>
            <w:r>
              <w:rPr>
                <w:rFonts w:hint="eastAsia" w:ascii="黑体" w:hAnsi="宋体" w:eastAsia="黑体" w:cs="黑体"/>
                <w:b/>
                <w:bCs/>
                <w:color w:val="000000"/>
                <w:kern w:val="0"/>
                <w:sz w:val="24"/>
                <w:szCs w:val="24"/>
                <w:lang w:val="en-US" w:eastAsia="zh-CN" w:bidi="ar"/>
              </w:rPr>
              <w:t>二级分类</w:t>
            </w:r>
          </w:p>
        </w:tc>
        <w:tc>
          <w:tcPr>
            <w:tcW w:w="1179" w:type="pct"/>
            <w:tcBorders>
              <w:top w:val="single" w:color="000000" w:sz="4" w:space="0"/>
              <w:left w:val="single" w:color="000000" w:sz="4" w:space="0"/>
              <w:bottom w:val="single" w:color="000000" w:sz="4" w:space="0"/>
              <w:right w:val="single" w:color="000000" w:sz="4" w:space="0"/>
            </w:tcBorders>
            <w:shd w:val="clear" w:color="auto" w:fill="BFBFBF"/>
            <w:vAlign w:val="center"/>
          </w:tcPr>
          <w:p>
            <w:pPr>
              <w:keepNext w:val="0"/>
              <w:keepLines w:val="0"/>
              <w:widowControl/>
              <w:suppressLineNumbers w:val="0"/>
              <w:wordWrap/>
              <w:spacing w:line="240" w:lineRule="auto"/>
              <w:jc w:val="center"/>
              <w:textAlignment w:val="center"/>
              <w:rPr>
                <w:rFonts w:hint="eastAsia" w:ascii="黑体" w:hAnsi="宋体" w:eastAsia="黑体" w:cs="黑体"/>
                <w:b/>
                <w:bCs/>
                <w:color w:val="000000"/>
                <w:sz w:val="24"/>
                <w:szCs w:val="24"/>
              </w:rPr>
            </w:pPr>
            <w:r>
              <w:rPr>
                <w:rFonts w:hint="eastAsia" w:ascii="黑体" w:hAnsi="宋体" w:eastAsia="黑体" w:cs="黑体"/>
                <w:b/>
                <w:bCs/>
                <w:color w:val="000000"/>
                <w:kern w:val="0"/>
                <w:sz w:val="24"/>
                <w:szCs w:val="24"/>
                <w:lang w:val="en-US" w:eastAsia="zh-CN" w:bidi="ar"/>
              </w:rPr>
              <w:t>三级分类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ZNFW0001</w:t>
            </w:r>
          </w:p>
        </w:tc>
        <w:tc>
          <w:tcPr>
            <w:tcW w:w="945"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智能服务</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面向客户</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客服机器人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ZNFW0002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面向一线</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客服助理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ZNFW0003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客服管理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ZNFW0004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政支服务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FF0000"/>
                <w:sz w:val="24"/>
                <w:szCs w:val="24"/>
              </w:rPr>
            </w:pPr>
            <w:r>
              <w:rPr>
                <w:rFonts w:hint="default" w:ascii="仿宋_GB2312" w:hAnsi="宋体" w:eastAsia="仿宋_GB2312" w:cs="仿宋_GB2312"/>
                <w:color w:val="FF0000"/>
                <w:kern w:val="0"/>
                <w:sz w:val="24"/>
                <w:szCs w:val="24"/>
                <w:lang w:val="en-US" w:eastAsia="zh-CN" w:bidi="ar"/>
              </w:rPr>
              <w:t>ZNFW0000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ZNYX0001</w:t>
            </w:r>
          </w:p>
        </w:tc>
        <w:tc>
          <w:tcPr>
            <w:tcW w:w="945"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智能营销</w:t>
            </w: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个人及家庭业务</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客户经营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客户助理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数字人直播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销售助手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10</w:t>
            </w:r>
          </w:p>
        </w:tc>
        <w:tc>
          <w:tcPr>
            <w:tcW w:w="96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ZNYX0008</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门店运营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11</w:t>
            </w:r>
          </w:p>
        </w:tc>
        <w:tc>
          <w:tcPr>
            <w:tcW w:w="96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ZNYX0009</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活动策划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ZNYX0005</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小微企业业务</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销售助手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ZNYX0006</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营销策划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ZNYX0007</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政企信息业务</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产数解决方案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FF0000"/>
                <w:sz w:val="24"/>
                <w:szCs w:val="24"/>
              </w:rPr>
            </w:pPr>
            <w:r>
              <w:rPr>
                <w:rFonts w:hint="default" w:ascii="仿宋_GB2312" w:hAnsi="宋体" w:eastAsia="仿宋_GB2312" w:cs="仿宋_GB2312"/>
                <w:color w:val="FF0000"/>
                <w:kern w:val="0"/>
                <w:sz w:val="24"/>
                <w:szCs w:val="24"/>
                <w:lang w:val="en-US" w:eastAsia="zh-CN" w:bidi="ar"/>
              </w:rPr>
              <w:t>ZNYX0000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ZNYY0001</w:t>
            </w:r>
          </w:p>
        </w:tc>
        <w:tc>
          <w:tcPr>
            <w:tcW w:w="945"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智能运营</w:t>
            </w:r>
          </w:p>
        </w:tc>
        <w:tc>
          <w:tcPr>
            <w:tcW w:w="1179"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云网运营</w:t>
            </w:r>
          </w:p>
        </w:tc>
        <w:tc>
          <w:tcPr>
            <w:tcW w:w="1179"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网络优化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综合维护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应急服务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19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业务平台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20</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ZNYY0005</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装维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ZNYY0006</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运维保障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ZNYY0007</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信息化平台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ZNYY0008</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数据运营</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穿透式监管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ZNYY0009</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数据开发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ZNYY0010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安全运营</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云网安全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ZNYY0011</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反诈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ZNYY0012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数据与信息安全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FF0000"/>
                <w:sz w:val="24"/>
                <w:szCs w:val="24"/>
              </w:rPr>
            </w:pPr>
            <w:r>
              <w:rPr>
                <w:rFonts w:hint="default" w:ascii="仿宋_GB2312" w:hAnsi="宋体" w:eastAsia="仿宋_GB2312" w:cs="仿宋_GB2312"/>
                <w:color w:val="FF0000"/>
                <w:kern w:val="0"/>
                <w:sz w:val="24"/>
                <w:szCs w:val="24"/>
                <w:lang w:val="en-US" w:eastAsia="zh-CN" w:bidi="ar"/>
              </w:rPr>
              <w:t>ZNYN0000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29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ZNYF0001</w:t>
            </w:r>
          </w:p>
        </w:tc>
        <w:tc>
          <w:tcPr>
            <w:tcW w:w="945"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智能研发</w:t>
            </w: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科技创新</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研发辅助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30</w:t>
            </w:r>
          </w:p>
        </w:tc>
        <w:tc>
          <w:tcPr>
            <w:tcW w:w="96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ZNYF0002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专利辅助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FF0000"/>
                <w:sz w:val="24"/>
                <w:szCs w:val="24"/>
              </w:rPr>
            </w:pPr>
            <w:r>
              <w:rPr>
                <w:rFonts w:hint="default" w:ascii="仿宋_GB2312" w:hAnsi="宋体" w:eastAsia="仿宋_GB2312" w:cs="仿宋_GB2312"/>
                <w:color w:val="FF0000"/>
                <w:kern w:val="0"/>
                <w:sz w:val="24"/>
                <w:szCs w:val="24"/>
                <w:lang w:val="en-US" w:eastAsia="zh-CN" w:bidi="ar"/>
              </w:rPr>
              <w:t>ZNYF0000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ZNGL0001</w:t>
            </w:r>
          </w:p>
        </w:tc>
        <w:tc>
          <w:tcPr>
            <w:tcW w:w="945"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智能管理</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审计</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审计管理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财务</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业务价值管理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财务辅助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财务风险管理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ZNGL0005</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投资者关系</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投关管理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ZNGL0006</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上市合规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ZNGL0007</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党群</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党建工作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39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ZNGL0008</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宣传教育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40</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ZNGL0009</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云网发展</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工程建设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投资管理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ZNGL0011</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共建共享</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共享保障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联合规建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法律</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合同管理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法律辅助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ZNGL0015</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工会</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员工关爱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47</w:t>
            </w:r>
          </w:p>
        </w:tc>
        <w:tc>
          <w:tcPr>
            <w:tcW w:w="96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ZNGL0034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岗位创新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ZNGL0016</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巡视</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巡视整改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49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ZNGL0017</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人力</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干部管理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50</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ZNGL0018</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劳动管理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ZNGL0019</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员工培训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薪酬福利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ZNGL0021</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企业战略</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改革推进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公司治理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55</w:t>
            </w:r>
          </w:p>
        </w:tc>
        <w:tc>
          <w:tcPr>
            <w:tcW w:w="964"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ZNGL0035</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color="auto" w:fill="FFFF00"/>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战略规划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采购供应链</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采购管理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ZNGL0024</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物流管理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ZNGL0025</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综合办公</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办公助手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59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ZNGL0026</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规章制度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60</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ZNGL0027</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新闻宣传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ZNGL0028</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市场经营</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渠道管理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ZNGL0029</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套餐价值管理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ZNGL0030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业务经营分析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ZNGL0031</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业务合规管理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ZNGL0032</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纪检</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案管与审理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ZNGL0033</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资本运营</w:t>
            </w:r>
          </w:p>
        </w:tc>
        <w:tc>
          <w:tcPr>
            <w:tcW w:w="1179" w:type="pct"/>
            <w:tcBorders>
              <w:top w:val="single" w:color="000000" w:sz="4" w:space="0"/>
              <w:left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资产管理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FF0000"/>
                <w:sz w:val="24"/>
                <w:szCs w:val="24"/>
              </w:rPr>
            </w:pPr>
            <w:r>
              <w:rPr>
                <w:rFonts w:hint="default" w:ascii="仿宋_GB2312" w:hAnsi="宋体" w:eastAsia="仿宋_GB2312" w:cs="仿宋_GB2312"/>
                <w:color w:val="FF0000"/>
                <w:kern w:val="0"/>
                <w:sz w:val="24"/>
                <w:szCs w:val="24"/>
                <w:lang w:val="en-US" w:eastAsia="zh-CN" w:bidi="ar"/>
              </w:rPr>
              <w:t>ZNGL0000</w:t>
            </w:r>
          </w:p>
        </w:tc>
        <w:tc>
          <w:tcPr>
            <w:tcW w:w="945"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center"/>
              <w:rPr>
                <w:rFonts w:hint="default" w:ascii="仿宋_GB2312" w:eastAsia="仿宋_GB2312" w:cs="仿宋_GB2312"/>
                <w:color w:val="000000"/>
                <w:sz w:val="24"/>
                <w:szCs w:val="24"/>
              </w:rPr>
            </w:pP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c>
          <w:tcPr>
            <w:tcW w:w="1179"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BGWJ0000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ascii="Arial" w:hAnsi="Arial" w:cs="Arial"/>
                <w:color w:val="000000"/>
                <w:sz w:val="22"/>
                <w:szCs w:val="22"/>
              </w:rPr>
            </w:pPr>
            <w:r>
              <w:rPr>
                <w:rFonts w:hint="default" w:ascii="Arial" w:hAnsi="Arial" w:eastAsia="宋体" w:cs="Arial"/>
                <w:color w:val="000000"/>
                <w:kern w:val="0"/>
                <w:sz w:val="22"/>
                <w:szCs w:val="22"/>
                <w:lang w:val="en-US" w:eastAsia="zh-CN" w:bidi="ar"/>
              </w:rPr>
              <w:t>卫健行业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卫健行业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卫健行业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69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BGYJ0000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应急行业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应急行业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应急行业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70</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BGZF0000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政法公安行业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政法公安行业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政法公安行业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BGNY0000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农业农村行业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农业农村行业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农业农村行业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72</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BGZJ0000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住建行业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住建行业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住建行业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73</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BGWX0000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文宣行业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文宣行业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文宣行业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74</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BGGY0000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工业制造行业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工业制造行业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工业制造行业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75</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BGJT0000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交通行业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交通行业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交通行业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76</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BGJY0000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教育行业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教育行业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教育行业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77</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BGYK0000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要客行业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要客行业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要客行业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78</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BGJR0000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金融行业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金融行业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金融行业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79</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BGZW0000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政务行业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政务行业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政务行业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80</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BGHG0000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能源化工行业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能源化工行业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能源化工行业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jc w:val="center"/>
        </w:trPr>
        <w:tc>
          <w:tcPr>
            <w:tcW w:w="73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81</w:t>
            </w:r>
          </w:p>
        </w:tc>
        <w:tc>
          <w:tcPr>
            <w:tcW w:w="964"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wordWrap/>
              <w:spacing w:line="240" w:lineRule="auto"/>
              <w:jc w:val="center"/>
              <w:textAlignment w:val="center"/>
              <w:rPr>
                <w:rFonts w:hint="default" w:ascii="仿宋_GB2312" w:eastAsia="仿宋_GB2312" w:cs="仿宋_GB2312"/>
                <w:color w:val="000000"/>
                <w:sz w:val="24"/>
                <w:szCs w:val="24"/>
              </w:rPr>
            </w:pPr>
            <w:r>
              <w:rPr>
                <w:rFonts w:hint="default" w:ascii="仿宋_GB2312" w:hAnsi="宋体" w:eastAsia="仿宋_GB2312" w:cs="仿宋_GB2312"/>
                <w:color w:val="000000"/>
                <w:kern w:val="0"/>
                <w:sz w:val="24"/>
                <w:szCs w:val="24"/>
                <w:lang w:val="en-US" w:eastAsia="zh-CN" w:bidi="ar"/>
              </w:rPr>
              <w:t>BGCL0000</w:t>
            </w:r>
          </w:p>
        </w:tc>
        <w:tc>
          <w:tcPr>
            <w:tcW w:w="945"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车联网行业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车联网行业</w:t>
            </w:r>
          </w:p>
        </w:tc>
        <w:tc>
          <w:tcPr>
            <w:tcW w:w="1179" w:type="pct"/>
            <w:tcBorders>
              <w:top w:val="single" w:color="000000" w:sz="4" w:space="0"/>
              <w:left w:val="single" w:color="000000" w:sz="4" w:space="0"/>
              <w:bottom w:val="single" w:color="000000" w:sz="4" w:space="0"/>
              <w:right w:val="single" w:color="000000" w:sz="4" w:space="0"/>
            </w:tcBorders>
            <w:shd w:val="clear"/>
            <w:vAlign w:val="top"/>
          </w:tcPr>
          <w:p>
            <w:pPr>
              <w:keepNext w:val="0"/>
              <w:keepLines w:val="0"/>
              <w:widowControl/>
              <w:suppressLineNumbers w:val="0"/>
              <w:wordWrap/>
              <w:spacing w:line="240" w:lineRule="auto"/>
              <w:jc w:val="center"/>
              <w:textAlignment w:val="top"/>
              <w:rPr>
                <w:rFonts w:hint="default" w:ascii="Arial" w:hAnsi="Arial" w:cs="Arial"/>
                <w:color w:val="000000"/>
                <w:sz w:val="22"/>
                <w:szCs w:val="22"/>
              </w:rPr>
            </w:pPr>
            <w:r>
              <w:rPr>
                <w:rFonts w:hint="default" w:ascii="Arial" w:hAnsi="Arial" w:eastAsia="宋体" w:cs="Arial"/>
                <w:color w:val="000000"/>
                <w:kern w:val="0"/>
                <w:sz w:val="22"/>
                <w:szCs w:val="22"/>
                <w:lang w:val="en-US" w:eastAsia="zh-CN" w:bidi="ar"/>
              </w:rPr>
              <w:t>车联网行业</w:t>
            </w:r>
          </w:p>
        </w:tc>
      </w:tr>
    </w:tbl>
    <w:p>
      <w:bookmarkStart w:id="234" w:name="_GoBack"/>
      <w:bookmarkEnd w:id="234"/>
    </w:p>
    <w:bookmarkEnd w:id="229"/>
    <w:bookmarkEnd w:id="230"/>
    <w:p>
      <w:pPr>
        <w:pStyle w:val="2"/>
        <w:numPr>
          <w:ilvl w:val="0"/>
          <w:numId w:val="1"/>
        </w:numPr>
        <w:rPr>
          <w:rFonts w:hint="eastAsia" w:ascii="微软雅黑" w:hAnsi="微软雅黑" w:eastAsia="微软雅黑"/>
          <w:color w:val="000000" w:themeColor="text1"/>
          <w14:textFill>
            <w14:solidFill>
              <w14:schemeClr w14:val="tx1"/>
            </w14:solidFill>
          </w14:textFill>
        </w:rPr>
      </w:pPr>
      <w:bookmarkStart w:id="231" w:name="_Toc327613622"/>
      <w:r>
        <w:rPr>
          <w:rFonts w:hint="eastAsia" w:ascii="微软雅黑" w:hAnsi="微软雅黑" w:eastAsia="微软雅黑"/>
          <w:color w:val="000000" w:themeColor="text1"/>
          <w14:textFill>
            <w14:solidFill>
              <w14:schemeClr w14:val="tx1"/>
            </w14:solidFill>
          </w14:textFill>
        </w:rPr>
        <w:t>附录</w:t>
      </w:r>
      <w:bookmarkEnd w:id="231"/>
    </w:p>
    <w:p>
      <w:pPr>
        <w:pStyle w:val="3"/>
      </w:pPr>
      <w:bookmarkStart w:id="232" w:name="_Toc54074046"/>
      <w:r>
        <w:rPr>
          <w:rFonts w:hint="eastAsia"/>
        </w:rPr>
        <w:t>6.1 部署硬件类型</w:t>
      </w:r>
      <w:bookmarkEnd w:id="232"/>
    </w:p>
    <w:tbl>
      <w:tblPr>
        <w:tblStyle w:val="38"/>
        <w:tblW w:w="2424" w:type="dxa"/>
        <w:tblInd w:w="0" w:type="dxa"/>
        <w:tblLayout w:type="autofit"/>
        <w:tblCellMar>
          <w:top w:w="15" w:type="dxa"/>
          <w:left w:w="15" w:type="dxa"/>
          <w:bottom w:w="15" w:type="dxa"/>
          <w:right w:w="15" w:type="dxa"/>
        </w:tblCellMar>
      </w:tblPr>
      <w:tblGrid>
        <w:gridCol w:w="1212"/>
        <w:gridCol w:w="1212"/>
      </w:tblGrid>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b/>
                <w:bCs/>
                <w:color w:val="000000"/>
                <w:sz w:val="20"/>
                <w:szCs w:val="20"/>
              </w:rPr>
            </w:pPr>
            <w:r>
              <w:rPr>
                <w:rFonts w:ascii="宋体" w:hAnsi="宋体" w:cs="宋体"/>
                <w:b/>
                <w:bCs/>
                <w:color w:val="000000"/>
                <w:kern w:val="0"/>
                <w:sz w:val="20"/>
                <w:szCs w:val="20"/>
                <w:lang w:bidi="ar"/>
              </w:rPr>
              <w:t>序号</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b/>
                <w:bCs/>
                <w:color w:val="000000"/>
                <w:sz w:val="20"/>
                <w:szCs w:val="20"/>
              </w:rPr>
            </w:pPr>
            <w:r>
              <w:rPr>
                <w:rFonts w:ascii="宋体" w:hAnsi="宋体" w:cs="宋体"/>
                <w:b/>
                <w:bCs/>
                <w:color w:val="000000"/>
                <w:kern w:val="0"/>
                <w:sz w:val="20"/>
                <w:szCs w:val="20"/>
                <w:lang w:bidi="ar"/>
              </w:rPr>
              <w:t>硬件类型</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1</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910B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2</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H800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3</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A800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4</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H100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5</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A100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eastAsia="宋体"/>
                <w:color w:val="000000"/>
                <w:sz w:val="20"/>
                <w:szCs w:val="20"/>
                <w:lang w:eastAsia="zh-CN"/>
              </w:rPr>
            </w:pPr>
            <w:r>
              <w:rPr>
                <w:rFonts w:hint="eastAsia" w:ascii="宋体" w:hAnsi="宋体" w:cs="宋体"/>
                <w:color w:val="000000"/>
                <w:kern w:val="0"/>
                <w:sz w:val="20"/>
                <w:szCs w:val="20"/>
                <w:lang w:val="en-US" w:eastAsia="zh-CN" w:bidi="ar"/>
              </w:rPr>
              <w:t>6</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V100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eastAsia="宋体"/>
                <w:color w:val="000000"/>
                <w:sz w:val="20"/>
                <w:szCs w:val="20"/>
                <w:lang w:eastAsia="zh-CN"/>
              </w:rPr>
            </w:pPr>
            <w:r>
              <w:rPr>
                <w:rFonts w:hint="eastAsia" w:ascii="宋体" w:hAnsi="宋体" w:cs="宋体"/>
                <w:color w:val="000000"/>
                <w:kern w:val="0"/>
                <w:sz w:val="20"/>
                <w:szCs w:val="20"/>
                <w:lang w:val="en-US" w:eastAsia="zh-CN" w:bidi="ar"/>
              </w:rPr>
              <w:t>7</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RTX 4090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eastAsia="宋体"/>
                <w:color w:val="000000"/>
                <w:sz w:val="20"/>
                <w:szCs w:val="20"/>
                <w:lang w:eastAsia="zh-CN"/>
              </w:rPr>
            </w:pPr>
            <w:r>
              <w:rPr>
                <w:rFonts w:hint="eastAsia" w:ascii="宋体" w:hAnsi="宋体" w:cs="宋体"/>
                <w:color w:val="000000"/>
                <w:kern w:val="0"/>
                <w:sz w:val="20"/>
                <w:szCs w:val="20"/>
                <w:lang w:val="en-US" w:eastAsia="zh-CN" w:bidi="ar"/>
              </w:rPr>
              <w:t>8</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RTX 3090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eastAsia="宋体"/>
                <w:color w:val="000000"/>
                <w:sz w:val="20"/>
                <w:szCs w:val="20"/>
                <w:lang w:eastAsia="zh-CN"/>
              </w:rPr>
            </w:pPr>
            <w:r>
              <w:rPr>
                <w:rFonts w:hint="eastAsia" w:ascii="宋体" w:hAnsi="宋体" w:cs="宋体"/>
                <w:color w:val="000000"/>
                <w:kern w:val="0"/>
                <w:sz w:val="20"/>
                <w:szCs w:val="20"/>
                <w:lang w:val="en-US" w:eastAsia="zh-CN" w:bidi="ar"/>
              </w:rPr>
              <w:t>9</w:t>
            </w:r>
          </w:p>
        </w:tc>
        <w:tc>
          <w:tcPr>
            <w:tcW w:w="1212"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Atlas 300I</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eastAsia="宋体"/>
                <w:color w:val="000000"/>
                <w:sz w:val="20"/>
                <w:szCs w:val="20"/>
                <w:lang w:eastAsia="zh-CN"/>
              </w:rPr>
            </w:pPr>
            <w:r>
              <w:rPr>
                <w:rFonts w:ascii="宋体" w:hAnsi="宋体" w:cs="宋体"/>
                <w:color w:val="000000"/>
                <w:kern w:val="0"/>
                <w:sz w:val="20"/>
                <w:szCs w:val="20"/>
                <w:lang w:bidi="ar"/>
              </w:rPr>
              <w:t>1</w:t>
            </w:r>
            <w:r>
              <w:rPr>
                <w:rFonts w:hint="eastAsia" w:ascii="宋体" w:hAnsi="宋体" w:cs="宋体"/>
                <w:color w:val="000000"/>
                <w:kern w:val="0"/>
                <w:sz w:val="20"/>
                <w:szCs w:val="20"/>
                <w:lang w:val="en-US" w:eastAsia="zh-CN" w:bidi="ar"/>
              </w:rPr>
              <w:t>0</w:t>
            </w:r>
          </w:p>
        </w:tc>
        <w:tc>
          <w:tcPr>
            <w:tcW w:w="1212"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Atlas 300I Duo</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eastAsia="宋体"/>
                <w:color w:val="000000"/>
                <w:sz w:val="20"/>
                <w:szCs w:val="20"/>
                <w:lang w:eastAsia="zh-CN"/>
              </w:rPr>
            </w:pPr>
            <w:r>
              <w:rPr>
                <w:rFonts w:ascii="宋体" w:hAnsi="宋体" w:cs="宋体"/>
                <w:color w:val="000000"/>
                <w:kern w:val="0"/>
                <w:sz w:val="20"/>
                <w:szCs w:val="20"/>
                <w:lang w:bidi="ar"/>
              </w:rPr>
              <w:t>1</w:t>
            </w:r>
            <w:r>
              <w:rPr>
                <w:rFonts w:hint="eastAsia" w:ascii="宋体" w:hAnsi="宋体" w:cs="宋体"/>
                <w:color w:val="000000"/>
                <w:kern w:val="0"/>
                <w:sz w:val="20"/>
                <w:szCs w:val="20"/>
                <w:lang w:val="en-US" w:eastAsia="zh-CN" w:bidi="ar"/>
              </w:rPr>
              <w:t>1</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A10</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1</w:t>
            </w:r>
            <w:r>
              <w:rPr>
                <w:rFonts w:hint="eastAsia" w:ascii="宋体" w:hAnsi="宋体" w:cs="宋体"/>
                <w:color w:val="000000"/>
                <w:kern w:val="0"/>
                <w:sz w:val="20"/>
                <w:szCs w:val="20"/>
                <w:lang w:val="en-US" w:eastAsia="zh-CN" w:bidi="ar"/>
              </w:rPr>
              <w:t>2</w:t>
            </w:r>
          </w:p>
        </w:tc>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color w:val="000000"/>
                <w:sz w:val="20"/>
                <w:szCs w:val="20"/>
              </w:rPr>
            </w:pPr>
            <w:r>
              <w:rPr>
                <w:rFonts w:ascii="宋体" w:hAnsi="宋体" w:cs="宋体"/>
                <w:color w:val="000000"/>
                <w:kern w:val="0"/>
                <w:sz w:val="20"/>
                <w:szCs w:val="20"/>
                <w:lang w:bidi="ar"/>
              </w:rPr>
              <w:t>A40</w:t>
            </w:r>
          </w:p>
        </w:tc>
      </w:tr>
    </w:tbl>
    <w:p/>
    <w:p>
      <w:pPr>
        <w:pStyle w:val="3"/>
        <w:rPr>
          <w:rFonts w:hint="eastAsia" w:ascii="微软雅黑" w:hAnsi="微软雅黑" w:eastAsia="微软雅黑"/>
          <w:color w:val="000000" w:themeColor="text1"/>
          <w14:textFill>
            <w14:solidFill>
              <w14:schemeClr w14:val="tx1"/>
            </w14:solidFill>
          </w14:textFill>
        </w:rPr>
      </w:pPr>
      <w:bookmarkStart w:id="233" w:name="_Toc436908441"/>
      <w:r>
        <w:rPr>
          <w:rFonts w:hint="eastAsia"/>
        </w:rPr>
        <w:t>6.2 部署模型名称</w:t>
      </w:r>
      <w:bookmarkEnd w:id="233"/>
    </w:p>
    <w:tbl>
      <w:tblPr>
        <w:tblStyle w:val="38"/>
        <w:tblW w:w="0" w:type="dxa"/>
        <w:tblInd w:w="0" w:type="dxa"/>
        <w:tblLayout w:type="autofit"/>
        <w:tblCellMar>
          <w:top w:w="15" w:type="dxa"/>
          <w:left w:w="15" w:type="dxa"/>
          <w:bottom w:w="15" w:type="dxa"/>
          <w:right w:w="15" w:type="dxa"/>
        </w:tblCellMar>
      </w:tblPr>
      <w:tblGrid>
        <w:gridCol w:w="1212"/>
        <w:gridCol w:w="4210"/>
      </w:tblGrid>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b/>
                <w:bCs/>
                <w:color w:val="000000"/>
                <w:sz w:val="22"/>
              </w:rPr>
            </w:pPr>
            <w:r>
              <w:rPr>
                <w:rFonts w:hint="eastAsia" w:ascii="宋体" w:hAnsi="宋体" w:cs="宋体"/>
                <w:b/>
                <w:bCs/>
                <w:color w:val="000000"/>
                <w:kern w:val="0"/>
                <w:sz w:val="22"/>
                <w:lang w:bidi="ar"/>
              </w:rPr>
              <w:t>序号</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b/>
                <w:bCs/>
                <w:color w:val="000000"/>
                <w:sz w:val="22"/>
              </w:rPr>
            </w:pPr>
            <w:r>
              <w:rPr>
                <w:rFonts w:hint="eastAsia" w:ascii="宋体" w:hAnsi="宋体" w:cs="宋体"/>
                <w:b/>
                <w:bCs/>
                <w:color w:val="000000"/>
                <w:kern w:val="0"/>
                <w:sz w:val="22"/>
                <w:lang w:bidi="ar"/>
              </w:rPr>
              <w:t>模型名称</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DeepSeek-R1-0528</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DeepSeek-V3</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DeepSeek-V3.1</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5</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DeepSeek-V3-0324</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6</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DeepSeek-R1-Distill-Llama-70B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7</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DeepSeek-R1-Distill-Llama-8B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8</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DeepSeek-R1-Distill-Qwen-32B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9</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DeepSeek-R1-Distill-Qwen-14B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10</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DeepSeek-R1-Distill-Qwen-7B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11</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DeepSeek-R1-Distill-Qwen-1.5B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12</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Qwen3-235B-A22B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13</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Qwen3-30B-A3B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14</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Qwen3-32B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15</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Qwen3-14B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16</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Qwen3-8B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17</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Qwen3-4B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18</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QwQ-32B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19</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Qwen3-Omni-30B-A3B-Instruct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20</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Qwen3-235B-A22B-Instruct-2507-Thinking</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21</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Qwen2.5-72B-Instruct-AWQ</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22</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Qwen3-235B-A22B-Instruct-2507</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23</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Qwen3-235B-A22B-Instruct-2507</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24</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Qwen2.5-72B-Instruct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25</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Qwen2.5-32B-Instruct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26</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Qwen2.5-14B-Instruct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27</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Qwen2.5-7B-Instruct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28</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Qwen2.5-1.5B-Instruct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29</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Qwen2.5-0.5B-Instruct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30</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Qwen2-72B-Instruct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31</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Qwen2-14B-Instruct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32</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Qwen2-7B-Instruct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33</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Qwen2-1.5B-Instruct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34</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Qwen2-0.5B-Instruct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35</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Qwen2.5-VL-72B-Instruct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36</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Llama3-70B-Instruct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37</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Llama3-8B-Instruct</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38</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GLM-4-9B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39</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telechat-7B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40</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telechat-12B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41</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telechat-52B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42</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telechat-1B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43</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Baichuan-M2-32B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44</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Baichuan2-7B</w:t>
            </w:r>
          </w:p>
        </w:tc>
      </w:tr>
      <w:tr>
        <w:tblPrEx>
          <w:tblCellMar>
            <w:top w:w="15" w:type="dxa"/>
            <w:left w:w="15" w:type="dxa"/>
            <w:bottom w:w="15" w:type="dxa"/>
            <w:right w:w="15" w:type="dxa"/>
          </w:tblCellMar>
        </w:tblPrEx>
        <w:trPr>
          <w:trHeight w:val="288" w:hRule="atLeast"/>
        </w:trPr>
        <w:tc>
          <w:tcPr>
            <w:tcW w:w="121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textAlignment w:val="center"/>
              <w:rPr>
                <w:rFonts w:hint="eastAsia" w:ascii="宋体" w:hAnsi="宋体" w:cs="宋体"/>
                <w:color w:val="000000"/>
                <w:sz w:val="22"/>
              </w:rPr>
            </w:pPr>
            <w:r>
              <w:rPr>
                <w:rFonts w:hint="eastAsia" w:ascii="宋体" w:hAnsi="宋体" w:cs="宋体"/>
                <w:color w:val="000000"/>
                <w:kern w:val="0"/>
                <w:sz w:val="22"/>
                <w:lang w:bidi="ar"/>
              </w:rPr>
              <w:t>45</w:t>
            </w:r>
          </w:p>
        </w:tc>
        <w:tc>
          <w:tcPr>
            <w:tcW w:w="3972" w:type="dxa"/>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left"/>
              <w:textAlignment w:val="center"/>
              <w:rPr>
                <w:rFonts w:hint="eastAsia" w:ascii="宋体" w:hAnsi="宋体" w:cs="宋体"/>
                <w:color w:val="000000"/>
                <w:sz w:val="22"/>
              </w:rPr>
            </w:pPr>
            <w:r>
              <w:rPr>
                <w:rFonts w:hint="eastAsia" w:ascii="宋体" w:hAnsi="宋体" w:cs="宋体"/>
                <w:color w:val="000000"/>
                <w:kern w:val="0"/>
                <w:sz w:val="22"/>
                <w:lang w:bidi="ar"/>
              </w:rPr>
              <w:t>Baichuan2-13B</w:t>
            </w:r>
          </w:p>
        </w:tc>
      </w:tr>
    </w:tbl>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D675F"/>
    <w:multiLevelType w:val="multilevel"/>
    <w:tmpl w:val="01BD675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052E5996"/>
    <w:multiLevelType w:val="multilevel"/>
    <w:tmpl w:val="052E599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07563033"/>
    <w:multiLevelType w:val="multilevel"/>
    <w:tmpl w:val="0756303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B9D4642"/>
    <w:multiLevelType w:val="multilevel"/>
    <w:tmpl w:val="0B9D4642"/>
    <w:lvl w:ilvl="0" w:tentative="0">
      <w:start w:val="1"/>
      <w:numFmt w:val="bullet"/>
      <w:lvlText w:val=""/>
      <w:lvlJc w:val="left"/>
      <w:pPr>
        <w:ind w:left="852" w:hanging="420"/>
      </w:pPr>
      <w:rPr>
        <w:rFonts w:hint="default" w:ascii="Wingdings" w:hAnsi="Wingdings"/>
      </w:rPr>
    </w:lvl>
    <w:lvl w:ilvl="1" w:tentative="0">
      <w:start w:val="1"/>
      <w:numFmt w:val="bullet"/>
      <w:lvlText w:val=""/>
      <w:lvlJc w:val="left"/>
      <w:pPr>
        <w:ind w:left="1272" w:hanging="420"/>
      </w:pPr>
      <w:rPr>
        <w:rFonts w:hint="default" w:ascii="Wingdings" w:hAnsi="Wingdings"/>
      </w:rPr>
    </w:lvl>
    <w:lvl w:ilvl="2" w:tentative="0">
      <w:start w:val="1"/>
      <w:numFmt w:val="bullet"/>
      <w:lvlText w:val=""/>
      <w:lvlJc w:val="left"/>
      <w:pPr>
        <w:ind w:left="1692" w:hanging="420"/>
      </w:pPr>
      <w:rPr>
        <w:rFonts w:hint="default" w:ascii="Wingdings" w:hAnsi="Wingdings"/>
      </w:rPr>
    </w:lvl>
    <w:lvl w:ilvl="3" w:tentative="0">
      <w:start w:val="1"/>
      <w:numFmt w:val="bullet"/>
      <w:lvlText w:val=""/>
      <w:lvlJc w:val="left"/>
      <w:pPr>
        <w:ind w:left="2112" w:hanging="420"/>
      </w:pPr>
      <w:rPr>
        <w:rFonts w:hint="default" w:ascii="Wingdings" w:hAnsi="Wingdings"/>
      </w:rPr>
    </w:lvl>
    <w:lvl w:ilvl="4" w:tentative="0">
      <w:start w:val="1"/>
      <w:numFmt w:val="bullet"/>
      <w:lvlText w:val=""/>
      <w:lvlJc w:val="left"/>
      <w:pPr>
        <w:ind w:left="2532" w:hanging="420"/>
      </w:pPr>
      <w:rPr>
        <w:rFonts w:hint="default" w:ascii="Wingdings" w:hAnsi="Wingdings"/>
      </w:rPr>
    </w:lvl>
    <w:lvl w:ilvl="5" w:tentative="0">
      <w:start w:val="1"/>
      <w:numFmt w:val="bullet"/>
      <w:lvlText w:val=""/>
      <w:lvlJc w:val="left"/>
      <w:pPr>
        <w:ind w:left="2952" w:hanging="420"/>
      </w:pPr>
      <w:rPr>
        <w:rFonts w:hint="default" w:ascii="Wingdings" w:hAnsi="Wingdings"/>
      </w:rPr>
    </w:lvl>
    <w:lvl w:ilvl="6" w:tentative="0">
      <w:start w:val="1"/>
      <w:numFmt w:val="bullet"/>
      <w:lvlText w:val=""/>
      <w:lvlJc w:val="left"/>
      <w:pPr>
        <w:ind w:left="3372" w:hanging="420"/>
      </w:pPr>
      <w:rPr>
        <w:rFonts w:hint="default" w:ascii="Wingdings" w:hAnsi="Wingdings"/>
      </w:rPr>
    </w:lvl>
    <w:lvl w:ilvl="7" w:tentative="0">
      <w:start w:val="1"/>
      <w:numFmt w:val="bullet"/>
      <w:lvlText w:val=""/>
      <w:lvlJc w:val="left"/>
      <w:pPr>
        <w:ind w:left="3792" w:hanging="420"/>
      </w:pPr>
      <w:rPr>
        <w:rFonts w:hint="default" w:ascii="Wingdings" w:hAnsi="Wingdings"/>
      </w:rPr>
    </w:lvl>
    <w:lvl w:ilvl="8" w:tentative="0">
      <w:start w:val="1"/>
      <w:numFmt w:val="bullet"/>
      <w:lvlText w:val=""/>
      <w:lvlJc w:val="left"/>
      <w:pPr>
        <w:ind w:left="4212" w:hanging="420"/>
      </w:pPr>
      <w:rPr>
        <w:rFonts w:hint="default" w:ascii="Wingdings" w:hAnsi="Wingdings"/>
      </w:rPr>
    </w:lvl>
  </w:abstractNum>
  <w:abstractNum w:abstractNumId="4">
    <w:nsid w:val="0DD13B88"/>
    <w:multiLevelType w:val="multilevel"/>
    <w:tmpl w:val="0DD13B88"/>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2.1.%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31C76F9A"/>
    <w:multiLevelType w:val="multilevel"/>
    <w:tmpl w:val="31C76F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C216E63"/>
    <w:multiLevelType w:val="multilevel"/>
    <w:tmpl w:val="3C216E63"/>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66C02B26"/>
    <w:multiLevelType w:val="multilevel"/>
    <w:tmpl w:val="66C02B2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D3734BA"/>
    <w:multiLevelType w:val="multilevel"/>
    <w:tmpl w:val="6D3734BA"/>
    <w:lvl w:ilvl="0" w:tentative="0">
      <w:start w:val="1"/>
      <w:numFmt w:val="bullet"/>
      <w:lvlText w:val=""/>
      <w:lvlJc w:val="left"/>
      <w:pPr>
        <w:ind w:left="844" w:hanging="420"/>
      </w:pPr>
      <w:rPr>
        <w:rFonts w:hint="default" w:ascii="Wingdings" w:hAnsi="Wingdings"/>
      </w:rPr>
    </w:lvl>
    <w:lvl w:ilvl="1" w:tentative="0">
      <w:start w:val="1"/>
      <w:numFmt w:val="bullet"/>
      <w:lvlText w:val=""/>
      <w:lvlJc w:val="left"/>
      <w:pPr>
        <w:ind w:left="1264" w:hanging="420"/>
      </w:pPr>
      <w:rPr>
        <w:rFonts w:hint="default" w:ascii="Wingdings" w:hAnsi="Wingdings"/>
      </w:rPr>
    </w:lvl>
    <w:lvl w:ilvl="2" w:tentative="0">
      <w:start w:val="1"/>
      <w:numFmt w:val="bullet"/>
      <w:lvlText w:val=""/>
      <w:lvlJc w:val="left"/>
      <w:pPr>
        <w:ind w:left="1684" w:hanging="420"/>
      </w:pPr>
      <w:rPr>
        <w:rFonts w:hint="default" w:ascii="Wingdings" w:hAnsi="Wingdings"/>
      </w:rPr>
    </w:lvl>
    <w:lvl w:ilvl="3" w:tentative="0">
      <w:start w:val="1"/>
      <w:numFmt w:val="bullet"/>
      <w:lvlText w:val=""/>
      <w:lvlJc w:val="left"/>
      <w:pPr>
        <w:ind w:left="2104" w:hanging="420"/>
      </w:pPr>
      <w:rPr>
        <w:rFonts w:hint="default" w:ascii="Wingdings" w:hAnsi="Wingdings"/>
      </w:rPr>
    </w:lvl>
    <w:lvl w:ilvl="4" w:tentative="0">
      <w:start w:val="1"/>
      <w:numFmt w:val="bullet"/>
      <w:lvlText w:val=""/>
      <w:lvlJc w:val="left"/>
      <w:pPr>
        <w:ind w:left="2524" w:hanging="420"/>
      </w:pPr>
      <w:rPr>
        <w:rFonts w:hint="default" w:ascii="Wingdings" w:hAnsi="Wingdings"/>
      </w:rPr>
    </w:lvl>
    <w:lvl w:ilvl="5" w:tentative="0">
      <w:start w:val="1"/>
      <w:numFmt w:val="bullet"/>
      <w:lvlText w:val=""/>
      <w:lvlJc w:val="left"/>
      <w:pPr>
        <w:ind w:left="2944" w:hanging="420"/>
      </w:pPr>
      <w:rPr>
        <w:rFonts w:hint="default" w:ascii="Wingdings" w:hAnsi="Wingdings"/>
      </w:rPr>
    </w:lvl>
    <w:lvl w:ilvl="6" w:tentative="0">
      <w:start w:val="1"/>
      <w:numFmt w:val="bullet"/>
      <w:lvlText w:val=""/>
      <w:lvlJc w:val="left"/>
      <w:pPr>
        <w:ind w:left="3364" w:hanging="420"/>
      </w:pPr>
      <w:rPr>
        <w:rFonts w:hint="default" w:ascii="Wingdings" w:hAnsi="Wingdings"/>
      </w:rPr>
    </w:lvl>
    <w:lvl w:ilvl="7" w:tentative="0">
      <w:start w:val="1"/>
      <w:numFmt w:val="bullet"/>
      <w:lvlText w:val=""/>
      <w:lvlJc w:val="left"/>
      <w:pPr>
        <w:ind w:left="3784" w:hanging="420"/>
      </w:pPr>
      <w:rPr>
        <w:rFonts w:hint="default" w:ascii="Wingdings" w:hAnsi="Wingdings"/>
      </w:rPr>
    </w:lvl>
    <w:lvl w:ilvl="8" w:tentative="0">
      <w:start w:val="1"/>
      <w:numFmt w:val="bullet"/>
      <w:lvlText w:val=""/>
      <w:lvlJc w:val="left"/>
      <w:pPr>
        <w:ind w:left="4204" w:hanging="420"/>
      </w:pPr>
      <w:rPr>
        <w:rFonts w:hint="default" w:ascii="Wingdings" w:hAnsi="Wingdings"/>
      </w:rPr>
    </w:lvl>
  </w:abstractNum>
  <w:abstractNum w:abstractNumId="9">
    <w:nsid w:val="6F2B0182"/>
    <w:multiLevelType w:val="multilevel"/>
    <w:tmpl w:val="6F2B0182"/>
    <w:lvl w:ilvl="0" w:tentative="0">
      <w:start w:val="1"/>
      <w:numFmt w:val="bullet"/>
      <w:lvlText w:val=""/>
      <w:lvlJc w:val="left"/>
      <w:pPr>
        <w:ind w:left="852" w:hanging="420"/>
      </w:pPr>
      <w:rPr>
        <w:rFonts w:hint="default" w:ascii="Wingdings" w:hAnsi="Wingdings"/>
      </w:rPr>
    </w:lvl>
    <w:lvl w:ilvl="1" w:tentative="0">
      <w:start w:val="1"/>
      <w:numFmt w:val="bullet"/>
      <w:lvlText w:val=""/>
      <w:lvlJc w:val="left"/>
      <w:pPr>
        <w:ind w:left="1272" w:hanging="420"/>
      </w:pPr>
      <w:rPr>
        <w:rFonts w:hint="default" w:ascii="Wingdings" w:hAnsi="Wingdings"/>
      </w:rPr>
    </w:lvl>
    <w:lvl w:ilvl="2" w:tentative="0">
      <w:start w:val="1"/>
      <w:numFmt w:val="bullet"/>
      <w:lvlText w:val=""/>
      <w:lvlJc w:val="left"/>
      <w:pPr>
        <w:ind w:left="1692" w:hanging="420"/>
      </w:pPr>
      <w:rPr>
        <w:rFonts w:hint="default" w:ascii="Wingdings" w:hAnsi="Wingdings"/>
      </w:rPr>
    </w:lvl>
    <w:lvl w:ilvl="3" w:tentative="0">
      <w:start w:val="1"/>
      <w:numFmt w:val="bullet"/>
      <w:lvlText w:val=""/>
      <w:lvlJc w:val="left"/>
      <w:pPr>
        <w:ind w:left="2112" w:hanging="420"/>
      </w:pPr>
      <w:rPr>
        <w:rFonts w:hint="default" w:ascii="Wingdings" w:hAnsi="Wingdings"/>
      </w:rPr>
    </w:lvl>
    <w:lvl w:ilvl="4" w:tentative="0">
      <w:start w:val="1"/>
      <w:numFmt w:val="bullet"/>
      <w:lvlText w:val=""/>
      <w:lvlJc w:val="left"/>
      <w:pPr>
        <w:ind w:left="2532" w:hanging="420"/>
      </w:pPr>
      <w:rPr>
        <w:rFonts w:hint="default" w:ascii="Wingdings" w:hAnsi="Wingdings"/>
      </w:rPr>
    </w:lvl>
    <w:lvl w:ilvl="5" w:tentative="0">
      <w:start w:val="1"/>
      <w:numFmt w:val="bullet"/>
      <w:lvlText w:val=""/>
      <w:lvlJc w:val="left"/>
      <w:pPr>
        <w:ind w:left="2952" w:hanging="420"/>
      </w:pPr>
      <w:rPr>
        <w:rFonts w:hint="default" w:ascii="Wingdings" w:hAnsi="Wingdings"/>
      </w:rPr>
    </w:lvl>
    <w:lvl w:ilvl="6" w:tentative="0">
      <w:start w:val="1"/>
      <w:numFmt w:val="bullet"/>
      <w:lvlText w:val=""/>
      <w:lvlJc w:val="left"/>
      <w:pPr>
        <w:ind w:left="3372" w:hanging="420"/>
      </w:pPr>
      <w:rPr>
        <w:rFonts w:hint="default" w:ascii="Wingdings" w:hAnsi="Wingdings"/>
      </w:rPr>
    </w:lvl>
    <w:lvl w:ilvl="7" w:tentative="0">
      <w:start w:val="1"/>
      <w:numFmt w:val="bullet"/>
      <w:lvlText w:val=""/>
      <w:lvlJc w:val="left"/>
      <w:pPr>
        <w:ind w:left="3792" w:hanging="420"/>
      </w:pPr>
      <w:rPr>
        <w:rFonts w:hint="default" w:ascii="Wingdings" w:hAnsi="Wingdings"/>
      </w:rPr>
    </w:lvl>
    <w:lvl w:ilvl="8" w:tentative="0">
      <w:start w:val="1"/>
      <w:numFmt w:val="bullet"/>
      <w:lvlText w:val=""/>
      <w:lvlJc w:val="left"/>
      <w:pPr>
        <w:ind w:left="4212" w:hanging="420"/>
      </w:pPr>
      <w:rPr>
        <w:rFonts w:hint="default" w:ascii="Wingdings" w:hAnsi="Wingdings"/>
      </w:rPr>
    </w:lvl>
  </w:abstractNum>
  <w:abstractNum w:abstractNumId="10">
    <w:nsid w:val="781062A9"/>
    <w:multiLevelType w:val="multilevel"/>
    <w:tmpl w:val="781062A9"/>
    <w:lvl w:ilvl="0" w:tentative="0">
      <w:start w:val="1"/>
      <w:numFmt w:val="decimal"/>
      <w:lvlText w:val="2.1.2.%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 w:numId="2">
    <w:abstractNumId w:val="6"/>
    <w:lvlOverride w:ilvl="0">
      <w:lvl w:ilvl="0" w:tentative="1">
        <w:start w:val="1"/>
        <w:numFmt w:val="decimal"/>
        <w:lvlText w:val="%1"/>
        <w:lvlJc w:val="left"/>
        <w:pPr>
          <w:ind w:left="425" w:hanging="425"/>
        </w:pPr>
        <w:rPr>
          <w:rFonts w:hint="eastAsia"/>
        </w:rPr>
      </w:lvl>
    </w:lvlOverride>
    <w:lvlOverride w:ilvl="1">
      <w:lvl w:ilvl="1" w:tentative="1">
        <w:start w:val="1"/>
        <w:numFmt w:val="none"/>
        <w:lvlText w:val="2.1"/>
        <w:lvlJc w:val="left"/>
        <w:pPr>
          <w:ind w:left="992" w:hanging="567"/>
        </w:pPr>
        <w:rPr>
          <w:rFonts w:hint="eastAsia"/>
        </w:rPr>
      </w:lvl>
    </w:lvlOverride>
    <w:lvlOverride w:ilvl="2">
      <w:lvl w:ilvl="2" w:tentative="1">
        <w:start w:val="1"/>
        <w:numFmt w:val="decimal"/>
        <w:lvlText w:val="%1.%2.%3"/>
        <w:lvlJc w:val="left"/>
        <w:pPr>
          <w:ind w:left="1418" w:hanging="567"/>
        </w:pPr>
        <w:rPr>
          <w:rFonts w:hint="eastAsia"/>
        </w:rPr>
      </w:lvl>
    </w:lvlOverride>
    <w:lvlOverride w:ilvl="3">
      <w:lvl w:ilvl="3" w:tentative="1">
        <w:start w:val="1"/>
        <w:numFmt w:val="decimal"/>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3">
    <w:abstractNumId w:val="1"/>
  </w:num>
  <w:num w:numId="4">
    <w:abstractNumId w:val="9"/>
  </w:num>
  <w:num w:numId="5">
    <w:abstractNumId w:val="3"/>
  </w:num>
  <w:num w:numId="6">
    <w:abstractNumId w:val="4"/>
  </w:num>
  <w:num w:numId="7">
    <w:abstractNumId w:val="10"/>
  </w:num>
  <w:num w:numId="8">
    <w:abstractNumId w:val="8"/>
  </w:num>
  <w:num w:numId="9">
    <w:abstractNumId w:val="7"/>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zOWI0NzNhMzU0MjRkZmRkYjNmM2RlMWM5MjczMjYifQ=="/>
  </w:docVars>
  <w:rsids>
    <w:rsidRoot w:val="004313AE"/>
    <w:rsid w:val="000042E0"/>
    <w:rsid w:val="000105B9"/>
    <w:rsid w:val="0001357B"/>
    <w:rsid w:val="00091973"/>
    <w:rsid w:val="000A4D31"/>
    <w:rsid w:val="000B51B9"/>
    <w:rsid w:val="000C46C1"/>
    <w:rsid w:val="000D071B"/>
    <w:rsid w:val="00100957"/>
    <w:rsid w:val="0010555A"/>
    <w:rsid w:val="001127DF"/>
    <w:rsid w:val="00121453"/>
    <w:rsid w:val="001232E6"/>
    <w:rsid w:val="00160FF0"/>
    <w:rsid w:val="001816F3"/>
    <w:rsid w:val="001858A4"/>
    <w:rsid w:val="001A0E3B"/>
    <w:rsid w:val="001A4F2F"/>
    <w:rsid w:val="001C0683"/>
    <w:rsid w:val="001C19EE"/>
    <w:rsid w:val="001E6434"/>
    <w:rsid w:val="001F2911"/>
    <w:rsid w:val="00211A64"/>
    <w:rsid w:val="00220214"/>
    <w:rsid w:val="00221417"/>
    <w:rsid w:val="00236276"/>
    <w:rsid w:val="00240A41"/>
    <w:rsid w:val="00243CA7"/>
    <w:rsid w:val="00253CC6"/>
    <w:rsid w:val="00253CF1"/>
    <w:rsid w:val="002554D8"/>
    <w:rsid w:val="00262C31"/>
    <w:rsid w:val="002676F3"/>
    <w:rsid w:val="002678CF"/>
    <w:rsid w:val="002857B8"/>
    <w:rsid w:val="002906BB"/>
    <w:rsid w:val="002A7571"/>
    <w:rsid w:val="002B14E3"/>
    <w:rsid w:val="002C0829"/>
    <w:rsid w:val="002C785F"/>
    <w:rsid w:val="002D3433"/>
    <w:rsid w:val="002D75C3"/>
    <w:rsid w:val="003179EC"/>
    <w:rsid w:val="00326928"/>
    <w:rsid w:val="0033002A"/>
    <w:rsid w:val="00335BBA"/>
    <w:rsid w:val="00353D0E"/>
    <w:rsid w:val="003573B3"/>
    <w:rsid w:val="003653D1"/>
    <w:rsid w:val="00366C55"/>
    <w:rsid w:val="0037777F"/>
    <w:rsid w:val="003839BC"/>
    <w:rsid w:val="00387885"/>
    <w:rsid w:val="00393041"/>
    <w:rsid w:val="003A531F"/>
    <w:rsid w:val="003C1B38"/>
    <w:rsid w:val="00403A02"/>
    <w:rsid w:val="00413335"/>
    <w:rsid w:val="004215DA"/>
    <w:rsid w:val="00425220"/>
    <w:rsid w:val="00426BBA"/>
    <w:rsid w:val="00430659"/>
    <w:rsid w:val="004313AE"/>
    <w:rsid w:val="00453B04"/>
    <w:rsid w:val="004555F4"/>
    <w:rsid w:val="00461C65"/>
    <w:rsid w:val="00462AAE"/>
    <w:rsid w:val="00470946"/>
    <w:rsid w:val="00484B17"/>
    <w:rsid w:val="00484CAC"/>
    <w:rsid w:val="004859AB"/>
    <w:rsid w:val="00485F78"/>
    <w:rsid w:val="004A1AF1"/>
    <w:rsid w:val="004A273C"/>
    <w:rsid w:val="004A3C88"/>
    <w:rsid w:val="004A4CE5"/>
    <w:rsid w:val="004B6C64"/>
    <w:rsid w:val="004C7146"/>
    <w:rsid w:val="004E3762"/>
    <w:rsid w:val="004E3D0F"/>
    <w:rsid w:val="00523F16"/>
    <w:rsid w:val="00551499"/>
    <w:rsid w:val="00583ABF"/>
    <w:rsid w:val="005A6F2D"/>
    <w:rsid w:val="005D3AE1"/>
    <w:rsid w:val="005E330D"/>
    <w:rsid w:val="005F23A3"/>
    <w:rsid w:val="005F2DEE"/>
    <w:rsid w:val="005F7F02"/>
    <w:rsid w:val="006142DE"/>
    <w:rsid w:val="00673A0D"/>
    <w:rsid w:val="006760A7"/>
    <w:rsid w:val="00676E79"/>
    <w:rsid w:val="00680CE4"/>
    <w:rsid w:val="0068758C"/>
    <w:rsid w:val="006C21DF"/>
    <w:rsid w:val="006D21A3"/>
    <w:rsid w:val="006E6CB1"/>
    <w:rsid w:val="007445C9"/>
    <w:rsid w:val="00760451"/>
    <w:rsid w:val="007B0ADC"/>
    <w:rsid w:val="007B3D34"/>
    <w:rsid w:val="007B72E0"/>
    <w:rsid w:val="007C3825"/>
    <w:rsid w:val="007C5D70"/>
    <w:rsid w:val="007C717D"/>
    <w:rsid w:val="007D1262"/>
    <w:rsid w:val="007D4184"/>
    <w:rsid w:val="007D5D6D"/>
    <w:rsid w:val="007E3AE9"/>
    <w:rsid w:val="007F213A"/>
    <w:rsid w:val="00800396"/>
    <w:rsid w:val="00805FF9"/>
    <w:rsid w:val="00806FE3"/>
    <w:rsid w:val="00813FF3"/>
    <w:rsid w:val="0083594B"/>
    <w:rsid w:val="00863FA8"/>
    <w:rsid w:val="008B2959"/>
    <w:rsid w:val="008B4857"/>
    <w:rsid w:val="008D119C"/>
    <w:rsid w:val="008E2C4A"/>
    <w:rsid w:val="00911E96"/>
    <w:rsid w:val="00922CC2"/>
    <w:rsid w:val="00924076"/>
    <w:rsid w:val="0093467D"/>
    <w:rsid w:val="00936A5B"/>
    <w:rsid w:val="00943FB3"/>
    <w:rsid w:val="00944A6A"/>
    <w:rsid w:val="00950C93"/>
    <w:rsid w:val="0095132C"/>
    <w:rsid w:val="009576DB"/>
    <w:rsid w:val="0096572D"/>
    <w:rsid w:val="00966DBF"/>
    <w:rsid w:val="00982EF1"/>
    <w:rsid w:val="0099020F"/>
    <w:rsid w:val="009904FC"/>
    <w:rsid w:val="00996010"/>
    <w:rsid w:val="009A5BEA"/>
    <w:rsid w:val="009B442E"/>
    <w:rsid w:val="009B5E77"/>
    <w:rsid w:val="009D46E6"/>
    <w:rsid w:val="009D4AF3"/>
    <w:rsid w:val="009D7A4F"/>
    <w:rsid w:val="00A0559B"/>
    <w:rsid w:val="00A22950"/>
    <w:rsid w:val="00A22A14"/>
    <w:rsid w:val="00A26A25"/>
    <w:rsid w:val="00A27D10"/>
    <w:rsid w:val="00A336E4"/>
    <w:rsid w:val="00A47159"/>
    <w:rsid w:val="00A52743"/>
    <w:rsid w:val="00A56820"/>
    <w:rsid w:val="00A71F77"/>
    <w:rsid w:val="00A8201D"/>
    <w:rsid w:val="00A911FC"/>
    <w:rsid w:val="00AA020B"/>
    <w:rsid w:val="00AB106E"/>
    <w:rsid w:val="00AB1405"/>
    <w:rsid w:val="00AB7B5A"/>
    <w:rsid w:val="00AE2168"/>
    <w:rsid w:val="00B036B0"/>
    <w:rsid w:val="00B1045C"/>
    <w:rsid w:val="00B14562"/>
    <w:rsid w:val="00B3123B"/>
    <w:rsid w:val="00B4048C"/>
    <w:rsid w:val="00B452CC"/>
    <w:rsid w:val="00B631C3"/>
    <w:rsid w:val="00B8284D"/>
    <w:rsid w:val="00B870EA"/>
    <w:rsid w:val="00B90962"/>
    <w:rsid w:val="00BA617D"/>
    <w:rsid w:val="00BB7D72"/>
    <w:rsid w:val="00BE631A"/>
    <w:rsid w:val="00BF0A3A"/>
    <w:rsid w:val="00C07A6A"/>
    <w:rsid w:val="00C3565B"/>
    <w:rsid w:val="00C364A2"/>
    <w:rsid w:val="00C736F5"/>
    <w:rsid w:val="00C82F7F"/>
    <w:rsid w:val="00CA10AB"/>
    <w:rsid w:val="00CB1122"/>
    <w:rsid w:val="00CB2835"/>
    <w:rsid w:val="00CD11B0"/>
    <w:rsid w:val="00CF3948"/>
    <w:rsid w:val="00CF6C80"/>
    <w:rsid w:val="00CF724D"/>
    <w:rsid w:val="00CF7304"/>
    <w:rsid w:val="00D01ACA"/>
    <w:rsid w:val="00D05DF9"/>
    <w:rsid w:val="00D17241"/>
    <w:rsid w:val="00D24004"/>
    <w:rsid w:val="00D30988"/>
    <w:rsid w:val="00D43D9F"/>
    <w:rsid w:val="00D5293A"/>
    <w:rsid w:val="00D5592D"/>
    <w:rsid w:val="00D66460"/>
    <w:rsid w:val="00D75018"/>
    <w:rsid w:val="00D7595E"/>
    <w:rsid w:val="00D866A0"/>
    <w:rsid w:val="00DC1426"/>
    <w:rsid w:val="00DC16CB"/>
    <w:rsid w:val="00DC1AEB"/>
    <w:rsid w:val="00DC78C5"/>
    <w:rsid w:val="00DD03A1"/>
    <w:rsid w:val="00DE4B64"/>
    <w:rsid w:val="00DF0917"/>
    <w:rsid w:val="00E17B48"/>
    <w:rsid w:val="00E228BD"/>
    <w:rsid w:val="00E22A10"/>
    <w:rsid w:val="00E357C3"/>
    <w:rsid w:val="00E40880"/>
    <w:rsid w:val="00E43F2E"/>
    <w:rsid w:val="00E462D6"/>
    <w:rsid w:val="00E549DA"/>
    <w:rsid w:val="00E56DB3"/>
    <w:rsid w:val="00E6627A"/>
    <w:rsid w:val="00E970AB"/>
    <w:rsid w:val="00EA756F"/>
    <w:rsid w:val="00EB116F"/>
    <w:rsid w:val="00EB4350"/>
    <w:rsid w:val="00EC4173"/>
    <w:rsid w:val="00EC7EC4"/>
    <w:rsid w:val="00ED51B2"/>
    <w:rsid w:val="00EE5757"/>
    <w:rsid w:val="00EF4AD3"/>
    <w:rsid w:val="00F03A1A"/>
    <w:rsid w:val="00F22DFF"/>
    <w:rsid w:val="00F2476F"/>
    <w:rsid w:val="00F27599"/>
    <w:rsid w:val="00F53C95"/>
    <w:rsid w:val="00F623D0"/>
    <w:rsid w:val="00F70D50"/>
    <w:rsid w:val="00F82985"/>
    <w:rsid w:val="00F94BFC"/>
    <w:rsid w:val="00FB0475"/>
    <w:rsid w:val="00FE194E"/>
    <w:rsid w:val="00FF6B41"/>
    <w:rsid w:val="01891A93"/>
    <w:rsid w:val="019978BC"/>
    <w:rsid w:val="02F0175E"/>
    <w:rsid w:val="02F114A7"/>
    <w:rsid w:val="02F72AEC"/>
    <w:rsid w:val="046E221E"/>
    <w:rsid w:val="04A942BA"/>
    <w:rsid w:val="053973EC"/>
    <w:rsid w:val="057B0FCE"/>
    <w:rsid w:val="068A3C77"/>
    <w:rsid w:val="06F7614F"/>
    <w:rsid w:val="072365A6"/>
    <w:rsid w:val="085A1DF4"/>
    <w:rsid w:val="087C2692"/>
    <w:rsid w:val="093E5245"/>
    <w:rsid w:val="09E65669"/>
    <w:rsid w:val="0A0F2E11"/>
    <w:rsid w:val="0A375EC4"/>
    <w:rsid w:val="0A4F7D8F"/>
    <w:rsid w:val="0A5544B8"/>
    <w:rsid w:val="0B7C0033"/>
    <w:rsid w:val="0B7D439D"/>
    <w:rsid w:val="0B875E73"/>
    <w:rsid w:val="0B9855AC"/>
    <w:rsid w:val="0D137923"/>
    <w:rsid w:val="0D5701C9"/>
    <w:rsid w:val="0D5E12A2"/>
    <w:rsid w:val="0ECB7646"/>
    <w:rsid w:val="0EF93E6E"/>
    <w:rsid w:val="0F0825AA"/>
    <w:rsid w:val="0F0A6F54"/>
    <w:rsid w:val="0F36499C"/>
    <w:rsid w:val="0FD92C28"/>
    <w:rsid w:val="113A203C"/>
    <w:rsid w:val="1150656C"/>
    <w:rsid w:val="11763776"/>
    <w:rsid w:val="11FC4840"/>
    <w:rsid w:val="12304436"/>
    <w:rsid w:val="139E4459"/>
    <w:rsid w:val="13CA1B57"/>
    <w:rsid w:val="140C1718"/>
    <w:rsid w:val="14425B91"/>
    <w:rsid w:val="149208C7"/>
    <w:rsid w:val="14C93CB5"/>
    <w:rsid w:val="15051099"/>
    <w:rsid w:val="15377A3A"/>
    <w:rsid w:val="15514CFB"/>
    <w:rsid w:val="15D54F0F"/>
    <w:rsid w:val="15F543ED"/>
    <w:rsid w:val="16356B79"/>
    <w:rsid w:val="164500C5"/>
    <w:rsid w:val="165F2A2B"/>
    <w:rsid w:val="167C60A7"/>
    <w:rsid w:val="173745C2"/>
    <w:rsid w:val="173B6FF4"/>
    <w:rsid w:val="1765443D"/>
    <w:rsid w:val="177844A3"/>
    <w:rsid w:val="177E26ED"/>
    <w:rsid w:val="17944D56"/>
    <w:rsid w:val="182E33A6"/>
    <w:rsid w:val="18A47099"/>
    <w:rsid w:val="19244BA8"/>
    <w:rsid w:val="195C6990"/>
    <w:rsid w:val="19DA3172"/>
    <w:rsid w:val="1A0E16E5"/>
    <w:rsid w:val="1A495611"/>
    <w:rsid w:val="1A853663"/>
    <w:rsid w:val="1AB570BD"/>
    <w:rsid w:val="1B427258"/>
    <w:rsid w:val="1B636B19"/>
    <w:rsid w:val="1B741977"/>
    <w:rsid w:val="1CE27F12"/>
    <w:rsid w:val="1D3D5A64"/>
    <w:rsid w:val="1D8FBD03"/>
    <w:rsid w:val="1EB1690D"/>
    <w:rsid w:val="1EE3697F"/>
    <w:rsid w:val="1F84363F"/>
    <w:rsid w:val="1F8A4FBC"/>
    <w:rsid w:val="1FCD4056"/>
    <w:rsid w:val="202D4400"/>
    <w:rsid w:val="202E7247"/>
    <w:rsid w:val="209731B9"/>
    <w:rsid w:val="21731E33"/>
    <w:rsid w:val="22970A7C"/>
    <w:rsid w:val="2317379C"/>
    <w:rsid w:val="231F51C3"/>
    <w:rsid w:val="243D609F"/>
    <w:rsid w:val="249A26C1"/>
    <w:rsid w:val="269B76DD"/>
    <w:rsid w:val="27244264"/>
    <w:rsid w:val="27963659"/>
    <w:rsid w:val="27F36397"/>
    <w:rsid w:val="28211057"/>
    <w:rsid w:val="290B3CEC"/>
    <w:rsid w:val="29406422"/>
    <w:rsid w:val="2A19250F"/>
    <w:rsid w:val="2A225DF1"/>
    <w:rsid w:val="2B4E1F6D"/>
    <w:rsid w:val="2B5204F4"/>
    <w:rsid w:val="2B9C52ED"/>
    <w:rsid w:val="2BC91856"/>
    <w:rsid w:val="2C2422F5"/>
    <w:rsid w:val="2C3227C3"/>
    <w:rsid w:val="2D222465"/>
    <w:rsid w:val="2D2D6F87"/>
    <w:rsid w:val="2E1B3283"/>
    <w:rsid w:val="2EAD1BDF"/>
    <w:rsid w:val="2F1370EE"/>
    <w:rsid w:val="2F84388F"/>
    <w:rsid w:val="2FBE24D5"/>
    <w:rsid w:val="2FC83128"/>
    <w:rsid w:val="2FDC60A1"/>
    <w:rsid w:val="30181B13"/>
    <w:rsid w:val="318555E4"/>
    <w:rsid w:val="318D49C2"/>
    <w:rsid w:val="31F40833"/>
    <w:rsid w:val="321013FA"/>
    <w:rsid w:val="32E60304"/>
    <w:rsid w:val="3370378C"/>
    <w:rsid w:val="337367C9"/>
    <w:rsid w:val="34D7388C"/>
    <w:rsid w:val="35FF579D"/>
    <w:rsid w:val="360B022A"/>
    <w:rsid w:val="365612FD"/>
    <w:rsid w:val="36F44ACE"/>
    <w:rsid w:val="378105FB"/>
    <w:rsid w:val="381E383F"/>
    <w:rsid w:val="38E01FBF"/>
    <w:rsid w:val="391C11F0"/>
    <w:rsid w:val="39DC7A87"/>
    <w:rsid w:val="39FD5F33"/>
    <w:rsid w:val="3A01142B"/>
    <w:rsid w:val="3A30068C"/>
    <w:rsid w:val="3ABA4411"/>
    <w:rsid w:val="3B3F20B0"/>
    <w:rsid w:val="3B5922DC"/>
    <w:rsid w:val="3C283909"/>
    <w:rsid w:val="3C326368"/>
    <w:rsid w:val="3C867734"/>
    <w:rsid w:val="3D2448F1"/>
    <w:rsid w:val="3D84366D"/>
    <w:rsid w:val="3DA823F9"/>
    <w:rsid w:val="3DB657B3"/>
    <w:rsid w:val="3E8D3D29"/>
    <w:rsid w:val="3F6F0B1F"/>
    <w:rsid w:val="3F768670"/>
    <w:rsid w:val="3FBF3506"/>
    <w:rsid w:val="400B7C7F"/>
    <w:rsid w:val="401B71A6"/>
    <w:rsid w:val="404642D8"/>
    <w:rsid w:val="405446A7"/>
    <w:rsid w:val="40996ECE"/>
    <w:rsid w:val="40E64C5D"/>
    <w:rsid w:val="41977FAE"/>
    <w:rsid w:val="41E367E0"/>
    <w:rsid w:val="42B272DD"/>
    <w:rsid w:val="42F65D86"/>
    <w:rsid w:val="43160791"/>
    <w:rsid w:val="43E15D8A"/>
    <w:rsid w:val="4594599D"/>
    <w:rsid w:val="45ED5817"/>
    <w:rsid w:val="461E170B"/>
    <w:rsid w:val="462F64DF"/>
    <w:rsid w:val="465D1629"/>
    <w:rsid w:val="46A43EC2"/>
    <w:rsid w:val="473A43C8"/>
    <w:rsid w:val="47952AE0"/>
    <w:rsid w:val="48A77F42"/>
    <w:rsid w:val="48EE4C87"/>
    <w:rsid w:val="48F173EC"/>
    <w:rsid w:val="4B20798E"/>
    <w:rsid w:val="4B810772"/>
    <w:rsid w:val="4B86222C"/>
    <w:rsid w:val="4B8A33E0"/>
    <w:rsid w:val="4CDD7C2A"/>
    <w:rsid w:val="4D0A1A68"/>
    <w:rsid w:val="4D5D17AC"/>
    <w:rsid w:val="4D616265"/>
    <w:rsid w:val="4D645CE9"/>
    <w:rsid w:val="4E5C56EC"/>
    <w:rsid w:val="4E802EC1"/>
    <w:rsid w:val="4EAA7FE0"/>
    <w:rsid w:val="4F2914B9"/>
    <w:rsid w:val="4F2E4E8B"/>
    <w:rsid w:val="4FC658BD"/>
    <w:rsid w:val="4FF5172F"/>
    <w:rsid w:val="505E1E10"/>
    <w:rsid w:val="508D1967"/>
    <w:rsid w:val="50A21D27"/>
    <w:rsid w:val="51BA2A6A"/>
    <w:rsid w:val="523D06E0"/>
    <w:rsid w:val="52464EBB"/>
    <w:rsid w:val="52551838"/>
    <w:rsid w:val="52E96A10"/>
    <w:rsid w:val="53A96AB8"/>
    <w:rsid w:val="54576037"/>
    <w:rsid w:val="552F062F"/>
    <w:rsid w:val="55D87B28"/>
    <w:rsid w:val="56B23ED5"/>
    <w:rsid w:val="57016C0B"/>
    <w:rsid w:val="57521214"/>
    <w:rsid w:val="57F347A6"/>
    <w:rsid w:val="5898523F"/>
    <w:rsid w:val="58E30CBE"/>
    <w:rsid w:val="598002BB"/>
    <w:rsid w:val="5A2633A4"/>
    <w:rsid w:val="5A627DD5"/>
    <w:rsid w:val="5BCC142D"/>
    <w:rsid w:val="5BCF606D"/>
    <w:rsid w:val="5C642116"/>
    <w:rsid w:val="5D02116A"/>
    <w:rsid w:val="5D814602"/>
    <w:rsid w:val="5D8F6D1E"/>
    <w:rsid w:val="5E5E5EC2"/>
    <w:rsid w:val="5E6006BB"/>
    <w:rsid w:val="5EFE590A"/>
    <w:rsid w:val="5F1D1F4F"/>
    <w:rsid w:val="5F5E3A8A"/>
    <w:rsid w:val="60261490"/>
    <w:rsid w:val="61379F48"/>
    <w:rsid w:val="62234039"/>
    <w:rsid w:val="62285994"/>
    <w:rsid w:val="63AD5F68"/>
    <w:rsid w:val="63D21776"/>
    <w:rsid w:val="64797F58"/>
    <w:rsid w:val="6496489C"/>
    <w:rsid w:val="65161669"/>
    <w:rsid w:val="65B33BB5"/>
    <w:rsid w:val="65CA677C"/>
    <w:rsid w:val="65D70E74"/>
    <w:rsid w:val="668451F0"/>
    <w:rsid w:val="66855163"/>
    <w:rsid w:val="66FA65D6"/>
    <w:rsid w:val="6739081C"/>
    <w:rsid w:val="676D2702"/>
    <w:rsid w:val="677F2665"/>
    <w:rsid w:val="67EB211D"/>
    <w:rsid w:val="67FF258F"/>
    <w:rsid w:val="681F0B77"/>
    <w:rsid w:val="682B155E"/>
    <w:rsid w:val="68324E76"/>
    <w:rsid w:val="69F543AD"/>
    <w:rsid w:val="6A301971"/>
    <w:rsid w:val="6A3D3C18"/>
    <w:rsid w:val="6ADD3867"/>
    <w:rsid w:val="6B022F06"/>
    <w:rsid w:val="6BE27FF8"/>
    <w:rsid w:val="6BFF1E83"/>
    <w:rsid w:val="6C661592"/>
    <w:rsid w:val="6D3BEF4C"/>
    <w:rsid w:val="6DEC362E"/>
    <w:rsid w:val="6DF6166D"/>
    <w:rsid w:val="6E3F1FD1"/>
    <w:rsid w:val="6E584EFA"/>
    <w:rsid w:val="6EA7438A"/>
    <w:rsid w:val="6F3A12EA"/>
    <w:rsid w:val="6F647E66"/>
    <w:rsid w:val="6FAF4FFE"/>
    <w:rsid w:val="6FBF903F"/>
    <w:rsid w:val="6FF5C481"/>
    <w:rsid w:val="708B7819"/>
    <w:rsid w:val="70B76860"/>
    <w:rsid w:val="70DB5631"/>
    <w:rsid w:val="71C1029A"/>
    <w:rsid w:val="72541E8D"/>
    <w:rsid w:val="7283171C"/>
    <w:rsid w:val="73396BED"/>
    <w:rsid w:val="733E6E57"/>
    <w:rsid w:val="735F1CD6"/>
    <w:rsid w:val="73A02FA0"/>
    <w:rsid w:val="73D60E35"/>
    <w:rsid w:val="74302423"/>
    <w:rsid w:val="74990EBD"/>
    <w:rsid w:val="757A7314"/>
    <w:rsid w:val="75B017F5"/>
    <w:rsid w:val="75D930C8"/>
    <w:rsid w:val="76FF69F9"/>
    <w:rsid w:val="773B361B"/>
    <w:rsid w:val="777C6B23"/>
    <w:rsid w:val="78F10436"/>
    <w:rsid w:val="799238D4"/>
    <w:rsid w:val="79CB6995"/>
    <w:rsid w:val="7A6FA069"/>
    <w:rsid w:val="7ACB20A5"/>
    <w:rsid w:val="7B207786"/>
    <w:rsid w:val="7B266DB6"/>
    <w:rsid w:val="7B3E0C2F"/>
    <w:rsid w:val="7B574229"/>
    <w:rsid w:val="7BD4209D"/>
    <w:rsid w:val="7BFF8D5F"/>
    <w:rsid w:val="7CAE39B8"/>
    <w:rsid w:val="7CB82066"/>
    <w:rsid w:val="7D0F69E1"/>
    <w:rsid w:val="7D1307C6"/>
    <w:rsid w:val="7DB7096A"/>
    <w:rsid w:val="7DEA3E93"/>
    <w:rsid w:val="7DFD80F0"/>
    <w:rsid w:val="7E6377CA"/>
    <w:rsid w:val="7E7EF0E5"/>
    <w:rsid w:val="7E7F3EA3"/>
    <w:rsid w:val="7EDDC43B"/>
    <w:rsid w:val="7EED61F0"/>
    <w:rsid w:val="7EF249B3"/>
    <w:rsid w:val="7F30720E"/>
    <w:rsid w:val="7FBF9275"/>
    <w:rsid w:val="7FCF4524"/>
    <w:rsid w:val="7FF7CE65"/>
    <w:rsid w:val="7FFF5DEC"/>
    <w:rsid w:val="8FF74114"/>
    <w:rsid w:val="A6C50C39"/>
    <w:rsid w:val="A7FFB221"/>
    <w:rsid w:val="AF6F0DDF"/>
    <w:rsid w:val="AF7D3AFC"/>
    <w:rsid w:val="B3AF839C"/>
    <w:rsid w:val="BEF2E6AE"/>
    <w:rsid w:val="BFE198A9"/>
    <w:rsid w:val="D7CFBD02"/>
    <w:rsid w:val="D92ED9D3"/>
    <w:rsid w:val="DDAF47B0"/>
    <w:rsid w:val="DEFD5D3B"/>
    <w:rsid w:val="E5FFE35F"/>
    <w:rsid w:val="E7F760F2"/>
    <w:rsid w:val="E8F64052"/>
    <w:rsid w:val="E9FF3B91"/>
    <w:rsid w:val="EEFFC79B"/>
    <w:rsid w:val="EFDBA74D"/>
    <w:rsid w:val="EFFAAE32"/>
    <w:rsid w:val="F5FB88DD"/>
    <w:rsid w:val="F7ABECB9"/>
    <w:rsid w:val="F9F785CE"/>
    <w:rsid w:val="F9FB8249"/>
    <w:rsid w:val="FCF7BE59"/>
    <w:rsid w:val="FEF8F8D3"/>
    <w:rsid w:val="FFCBBEED"/>
    <w:rsid w:val="FFDA6856"/>
    <w:rsid w:val="FFEF7AC3"/>
    <w:rsid w:val="FFF44A9D"/>
    <w:rsid w:val="FFFF5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99" w:semiHidden="0" w:name="Body Text First Indent"/>
    <w:lsdException w:qFormat="1" w:uiPriority="99" w:semiHidden="0"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2"/>
      <w:lang w:val="en-US" w:eastAsia="zh-CN" w:bidi="ar-SA"/>
    </w:rPr>
  </w:style>
  <w:style w:type="paragraph" w:styleId="2">
    <w:name w:val="heading 1"/>
    <w:basedOn w:val="1"/>
    <w:next w:val="1"/>
    <w:link w:val="5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53"/>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link w:val="54"/>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55"/>
    <w:unhideWhenUsed/>
    <w:qFormat/>
    <w:uiPriority w:val="0"/>
    <w:pPr>
      <w:keepNext/>
      <w:keepLines/>
      <w:spacing w:before="280" w:after="290" w:line="376" w:lineRule="auto"/>
      <w:outlineLvl w:val="3"/>
    </w:pPr>
    <w:rPr>
      <w:rFonts w:ascii="Cambria" w:hAnsi="Cambria"/>
      <w:b/>
      <w:bCs/>
      <w:kern w:val="0"/>
      <w:sz w:val="28"/>
      <w:szCs w:val="28"/>
    </w:rPr>
  </w:style>
  <w:style w:type="paragraph" w:styleId="6">
    <w:name w:val="heading 5"/>
    <w:basedOn w:val="1"/>
    <w:next w:val="1"/>
    <w:link w:val="56"/>
    <w:unhideWhenUsed/>
    <w:qFormat/>
    <w:uiPriority w:val="9"/>
    <w:pPr>
      <w:keepNext/>
      <w:keepLines/>
      <w:spacing w:before="280" w:after="290" w:line="376" w:lineRule="auto"/>
      <w:outlineLvl w:val="4"/>
    </w:pPr>
    <w:rPr>
      <w:b/>
      <w:bCs/>
      <w:kern w:val="0"/>
      <w:sz w:val="28"/>
      <w:szCs w:val="28"/>
    </w:rPr>
  </w:style>
  <w:style w:type="paragraph" w:styleId="7">
    <w:name w:val="heading 6"/>
    <w:basedOn w:val="1"/>
    <w:next w:val="1"/>
    <w:link w:val="57"/>
    <w:unhideWhenUsed/>
    <w:qFormat/>
    <w:uiPriority w:val="0"/>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58"/>
    <w:unhideWhenUsed/>
    <w:qFormat/>
    <w:uiPriority w:val="0"/>
    <w:pPr>
      <w:keepNext/>
      <w:keepLines/>
      <w:adjustRightInd w:val="0"/>
      <w:spacing w:before="240" w:after="64" w:line="320" w:lineRule="atLeast"/>
      <w:textAlignment w:val="baseline"/>
      <w:outlineLvl w:val="6"/>
    </w:pPr>
    <w:rPr>
      <w:rFonts w:ascii="Times New Roman" w:hAnsi="Times New Roman"/>
      <w:b/>
      <w:bCs/>
      <w:kern w:val="0"/>
      <w:sz w:val="24"/>
      <w:szCs w:val="24"/>
    </w:rPr>
  </w:style>
  <w:style w:type="paragraph" w:styleId="9">
    <w:name w:val="heading 8"/>
    <w:basedOn w:val="1"/>
    <w:next w:val="1"/>
    <w:link w:val="59"/>
    <w:qFormat/>
    <w:uiPriority w:val="0"/>
    <w:pPr>
      <w:keepNext/>
      <w:keepLines/>
      <w:tabs>
        <w:tab w:val="left" w:pos="1440"/>
      </w:tabs>
      <w:adjustRightInd w:val="0"/>
      <w:spacing w:before="240" w:after="64" w:line="320" w:lineRule="atLeast"/>
      <w:ind w:left="1440" w:hanging="1440"/>
      <w:textAlignment w:val="baseline"/>
      <w:outlineLvl w:val="7"/>
    </w:pPr>
    <w:rPr>
      <w:rFonts w:ascii="Arial" w:hAnsi="Arial" w:eastAsia="黑体"/>
      <w:kern w:val="0"/>
      <w:sz w:val="24"/>
      <w:szCs w:val="24"/>
    </w:rPr>
  </w:style>
  <w:style w:type="paragraph" w:styleId="10">
    <w:name w:val="heading 9"/>
    <w:basedOn w:val="1"/>
    <w:next w:val="1"/>
    <w:link w:val="60"/>
    <w:qFormat/>
    <w:uiPriority w:val="0"/>
    <w:pPr>
      <w:keepNext/>
      <w:keepLines/>
      <w:tabs>
        <w:tab w:val="left" w:pos="1584"/>
      </w:tabs>
      <w:adjustRightInd w:val="0"/>
      <w:spacing w:before="240" w:after="64" w:line="320" w:lineRule="atLeast"/>
      <w:ind w:left="1584" w:hanging="1584"/>
      <w:textAlignment w:val="baseline"/>
      <w:outlineLvl w:val="8"/>
    </w:pPr>
    <w:rPr>
      <w:rFonts w:ascii="Arial" w:hAnsi="Arial" w:eastAsia="黑体"/>
      <w:kern w:val="0"/>
      <w:sz w:val="20"/>
      <w:szCs w:val="21"/>
    </w:rPr>
  </w:style>
  <w:style w:type="character" w:default="1" w:styleId="40">
    <w:name w:val="Default Paragraph Font"/>
    <w:semiHidden/>
    <w:unhideWhenUsed/>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cs="Calibri"/>
      <w:sz w:val="18"/>
      <w:szCs w:val="18"/>
    </w:rPr>
  </w:style>
  <w:style w:type="paragraph" w:styleId="12">
    <w:name w:val="Normal Indent"/>
    <w:basedOn w:val="1"/>
    <w:link w:val="208"/>
    <w:qFormat/>
    <w:uiPriority w:val="0"/>
    <w:pPr>
      <w:ind w:firstLine="420"/>
    </w:pPr>
    <w:rPr>
      <w:rFonts w:ascii="Times New Roman" w:hAnsi="Times New Roman"/>
      <w:sz w:val="24"/>
      <w:szCs w:val="20"/>
      <w:lang w:val="zh-CN"/>
    </w:rPr>
  </w:style>
  <w:style w:type="paragraph" w:styleId="13">
    <w:name w:val="caption"/>
    <w:basedOn w:val="1"/>
    <w:next w:val="1"/>
    <w:link w:val="65"/>
    <w:qFormat/>
    <w:uiPriority w:val="0"/>
    <w:rPr>
      <w:rFonts w:ascii="Cambria" w:hAnsi="Cambria" w:eastAsia="黑体"/>
      <w:kern w:val="0"/>
      <w:sz w:val="20"/>
      <w:szCs w:val="20"/>
    </w:rPr>
  </w:style>
  <w:style w:type="paragraph" w:styleId="14">
    <w:name w:val="Document Map"/>
    <w:basedOn w:val="1"/>
    <w:link w:val="66"/>
    <w:unhideWhenUsed/>
    <w:qFormat/>
    <w:uiPriority w:val="0"/>
    <w:rPr>
      <w:rFonts w:ascii="宋体"/>
      <w:kern w:val="0"/>
      <w:sz w:val="18"/>
      <w:szCs w:val="18"/>
    </w:rPr>
  </w:style>
  <w:style w:type="paragraph" w:styleId="15">
    <w:name w:val="annotation text"/>
    <w:basedOn w:val="1"/>
    <w:link w:val="61"/>
    <w:unhideWhenUsed/>
    <w:qFormat/>
    <w:uiPriority w:val="0"/>
    <w:pPr>
      <w:jc w:val="left"/>
    </w:pPr>
  </w:style>
  <w:style w:type="paragraph" w:styleId="16">
    <w:name w:val="Body Text"/>
    <w:basedOn w:val="1"/>
    <w:link w:val="63"/>
    <w:unhideWhenUsed/>
    <w:qFormat/>
    <w:uiPriority w:val="0"/>
    <w:pPr>
      <w:spacing w:after="120"/>
    </w:pPr>
  </w:style>
  <w:style w:type="paragraph" w:styleId="17">
    <w:name w:val="Body Text Indent"/>
    <w:basedOn w:val="1"/>
    <w:link w:val="67"/>
    <w:unhideWhenUsed/>
    <w:qFormat/>
    <w:uiPriority w:val="99"/>
    <w:pPr>
      <w:adjustRightInd w:val="0"/>
      <w:spacing w:after="120" w:line="360" w:lineRule="atLeast"/>
      <w:ind w:left="420" w:leftChars="200"/>
      <w:textAlignment w:val="baseline"/>
    </w:pPr>
    <w:rPr>
      <w:rFonts w:ascii="Times New Roman" w:hAnsi="Times New Roman"/>
      <w:kern w:val="0"/>
      <w:sz w:val="20"/>
      <w:szCs w:val="24"/>
    </w:rPr>
  </w:style>
  <w:style w:type="paragraph" w:styleId="18">
    <w:name w:val="toc 5"/>
    <w:basedOn w:val="1"/>
    <w:next w:val="1"/>
    <w:unhideWhenUsed/>
    <w:qFormat/>
    <w:uiPriority w:val="39"/>
    <w:pPr>
      <w:ind w:left="840"/>
      <w:jc w:val="left"/>
    </w:pPr>
    <w:rPr>
      <w:rFonts w:cs="Calibri"/>
      <w:sz w:val="18"/>
      <w:szCs w:val="18"/>
    </w:rPr>
  </w:style>
  <w:style w:type="paragraph" w:styleId="19">
    <w:name w:val="toc 3"/>
    <w:basedOn w:val="1"/>
    <w:next w:val="1"/>
    <w:unhideWhenUsed/>
    <w:qFormat/>
    <w:uiPriority w:val="39"/>
    <w:pPr>
      <w:ind w:left="420"/>
      <w:jc w:val="left"/>
    </w:pPr>
    <w:rPr>
      <w:rFonts w:cs="Calibri"/>
      <w:i/>
      <w:iCs/>
      <w:sz w:val="20"/>
      <w:szCs w:val="20"/>
    </w:rPr>
  </w:style>
  <w:style w:type="paragraph" w:styleId="20">
    <w:name w:val="toc 8"/>
    <w:basedOn w:val="1"/>
    <w:next w:val="1"/>
    <w:unhideWhenUsed/>
    <w:qFormat/>
    <w:uiPriority w:val="39"/>
    <w:pPr>
      <w:ind w:left="1470"/>
      <w:jc w:val="left"/>
    </w:pPr>
    <w:rPr>
      <w:rFonts w:cs="Calibri"/>
      <w:sz w:val="18"/>
      <w:szCs w:val="18"/>
    </w:rPr>
  </w:style>
  <w:style w:type="paragraph" w:styleId="21">
    <w:name w:val="endnote text"/>
    <w:basedOn w:val="1"/>
    <w:link w:val="68"/>
    <w:unhideWhenUsed/>
    <w:qFormat/>
    <w:uiPriority w:val="99"/>
    <w:pPr>
      <w:snapToGrid w:val="0"/>
      <w:jc w:val="left"/>
    </w:pPr>
  </w:style>
  <w:style w:type="paragraph" w:styleId="22">
    <w:name w:val="Balloon Text"/>
    <w:basedOn w:val="1"/>
    <w:link w:val="69"/>
    <w:unhideWhenUsed/>
    <w:qFormat/>
    <w:uiPriority w:val="0"/>
    <w:pPr>
      <w:adjustRightInd w:val="0"/>
      <w:textAlignment w:val="baseline"/>
    </w:pPr>
    <w:rPr>
      <w:rFonts w:ascii="Times New Roman" w:hAnsi="Times New Roman"/>
      <w:kern w:val="0"/>
      <w:sz w:val="18"/>
      <w:szCs w:val="18"/>
    </w:rPr>
  </w:style>
  <w:style w:type="paragraph" w:styleId="23">
    <w:name w:val="footer"/>
    <w:basedOn w:val="1"/>
    <w:link w:val="48"/>
    <w:unhideWhenUsed/>
    <w:qFormat/>
    <w:uiPriority w:val="99"/>
    <w:pPr>
      <w:tabs>
        <w:tab w:val="center" w:pos="4153"/>
        <w:tab w:val="right" w:pos="8306"/>
      </w:tabs>
      <w:snapToGrid w:val="0"/>
      <w:jc w:val="left"/>
    </w:pPr>
    <w:rPr>
      <w:sz w:val="18"/>
      <w:szCs w:val="18"/>
    </w:rPr>
  </w:style>
  <w:style w:type="paragraph" w:styleId="24">
    <w:name w:val="header"/>
    <w:basedOn w:val="1"/>
    <w:link w:val="47"/>
    <w:unhideWhenUsed/>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spacing w:before="120" w:after="120"/>
      <w:jc w:val="left"/>
    </w:pPr>
    <w:rPr>
      <w:rFonts w:cs="Calibri"/>
      <w:b/>
      <w:bCs/>
      <w:caps/>
      <w:sz w:val="20"/>
      <w:szCs w:val="20"/>
    </w:rPr>
  </w:style>
  <w:style w:type="paragraph" w:styleId="26">
    <w:name w:val="toc 4"/>
    <w:basedOn w:val="1"/>
    <w:next w:val="1"/>
    <w:unhideWhenUsed/>
    <w:qFormat/>
    <w:uiPriority w:val="39"/>
    <w:pPr>
      <w:ind w:left="630"/>
      <w:jc w:val="left"/>
    </w:pPr>
    <w:rPr>
      <w:rFonts w:cs="Calibri"/>
      <w:sz w:val="18"/>
      <w:szCs w:val="18"/>
    </w:rPr>
  </w:style>
  <w:style w:type="paragraph" w:styleId="27">
    <w:name w:val="Subtitle"/>
    <w:basedOn w:val="1"/>
    <w:next w:val="1"/>
    <w:link w:val="71"/>
    <w:qFormat/>
    <w:uiPriority w:val="0"/>
    <w:pPr>
      <w:widowControl/>
      <w:ind w:left="420" w:hanging="420"/>
      <w:jc w:val="left"/>
    </w:pPr>
    <w:rPr>
      <w:rFonts w:ascii="Cambria" w:hAnsi="Cambria"/>
      <w:i/>
      <w:iCs/>
      <w:color w:val="4F81BD"/>
      <w:spacing w:val="15"/>
      <w:kern w:val="0"/>
      <w:sz w:val="24"/>
      <w:szCs w:val="24"/>
    </w:rPr>
  </w:style>
  <w:style w:type="paragraph" w:styleId="28">
    <w:name w:val="toc 6"/>
    <w:basedOn w:val="1"/>
    <w:next w:val="1"/>
    <w:unhideWhenUsed/>
    <w:qFormat/>
    <w:uiPriority w:val="39"/>
    <w:pPr>
      <w:ind w:left="1050"/>
      <w:jc w:val="left"/>
    </w:pPr>
    <w:rPr>
      <w:rFonts w:cs="Calibri"/>
      <w:sz w:val="18"/>
      <w:szCs w:val="18"/>
    </w:rPr>
  </w:style>
  <w:style w:type="paragraph" w:styleId="29">
    <w:name w:val="toc 2"/>
    <w:basedOn w:val="1"/>
    <w:next w:val="1"/>
    <w:unhideWhenUsed/>
    <w:qFormat/>
    <w:uiPriority w:val="39"/>
    <w:pPr>
      <w:ind w:left="210"/>
      <w:jc w:val="left"/>
    </w:pPr>
    <w:rPr>
      <w:rFonts w:cs="Calibri"/>
      <w:smallCaps/>
      <w:sz w:val="20"/>
      <w:szCs w:val="20"/>
    </w:rPr>
  </w:style>
  <w:style w:type="paragraph" w:styleId="30">
    <w:name w:val="toc 9"/>
    <w:basedOn w:val="1"/>
    <w:next w:val="1"/>
    <w:unhideWhenUsed/>
    <w:qFormat/>
    <w:uiPriority w:val="39"/>
    <w:pPr>
      <w:ind w:left="1680"/>
      <w:jc w:val="left"/>
    </w:pPr>
    <w:rPr>
      <w:rFonts w:cs="Calibri"/>
      <w:sz w:val="18"/>
      <w:szCs w:val="18"/>
    </w:rPr>
  </w:style>
  <w:style w:type="paragraph" w:styleId="31">
    <w:name w:val="Body Text 2"/>
    <w:basedOn w:val="1"/>
    <w:link w:val="72"/>
    <w:unhideWhenUsed/>
    <w:qFormat/>
    <w:uiPriority w:val="0"/>
    <w:pPr>
      <w:adjustRightInd w:val="0"/>
      <w:spacing w:after="120" w:line="480" w:lineRule="auto"/>
      <w:textAlignment w:val="baseline"/>
    </w:pPr>
    <w:rPr>
      <w:rFonts w:ascii="Times New Roman" w:hAnsi="Times New Roman"/>
      <w:kern w:val="0"/>
      <w:sz w:val="20"/>
      <w:szCs w:val="24"/>
    </w:rPr>
  </w:style>
  <w:style w:type="paragraph" w:styleId="3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33">
    <w:name w:val="index 1"/>
    <w:basedOn w:val="1"/>
    <w:next w:val="1"/>
    <w:qFormat/>
    <w:uiPriority w:val="0"/>
    <w:pPr>
      <w:tabs>
        <w:tab w:val="left" w:pos="420"/>
      </w:tabs>
      <w:ind w:left="420" w:hanging="420"/>
    </w:pPr>
    <w:rPr>
      <w:rFonts w:ascii="宋体" w:hAnsi="宋体"/>
      <w:szCs w:val="24"/>
      <w:vertAlign w:val="subscript"/>
    </w:rPr>
  </w:style>
  <w:style w:type="paragraph" w:styleId="34">
    <w:name w:val="Title"/>
    <w:basedOn w:val="1"/>
    <w:next w:val="1"/>
    <w:link w:val="73"/>
    <w:qFormat/>
    <w:uiPriority w:val="0"/>
    <w:pPr>
      <w:spacing w:before="240" w:after="60"/>
      <w:jc w:val="center"/>
      <w:outlineLvl w:val="0"/>
    </w:pPr>
    <w:rPr>
      <w:rFonts w:ascii="黑体" w:hAnsi="Arial" w:eastAsia="黑体"/>
      <w:kern w:val="0"/>
      <w:sz w:val="44"/>
      <w:szCs w:val="20"/>
    </w:rPr>
  </w:style>
  <w:style w:type="paragraph" w:styleId="35">
    <w:name w:val="annotation subject"/>
    <w:basedOn w:val="15"/>
    <w:next w:val="15"/>
    <w:link w:val="62"/>
    <w:unhideWhenUsed/>
    <w:qFormat/>
    <w:uiPriority w:val="0"/>
    <w:pPr>
      <w:adjustRightInd w:val="0"/>
      <w:spacing w:line="360" w:lineRule="atLeast"/>
      <w:textAlignment w:val="baseline"/>
    </w:pPr>
    <w:rPr>
      <w:rFonts w:ascii="Times New Roman" w:hAnsi="Times New Roman"/>
      <w:b/>
      <w:bCs/>
      <w:kern w:val="0"/>
      <w:sz w:val="20"/>
      <w:szCs w:val="24"/>
    </w:rPr>
  </w:style>
  <w:style w:type="paragraph" w:styleId="36">
    <w:name w:val="Body Text First Indent"/>
    <w:basedOn w:val="16"/>
    <w:link w:val="64"/>
    <w:unhideWhenUsed/>
    <w:qFormat/>
    <w:uiPriority w:val="99"/>
    <w:pPr>
      <w:spacing w:line="240" w:lineRule="auto"/>
      <w:ind w:firstLine="420" w:firstLineChars="100"/>
    </w:pPr>
    <w:rPr>
      <w:rFonts w:ascii="Times New Roman" w:hAnsi="Times New Roman"/>
      <w:kern w:val="0"/>
      <w:sz w:val="20"/>
      <w:szCs w:val="24"/>
    </w:rPr>
  </w:style>
  <w:style w:type="paragraph" w:styleId="37">
    <w:name w:val="Body Text First Indent 2"/>
    <w:basedOn w:val="17"/>
    <w:link w:val="70"/>
    <w:unhideWhenUsed/>
    <w:qFormat/>
    <w:uiPriority w:val="99"/>
    <w:pPr>
      <w:adjustRightInd/>
      <w:spacing w:line="240" w:lineRule="auto"/>
      <w:ind w:left="360" w:leftChars="0" w:firstLine="210"/>
      <w:jc w:val="left"/>
      <w:textAlignment w:val="auto"/>
    </w:pPr>
    <w:rPr>
      <w:szCs w:val="20"/>
    </w:r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0"/>
    <w:rPr>
      <w:b/>
      <w:bCs/>
    </w:rPr>
  </w:style>
  <w:style w:type="character" w:styleId="42">
    <w:name w:val="endnote reference"/>
    <w:unhideWhenUsed/>
    <w:qFormat/>
    <w:uiPriority w:val="99"/>
    <w:rPr>
      <w:vertAlign w:val="superscript"/>
    </w:rPr>
  </w:style>
  <w:style w:type="character" w:styleId="43">
    <w:name w:val="FollowedHyperlink"/>
    <w:unhideWhenUsed/>
    <w:qFormat/>
    <w:uiPriority w:val="99"/>
    <w:rPr>
      <w:color w:val="800080"/>
      <w:u w:val="single"/>
    </w:rPr>
  </w:style>
  <w:style w:type="character" w:styleId="44">
    <w:name w:val="Emphasis"/>
    <w:qFormat/>
    <w:uiPriority w:val="0"/>
    <w:rPr>
      <w:color w:val="CC0033"/>
    </w:rPr>
  </w:style>
  <w:style w:type="character" w:styleId="45">
    <w:name w:val="Hyperlink"/>
    <w:unhideWhenUsed/>
    <w:qFormat/>
    <w:uiPriority w:val="99"/>
    <w:rPr>
      <w:color w:val="0000FF"/>
      <w:u w:val="single"/>
    </w:rPr>
  </w:style>
  <w:style w:type="character" w:styleId="46">
    <w:name w:val="annotation reference"/>
    <w:unhideWhenUsed/>
    <w:qFormat/>
    <w:uiPriority w:val="0"/>
    <w:rPr>
      <w:sz w:val="21"/>
      <w:szCs w:val="21"/>
    </w:rPr>
  </w:style>
  <w:style w:type="character" w:customStyle="1" w:styleId="47">
    <w:name w:val="页眉 字符"/>
    <w:basedOn w:val="40"/>
    <w:link w:val="24"/>
    <w:qFormat/>
    <w:uiPriority w:val="0"/>
    <w:rPr>
      <w:sz w:val="18"/>
      <w:szCs w:val="18"/>
    </w:rPr>
  </w:style>
  <w:style w:type="character" w:customStyle="1" w:styleId="48">
    <w:name w:val="页脚 字符"/>
    <w:basedOn w:val="40"/>
    <w:link w:val="23"/>
    <w:qFormat/>
    <w:uiPriority w:val="99"/>
    <w:rPr>
      <w:sz w:val="18"/>
      <w:szCs w:val="18"/>
    </w:rPr>
  </w:style>
  <w:style w:type="character" w:customStyle="1" w:styleId="49">
    <w:name w:val="明显参考1"/>
    <w:basedOn w:val="40"/>
    <w:qFormat/>
    <w:uiPriority w:val="32"/>
    <w:rPr>
      <w:b/>
      <w:bCs/>
      <w:smallCaps/>
      <w:color w:val="C0504D" w:themeColor="accent2"/>
      <w:spacing w:val="5"/>
      <w:u w:val="single"/>
      <w14:textFill>
        <w14:solidFill>
          <w14:schemeClr w14:val="accent2"/>
        </w14:solidFill>
      </w14:textFill>
    </w:rPr>
  </w:style>
  <w:style w:type="character" w:customStyle="1" w:styleId="50">
    <w:name w:val="书籍标题1"/>
    <w:basedOn w:val="40"/>
    <w:qFormat/>
    <w:uiPriority w:val="33"/>
    <w:rPr>
      <w:b/>
      <w:bCs/>
      <w:smallCaps/>
      <w:spacing w:val="5"/>
    </w:rPr>
  </w:style>
  <w:style w:type="paragraph" w:customStyle="1" w:styleId="51">
    <w:name w:val="列出段落1"/>
    <w:basedOn w:val="1"/>
    <w:qFormat/>
    <w:uiPriority w:val="34"/>
    <w:pPr>
      <w:ind w:firstLine="420" w:firstLineChars="200"/>
    </w:pPr>
  </w:style>
  <w:style w:type="character" w:customStyle="1" w:styleId="52">
    <w:name w:val="标题 1 字符"/>
    <w:basedOn w:val="40"/>
    <w:link w:val="2"/>
    <w:qFormat/>
    <w:uiPriority w:val="0"/>
    <w:rPr>
      <w:rFonts w:ascii="Calibri" w:hAnsi="Calibri" w:eastAsia="宋体" w:cs="Times New Roman"/>
      <w:b/>
      <w:bCs/>
      <w:kern w:val="44"/>
      <w:sz w:val="44"/>
      <w:szCs w:val="44"/>
    </w:rPr>
  </w:style>
  <w:style w:type="character" w:customStyle="1" w:styleId="53">
    <w:name w:val="标题 2 字符"/>
    <w:basedOn w:val="40"/>
    <w:link w:val="3"/>
    <w:qFormat/>
    <w:uiPriority w:val="0"/>
    <w:rPr>
      <w:rFonts w:asciiTheme="majorHAnsi" w:hAnsiTheme="majorHAnsi" w:eastAsiaTheme="majorEastAsia" w:cstheme="majorBidi"/>
      <w:b/>
      <w:bCs/>
      <w:sz w:val="32"/>
      <w:szCs w:val="32"/>
    </w:rPr>
  </w:style>
  <w:style w:type="character" w:customStyle="1" w:styleId="54">
    <w:name w:val="标题 3 字符"/>
    <w:basedOn w:val="40"/>
    <w:link w:val="4"/>
    <w:qFormat/>
    <w:uiPriority w:val="0"/>
    <w:rPr>
      <w:rFonts w:ascii="Calibri" w:hAnsi="Calibri" w:eastAsia="宋体" w:cs="Times New Roman"/>
      <w:b/>
      <w:bCs/>
      <w:sz w:val="32"/>
      <w:szCs w:val="32"/>
    </w:rPr>
  </w:style>
  <w:style w:type="character" w:customStyle="1" w:styleId="55">
    <w:name w:val="标题 4 字符"/>
    <w:basedOn w:val="40"/>
    <w:link w:val="5"/>
    <w:qFormat/>
    <w:uiPriority w:val="0"/>
    <w:rPr>
      <w:rFonts w:ascii="Cambria" w:hAnsi="Cambria" w:eastAsia="宋体" w:cs="Times New Roman"/>
      <w:b/>
      <w:bCs/>
      <w:kern w:val="0"/>
      <w:sz w:val="28"/>
      <w:szCs w:val="28"/>
    </w:rPr>
  </w:style>
  <w:style w:type="character" w:customStyle="1" w:styleId="56">
    <w:name w:val="标题 5 字符"/>
    <w:basedOn w:val="40"/>
    <w:link w:val="6"/>
    <w:qFormat/>
    <w:uiPriority w:val="9"/>
    <w:rPr>
      <w:rFonts w:ascii="Calibri" w:hAnsi="Calibri" w:eastAsia="宋体" w:cs="Times New Roman"/>
      <w:b/>
      <w:bCs/>
      <w:kern w:val="0"/>
      <w:sz w:val="28"/>
      <w:szCs w:val="28"/>
    </w:rPr>
  </w:style>
  <w:style w:type="character" w:customStyle="1" w:styleId="57">
    <w:name w:val="标题 6 字符"/>
    <w:basedOn w:val="40"/>
    <w:link w:val="7"/>
    <w:qFormat/>
    <w:uiPriority w:val="0"/>
    <w:rPr>
      <w:rFonts w:ascii="Cambria" w:hAnsi="Cambria" w:eastAsia="宋体" w:cs="Times New Roman"/>
      <w:b/>
      <w:bCs/>
      <w:kern w:val="0"/>
      <w:sz w:val="24"/>
      <w:szCs w:val="24"/>
    </w:rPr>
  </w:style>
  <w:style w:type="character" w:customStyle="1" w:styleId="58">
    <w:name w:val="标题 7 字符"/>
    <w:basedOn w:val="40"/>
    <w:link w:val="8"/>
    <w:qFormat/>
    <w:uiPriority w:val="0"/>
    <w:rPr>
      <w:rFonts w:ascii="Times New Roman" w:hAnsi="Times New Roman" w:eastAsia="宋体" w:cs="Times New Roman"/>
      <w:b/>
      <w:bCs/>
      <w:kern w:val="0"/>
      <w:sz w:val="24"/>
      <w:szCs w:val="24"/>
    </w:rPr>
  </w:style>
  <w:style w:type="character" w:customStyle="1" w:styleId="59">
    <w:name w:val="标题 8 字符"/>
    <w:basedOn w:val="40"/>
    <w:link w:val="9"/>
    <w:qFormat/>
    <w:uiPriority w:val="0"/>
    <w:rPr>
      <w:rFonts w:ascii="Arial" w:hAnsi="Arial" w:eastAsia="黑体" w:cs="Times New Roman"/>
      <w:kern w:val="0"/>
      <w:sz w:val="24"/>
      <w:szCs w:val="24"/>
    </w:rPr>
  </w:style>
  <w:style w:type="character" w:customStyle="1" w:styleId="60">
    <w:name w:val="标题 9 字符"/>
    <w:basedOn w:val="40"/>
    <w:link w:val="10"/>
    <w:qFormat/>
    <w:uiPriority w:val="0"/>
    <w:rPr>
      <w:rFonts w:ascii="Arial" w:hAnsi="Arial" w:eastAsia="黑体" w:cs="Times New Roman"/>
      <w:kern w:val="0"/>
      <w:sz w:val="20"/>
      <w:szCs w:val="21"/>
    </w:rPr>
  </w:style>
  <w:style w:type="character" w:customStyle="1" w:styleId="61">
    <w:name w:val="批注文字 字符"/>
    <w:basedOn w:val="40"/>
    <w:link w:val="15"/>
    <w:qFormat/>
    <w:uiPriority w:val="0"/>
    <w:rPr>
      <w:rFonts w:ascii="Calibri" w:hAnsi="Calibri" w:eastAsia="宋体" w:cs="Times New Roman"/>
    </w:rPr>
  </w:style>
  <w:style w:type="character" w:customStyle="1" w:styleId="62">
    <w:name w:val="批注主题 字符"/>
    <w:basedOn w:val="61"/>
    <w:link w:val="35"/>
    <w:qFormat/>
    <w:uiPriority w:val="0"/>
    <w:rPr>
      <w:rFonts w:ascii="Times New Roman" w:hAnsi="Times New Roman" w:eastAsia="宋体" w:cs="Times New Roman"/>
      <w:b/>
      <w:bCs/>
      <w:kern w:val="0"/>
      <w:sz w:val="20"/>
      <w:szCs w:val="24"/>
    </w:rPr>
  </w:style>
  <w:style w:type="character" w:customStyle="1" w:styleId="63">
    <w:name w:val="正文文本 字符"/>
    <w:basedOn w:val="40"/>
    <w:link w:val="16"/>
    <w:qFormat/>
    <w:uiPriority w:val="0"/>
    <w:rPr>
      <w:rFonts w:ascii="Calibri" w:hAnsi="Calibri" w:eastAsia="宋体" w:cs="Times New Roman"/>
    </w:rPr>
  </w:style>
  <w:style w:type="character" w:customStyle="1" w:styleId="64">
    <w:name w:val="正文文本首行缩进 字符"/>
    <w:basedOn w:val="63"/>
    <w:link w:val="36"/>
    <w:qFormat/>
    <w:uiPriority w:val="99"/>
    <w:rPr>
      <w:rFonts w:ascii="Times New Roman" w:hAnsi="Times New Roman" w:eastAsia="宋体" w:cs="Times New Roman"/>
      <w:kern w:val="0"/>
      <w:sz w:val="20"/>
      <w:szCs w:val="24"/>
    </w:rPr>
  </w:style>
  <w:style w:type="character" w:customStyle="1" w:styleId="65">
    <w:name w:val="题注 字符"/>
    <w:link w:val="13"/>
    <w:qFormat/>
    <w:uiPriority w:val="0"/>
    <w:rPr>
      <w:rFonts w:ascii="Cambria" w:hAnsi="Cambria" w:eastAsia="黑体" w:cs="Times New Roman"/>
      <w:kern w:val="0"/>
      <w:sz w:val="20"/>
      <w:szCs w:val="20"/>
    </w:rPr>
  </w:style>
  <w:style w:type="character" w:customStyle="1" w:styleId="66">
    <w:name w:val="文档结构图 字符"/>
    <w:basedOn w:val="40"/>
    <w:link w:val="14"/>
    <w:qFormat/>
    <w:uiPriority w:val="0"/>
    <w:rPr>
      <w:rFonts w:ascii="宋体" w:hAnsi="Calibri" w:eastAsia="宋体" w:cs="Times New Roman"/>
      <w:kern w:val="0"/>
      <w:sz w:val="18"/>
      <w:szCs w:val="18"/>
    </w:rPr>
  </w:style>
  <w:style w:type="character" w:customStyle="1" w:styleId="67">
    <w:name w:val="正文文本缩进 字符"/>
    <w:basedOn w:val="40"/>
    <w:link w:val="17"/>
    <w:qFormat/>
    <w:uiPriority w:val="99"/>
    <w:rPr>
      <w:rFonts w:ascii="Times New Roman" w:hAnsi="Times New Roman" w:eastAsia="宋体" w:cs="Times New Roman"/>
      <w:kern w:val="0"/>
      <w:sz w:val="20"/>
      <w:szCs w:val="24"/>
    </w:rPr>
  </w:style>
  <w:style w:type="character" w:customStyle="1" w:styleId="68">
    <w:name w:val="尾注文本 字符"/>
    <w:basedOn w:val="40"/>
    <w:link w:val="21"/>
    <w:qFormat/>
    <w:uiPriority w:val="99"/>
    <w:rPr>
      <w:rFonts w:ascii="Calibri" w:hAnsi="Calibri" w:eastAsia="宋体" w:cs="Times New Roman"/>
    </w:rPr>
  </w:style>
  <w:style w:type="character" w:customStyle="1" w:styleId="69">
    <w:name w:val="批注框文本 字符"/>
    <w:basedOn w:val="40"/>
    <w:link w:val="22"/>
    <w:qFormat/>
    <w:uiPriority w:val="0"/>
    <w:rPr>
      <w:rFonts w:ascii="Times New Roman" w:hAnsi="Times New Roman" w:eastAsia="宋体" w:cs="Times New Roman"/>
      <w:kern w:val="0"/>
      <w:sz w:val="18"/>
      <w:szCs w:val="18"/>
    </w:rPr>
  </w:style>
  <w:style w:type="character" w:customStyle="1" w:styleId="70">
    <w:name w:val="正文文本首行缩进 2 字符"/>
    <w:basedOn w:val="67"/>
    <w:link w:val="37"/>
    <w:qFormat/>
    <w:uiPriority w:val="99"/>
    <w:rPr>
      <w:rFonts w:ascii="Times New Roman" w:hAnsi="Times New Roman" w:eastAsia="宋体" w:cs="Times New Roman"/>
      <w:kern w:val="0"/>
      <w:sz w:val="20"/>
      <w:szCs w:val="20"/>
    </w:rPr>
  </w:style>
  <w:style w:type="character" w:customStyle="1" w:styleId="71">
    <w:name w:val="副标题 字符"/>
    <w:basedOn w:val="40"/>
    <w:link w:val="27"/>
    <w:qFormat/>
    <w:uiPriority w:val="0"/>
    <w:rPr>
      <w:rFonts w:ascii="Cambria" w:hAnsi="Cambria" w:eastAsia="宋体" w:cs="Times New Roman"/>
      <w:i/>
      <w:iCs/>
      <w:color w:val="4F81BD"/>
      <w:spacing w:val="15"/>
      <w:kern w:val="0"/>
      <w:sz w:val="24"/>
      <w:szCs w:val="24"/>
    </w:rPr>
  </w:style>
  <w:style w:type="character" w:customStyle="1" w:styleId="72">
    <w:name w:val="正文文本 2 字符"/>
    <w:basedOn w:val="40"/>
    <w:link w:val="31"/>
    <w:qFormat/>
    <w:uiPriority w:val="0"/>
    <w:rPr>
      <w:rFonts w:ascii="Times New Roman" w:hAnsi="Times New Roman" w:eastAsia="宋体" w:cs="Times New Roman"/>
      <w:kern w:val="0"/>
      <w:sz w:val="20"/>
      <w:szCs w:val="24"/>
    </w:rPr>
  </w:style>
  <w:style w:type="character" w:customStyle="1" w:styleId="73">
    <w:name w:val="标题 字符"/>
    <w:basedOn w:val="40"/>
    <w:link w:val="34"/>
    <w:qFormat/>
    <w:uiPriority w:val="0"/>
    <w:rPr>
      <w:rFonts w:ascii="黑体" w:hAnsi="Arial" w:eastAsia="黑体" w:cs="Times New Roman"/>
      <w:kern w:val="0"/>
      <w:sz w:val="44"/>
      <w:szCs w:val="20"/>
    </w:rPr>
  </w:style>
  <w:style w:type="paragraph" w:customStyle="1" w:styleId="74">
    <w:name w:val="列出段落11"/>
    <w:basedOn w:val="1"/>
    <w:link w:val="75"/>
    <w:qFormat/>
    <w:uiPriority w:val="34"/>
    <w:pPr>
      <w:ind w:firstLine="420" w:firstLineChars="200"/>
    </w:pPr>
  </w:style>
  <w:style w:type="character" w:customStyle="1" w:styleId="75">
    <w:name w:val="列出段落 Char"/>
    <w:link w:val="74"/>
    <w:qFormat/>
    <w:uiPriority w:val="34"/>
    <w:rPr>
      <w:rFonts w:ascii="Calibri" w:hAnsi="Calibri" w:eastAsia="宋体" w:cs="Times New Roman"/>
    </w:rPr>
  </w:style>
  <w:style w:type="paragraph" w:customStyle="1" w:styleId="76">
    <w:name w:val="项目符号缩进"/>
    <w:basedOn w:val="1"/>
    <w:qFormat/>
    <w:uiPriority w:val="0"/>
    <w:pPr>
      <w:widowControl/>
      <w:overflowPunct w:val="0"/>
      <w:autoSpaceDE w:val="0"/>
      <w:autoSpaceDN w:val="0"/>
      <w:adjustRightInd w:val="0"/>
      <w:jc w:val="left"/>
    </w:pPr>
    <w:rPr>
      <w:rFonts w:ascii="Arial" w:hAnsi="Times New Roman"/>
      <w:kern w:val="0"/>
      <w:sz w:val="24"/>
      <w:szCs w:val="20"/>
    </w:rPr>
  </w:style>
  <w:style w:type="paragraph" w:customStyle="1" w:styleId="77">
    <w:name w:val="无间隔1"/>
    <w:link w:val="78"/>
    <w:qFormat/>
    <w:uiPriority w:val="0"/>
    <w:pPr>
      <w:widowControl w:val="0"/>
      <w:adjustRightInd w:val="0"/>
      <w:jc w:val="both"/>
      <w:textAlignment w:val="baseline"/>
    </w:pPr>
    <w:rPr>
      <w:rFonts w:ascii="Times New Roman" w:hAnsi="Times New Roman" w:eastAsia="宋体" w:cs="Times New Roman"/>
      <w:szCs w:val="24"/>
      <w:lang w:val="en-US" w:eastAsia="zh-CN" w:bidi="ar-SA"/>
    </w:rPr>
  </w:style>
  <w:style w:type="character" w:customStyle="1" w:styleId="78">
    <w:name w:val="无间隔 Char"/>
    <w:link w:val="77"/>
    <w:qFormat/>
    <w:uiPriority w:val="0"/>
    <w:rPr>
      <w:rFonts w:ascii="Times New Roman" w:hAnsi="Times New Roman" w:eastAsia="宋体" w:cs="Times New Roman"/>
      <w:kern w:val="0"/>
      <w:sz w:val="20"/>
      <w:szCs w:val="24"/>
    </w:rPr>
  </w:style>
  <w:style w:type="paragraph" w:customStyle="1" w:styleId="7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80">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1">
    <w:name w:val="xl63"/>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color w:val="000000"/>
      <w:kern w:val="0"/>
      <w:sz w:val="20"/>
      <w:szCs w:val="20"/>
    </w:rPr>
  </w:style>
  <w:style w:type="paragraph" w:customStyle="1" w:styleId="82">
    <w:name w:val="xl12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szCs w:val="24"/>
    </w:rPr>
  </w:style>
  <w:style w:type="paragraph" w:customStyle="1" w:styleId="83">
    <w:name w:val="font6"/>
    <w:basedOn w:val="1"/>
    <w:qFormat/>
    <w:uiPriority w:val="0"/>
    <w:pPr>
      <w:widowControl/>
      <w:spacing w:before="100" w:beforeAutospacing="1" w:after="100" w:afterAutospacing="1"/>
      <w:jc w:val="left"/>
    </w:pPr>
    <w:rPr>
      <w:rFonts w:ascii="Tahoma" w:hAnsi="Tahoma" w:cs="Tahoma"/>
      <w:b/>
      <w:bCs/>
      <w:color w:val="000000"/>
      <w:kern w:val="0"/>
      <w:sz w:val="18"/>
      <w:szCs w:val="18"/>
    </w:rPr>
  </w:style>
  <w:style w:type="paragraph" w:customStyle="1" w:styleId="84">
    <w:name w:val="font7"/>
    <w:basedOn w:val="1"/>
    <w:qFormat/>
    <w:uiPriority w:val="0"/>
    <w:pPr>
      <w:widowControl/>
      <w:spacing w:before="100" w:beforeAutospacing="1" w:after="100" w:afterAutospacing="1"/>
      <w:jc w:val="left"/>
    </w:pPr>
    <w:rPr>
      <w:rFonts w:ascii="Tahoma" w:hAnsi="Tahoma" w:cs="Tahoma"/>
      <w:color w:val="000000"/>
      <w:kern w:val="0"/>
      <w:sz w:val="18"/>
      <w:szCs w:val="18"/>
    </w:rPr>
  </w:style>
  <w:style w:type="paragraph" w:customStyle="1" w:styleId="85">
    <w:name w:val="font8"/>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6">
    <w:name w:val="font9"/>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87">
    <w:name w:val="font10"/>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88">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9">
    <w:name w:val="xl108"/>
    <w:basedOn w:val="1"/>
    <w:qFormat/>
    <w:uiPriority w:val="0"/>
    <w:pPr>
      <w:widowControl/>
      <w:spacing w:before="100" w:beforeAutospacing="1" w:after="100" w:afterAutospacing="1"/>
      <w:jc w:val="left"/>
    </w:pPr>
    <w:rPr>
      <w:rFonts w:ascii="宋体" w:hAnsi="宋体" w:cs="宋体"/>
      <w:kern w:val="0"/>
      <w:sz w:val="16"/>
      <w:szCs w:val="16"/>
    </w:rPr>
  </w:style>
  <w:style w:type="paragraph" w:customStyle="1" w:styleId="90">
    <w:name w:val="xl109"/>
    <w:basedOn w:val="1"/>
    <w:qFormat/>
    <w:uiPriority w:val="0"/>
    <w:pPr>
      <w:widowControl/>
      <w:spacing w:before="100" w:beforeAutospacing="1" w:after="100" w:afterAutospacing="1"/>
      <w:jc w:val="center"/>
    </w:pPr>
    <w:rPr>
      <w:rFonts w:ascii="宋体" w:hAnsi="宋体" w:cs="宋体"/>
      <w:kern w:val="0"/>
      <w:sz w:val="16"/>
      <w:szCs w:val="16"/>
    </w:rPr>
  </w:style>
  <w:style w:type="paragraph" w:customStyle="1" w:styleId="91">
    <w:name w:val="xl110"/>
    <w:basedOn w:val="1"/>
    <w:qFormat/>
    <w:uiPriority w:val="0"/>
    <w:pPr>
      <w:widowControl/>
      <w:spacing w:before="100" w:beforeAutospacing="1" w:after="100" w:afterAutospacing="1"/>
      <w:jc w:val="center"/>
    </w:pPr>
    <w:rPr>
      <w:rFonts w:ascii="宋体" w:hAnsi="宋体" w:cs="宋体"/>
      <w:kern w:val="0"/>
      <w:sz w:val="18"/>
      <w:szCs w:val="18"/>
    </w:rPr>
  </w:style>
  <w:style w:type="paragraph" w:customStyle="1" w:styleId="92">
    <w:name w:val="xl111"/>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93">
    <w:name w:val="xl11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94">
    <w:name w:val="xl11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18"/>
      <w:szCs w:val="18"/>
    </w:rPr>
  </w:style>
  <w:style w:type="paragraph" w:customStyle="1" w:styleId="95">
    <w:name w:val="xl11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96">
    <w:name w:val="xl1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97">
    <w:name w:val="xl11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98">
    <w:name w:val="xl117"/>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99">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kern w:val="0"/>
      <w:sz w:val="18"/>
      <w:szCs w:val="18"/>
    </w:rPr>
  </w:style>
  <w:style w:type="paragraph" w:customStyle="1" w:styleId="100">
    <w:name w:val="xl11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01">
    <w:name w:val="xl120"/>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18"/>
      <w:szCs w:val="18"/>
    </w:rPr>
  </w:style>
  <w:style w:type="paragraph" w:customStyle="1" w:styleId="102">
    <w:name w:val="xl121"/>
    <w:basedOn w:val="1"/>
    <w:qFormat/>
    <w:uiPriority w:val="0"/>
    <w:pPr>
      <w:widowControl/>
      <w:pBdr>
        <w:top w:val="single" w:color="auto" w:sz="4" w:space="0"/>
        <w:left w:val="single" w:color="auto" w:sz="4" w:space="0"/>
        <w:bottom w:val="single" w:color="auto" w:sz="4" w:space="0"/>
      </w:pBdr>
      <w:shd w:val="clear" w:color="000000" w:fill="FFFF00"/>
      <w:spacing w:before="100" w:beforeAutospacing="1" w:after="100" w:afterAutospacing="1"/>
      <w:jc w:val="left"/>
    </w:pPr>
    <w:rPr>
      <w:rFonts w:ascii="宋体" w:hAnsi="宋体" w:cs="宋体"/>
      <w:kern w:val="0"/>
      <w:sz w:val="18"/>
      <w:szCs w:val="18"/>
    </w:rPr>
  </w:style>
  <w:style w:type="paragraph" w:customStyle="1" w:styleId="103">
    <w:name w:val="xl12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18"/>
      <w:szCs w:val="18"/>
    </w:rPr>
  </w:style>
  <w:style w:type="paragraph" w:customStyle="1" w:styleId="104">
    <w:name w:val="xl12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18"/>
      <w:szCs w:val="18"/>
    </w:rPr>
  </w:style>
  <w:style w:type="paragraph" w:customStyle="1" w:styleId="105">
    <w:name w:val="xl12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06">
    <w:name w:val="xl12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07">
    <w:name w:val="xl126"/>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kern w:val="0"/>
      <w:sz w:val="18"/>
      <w:szCs w:val="18"/>
    </w:rPr>
  </w:style>
  <w:style w:type="paragraph" w:customStyle="1" w:styleId="108">
    <w:name w:val="xl127"/>
    <w:basedOn w:val="1"/>
    <w:qFormat/>
    <w:uiPriority w:val="0"/>
    <w:pPr>
      <w:widowControl/>
      <w:pBdr>
        <w:top w:val="single" w:color="auto" w:sz="4" w:space="0"/>
        <w:bottom w:val="single" w:color="auto" w:sz="4" w:space="0"/>
      </w:pBdr>
      <w:spacing w:before="100" w:beforeAutospacing="1" w:after="100" w:afterAutospacing="1"/>
      <w:jc w:val="center"/>
    </w:pPr>
    <w:rPr>
      <w:rFonts w:ascii="宋体" w:hAnsi="宋体" w:cs="宋体"/>
      <w:kern w:val="0"/>
      <w:sz w:val="18"/>
      <w:szCs w:val="18"/>
    </w:rPr>
  </w:style>
  <w:style w:type="paragraph" w:customStyle="1" w:styleId="109">
    <w:name w:val="xl128"/>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10">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11">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12">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13">
    <w:name w:val="xl77"/>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14">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15">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6">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17">
    <w:name w:val="xl81"/>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18"/>
      <w:szCs w:val="18"/>
    </w:rPr>
  </w:style>
  <w:style w:type="paragraph" w:customStyle="1" w:styleId="118">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cs="宋体"/>
      <w:kern w:val="0"/>
      <w:sz w:val="18"/>
      <w:szCs w:val="18"/>
    </w:rPr>
  </w:style>
  <w:style w:type="paragraph" w:customStyle="1" w:styleId="119">
    <w:name w:val="xl8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20">
    <w:name w:val="xl8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21">
    <w:name w:val="xl8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kern w:val="0"/>
      <w:sz w:val="18"/>
      <w:szCs w:val="18"/>
    </w:rPr>
  </w:style>
  <w:style w:type="paragraph" w:customStyle="1" w:styleId="122">
    <w:name w:val="xl86"/>
    <w:basedOn w:val="1"/>
    <w:qFormat/>
    <w:uiPriority w:val="0"/>
    <w:pPr>
      <w:widowControl/>
      <w:pBdr>
        <w:top w:val="single" w:color="auto" w:sz="4" w:space="0"/>
        <w:bottom w:val="single" w:color="auto" w:sz="4" w:space="0"/>
      </w:pBdr>
      <w:spacing w:before="100" w:beforeAutospacing="1" w:after="100" w:afterAutospacing="1"/>
      <w:jc w:val="center"/>
    </w:pPr>
    <w:rPr>
      <w:rFonts w:ascii="宋体" w:hAnsi="宋体" w:cs="宋体"/>
      <w:kern w:val="0"/>
      <w:sz w:val="18"/>
      <w:szCs w:val="18"/>
    </w:rPr>
  </w:style>
  <w:style w:type="paragraph" w:customStyle="1" w:styleId="123">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24">
    <w:name w:val="xl88"/>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25">
    <w:name w:val="xl8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26">
    <w:name w:val="xl68"/>
    <w:basedOn w:val="1"/>
    <w:qFormat/>
    <w:uiPriority w:val="0"/>
    <w:pPr>
      <w:widowControl/>
      <w:spacing w:before="100" w:beforeAutospacing="1" w:after="100" w:afterAutospacing="1"/>
      <w:jc w:val="center"/>
    </w:pPr>
    <w:rPr>
      <w:rFonts w:ascii="宋体" w:hAnsi="宋体" w:cs="宋体"/>
      <w:kern w:val="0"/>
      <w:sz w:val="16"/>
      <w:szCs w:val="16"/>
    </w:rPr>
  </w:style>
  <w:style w:type="paragraph" w:customStyle="1" w:styleId="127">
    <w:name w:val="xl69"/>
    <w:basedOn w:val="1"/>
    <w:qFormat/>
    <w:uiPriority w:val="0"/>
    <w:pPr>
      <w:widowControl/>
      <w:spacing w:before="100" w:beforeAutospacing="1" w:after="100" w:afterAutospacing="1"/>
      <w:jc w:val="left"/>
    </w:pPr>
    <w:rPr>
      <w:rFonts w:ascii="宋体" w:hAnsi="宋体" w:cs="宋体"/>
      <w:kern w:val="0"/>
      <w:sz w:val="16"/>
      <w:szCs w:val="16"/>
    </w:rPr>
  </w:style>
  <w:style w:type="paragraph" w:customStyle="1" w:styleId="128">
    <w:name w:val="xl70"/>
    <w:basedOn w:val="1"/>
    <w:qFormat/>
    <w:uiPriority w:val="0"/>
    <w:pPr>
      <w:widowControl/>
      <w:spacing w:before="100" w:beforeAutospacing="1" w:after="100" w:afterAutospacing="1"/>
      <w:jc w:val="left"/>
    </w:pPr>
    <w:rPr>
      <w:rFonts w:ascii="宋体" w:hAnsi="宋体" w:cs="宋体"/>
      <w:kern w:val="0"/>
      <w:sz w:val="16"/>
      <w:szCs w:val="16"/>
    </w:rPr>
  </w:style>
  <w:style w:type="paragraph" w:customStyle="1" w:styleId="12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3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3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132">
    <w:name w:val="小五单行距"/>
    <w:basedOn w:val="1"/>
    <w:qFormat/>
    <w:uiPriority w:val="0"/>
    <w:pPr>
      <w:widowControl/>
      <w:ind w:hanging="17"/>
      <w:jc w:val="left"/>
    </w:pPr>
    <w:rPr>
      <w:rFonts w:ascii="宋体" w:hAnsi="宋体"/>
      <w:kern w:val="0"/>
      <w:szCs w:val="21"/>
    </w:rPr>
  </w:style>
  <w:style w:type="paragraph" w:customStyle="1" w:styleId="133">
    <w:name w:val="五号字单行距顶行头"/>
    <w:basedOn w:val="16"/>
    <w:qFormat/>
    <w:uiPriority w:val="0"/>
    <w:pPr>
      <w:widowControl/>
      <w:spacing w:after="0"/>
      <w:jc w:val="left"/>
    </w:pPr>
    <w:rPr>
      <w:rFonts w:ascii="宋体" w:hAnsi="宋体"/>
      <w:kern w:val="0"/>
      <w:szCs w:val="24"/>
    </w:rPr>
  </w:style>
  <w:style w:type="paragraph" w:customStyle="1" w:styleId="134">
    <w:name w:val="自定义 H2"/>
    <w:basedOn w:val="1"/>
    <w:qFormat/>
    <w:uiPriority w:val="0"/>
    <w:pPr>
      <w:keepNext/>
      <w:keepLines/>
      <w:spacing w:before="120" w:after="120"/>
      <w:outlineLvl w:val="1"/>
    </w:pPr>
    <w:rPr>
      <w:rFonts w:ascii="Times New Roman" w:hAnsi="Times New Roman" w:eastAsia="黑体"/>
      <w:kern w:val="0"/>
      <w:sz w:val="28"/>
      <w:szCs w:val="20"/>
    </w:rPr>
  </w:style>
  <w:style w:type="paragraph" w:customStyle="1" w:styleId="135">
    <w:name w:val="引用1"/>
    <w:basedOn w:val="1"/>
    <w:next w:val="1"/>
    <w:link w:val="136"/>
    <w:qFormat/>
    <w:uiPriority w:val="0"/>
    <w:pPr>
      <w:widowControl/>
      <w:ind w:firstLine="432"/>
      <w:jc w:val="left"/>
    </w:pPr>
    <w:rPr>
      <w:rFonts w:ascii="宋体" w:hAnsi="宋体"/>
      <w:i/>
      <w:iCs/>
      <w:color w:val="000000"/>
      <w:kern w:val="0"/>
      <w:sz w:val="20"/>
      <w:szCs w:val="20"/>
    </w:rPr>
  </w:style>
  <w:style w:type="character" w:customStyle="1" w:styleId="136">
    <w:name w:val="引用 Char"/>
    <w:link w:val="135"/>
    <w:qFormat/>
    <w:uiPriority w:val="0"/>
    <w:rPr>
      <w:rFonts w:ascii="宋体" w:hAnsi="宋体" w:eastAsia="宋体" w:cs="Times New Roman"/>
      <w:i/>
      <w:iCs/>
      <w:color w:val="000000"/>
      <w:kern w:val="0"/>
      <w:sz w:val="20"/>
      <w:szCs w:val="20"/>
    </w:rPr>
  </w:style>
  <w:style w:type="paragraph" w:customStyle="1" w:styleId="137">
    <w:name w:val="明显引用1"/>
    <w:basedOn w:val="1"/>
    <w:next w:val="1"/>
    <w:link w:val="138"/>
    <w:qFormat/>
    <w:uiPriority w:val="0"/>
    <w:pPr>
      <w:widowControl/>
      <w:pBdr>
        <w:bottom w:val="single" w:color="4F81BD" w:sz="4" w:space="4"/>
      </w:pBdr>
      <w:spacing w:before="200" w:after="280"/>
      <w:ind w:left="936" w:right="936" w:firstLine="432"/>
      <w:jc w:val="left"/>
    </w:pPr>
    <w:rPr>
      <w:rFonts w:ascii="宋体" w:hAnsi="宋体"/>
      <w:b/>
      <w:bCs/>
      <w:i/>
      <w:iCs/>
      <w:color w:val="4F81BD"/>
      <w:kern w:val="0"/>
      <w:sz w:val="20"/>
      <w:szCs w:val="20"/>
    </w:rPr>
  </w:style>
  <w:style w:type="character" w:customStyle="1" w:styleId="138">
    <w:name w:val="明显引用 Char"/>
    <w:link w:val="137"/>
    <w:qFormat/>
    <w:uiPriority w:val="0"/>
    <w:rPr>
      <w:rFonts w:ascii="宋体" w:hAnsi="宋体" w:eastAsia="宋体" w:cs="Times New Roman"/>
      <w:b/>
      <w:bCs/>
      <w:i/>
      <w:iCs/>
      <w:color w:val="4F81BD"/>
      <w:kern w:val="0"/>
      <w:sz w:val="20"/>
      <w:szCs w:val="20"/>
    </w:rPr>
  </w:style>
  <w:style w:type="paragraph" w:customStyle="1" w:styleId="139">
    <w:name w:val="TOC 标题1"/>
    <w:basedOn w:val="2"/>
    <w:next w:val="1"/>
    <w:qFormat/>
    <w:uiPriority w:val="0"/>
    <w:pPr>
      <w:widowControl/>
      <w:spacing w:before="480" w:after="0" w:line="360" w:lineRule="auto"/>
      <w:ind w:firstLine="432"/>
      <w:jc w:val="left"/>
      <w:outlineLvl w:val="9"/>
    </w:pPr>
    <w:rPr>
      <w:rFonts w:ascii="Cambria" w:hAnsi="Cambria"/>
      <w:color w:val="365F91"/>
      <w:kern w:val="0"/>
      <w:sz w:val="28"/>
      <w:szCs w:val="28"/>
      <w:lang w:eastAsia="en-US" w:bidi="en-US"/>
    </w:rPr>
  </w:style>
  <w:style w:type="paragraph" w:customStyle="1" w:styleId="140">
    <w:name w:val="样式1"/>
    <w:basedOn w:val="4"/>
    <w:qFormat/>
    <w:uiPriority w:val="0"/>
    <w:pPr>
      <w:adjustRightInd w:val="0"/>
      <w:spacing w:line="416" w:lineRule="atLeast"/>
      <w:textAlignment w:val="baseline"/>
    </w:pPr>
    <w:rPr>
      <w:rFonts w:ascii="Times New Roman" w:hAnsi="Times New Roman"/>
      <w:kern w:val="0"/>
    </w:rPr>
  </w:style>
  <w:style w:type="paragraph" w:customStyle="1" w:styleId="141">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42">
    <w:name w:val="xl66"/>
    <w:basedOn w:val="1"/>
    <w:qFormat/>
    <w:uiPriority w:val="0"/>
    <w:pPr>
      <w:widowControl/>
      <w:pBdr>
        <w:top w:val="single" w:color="auto" w:sz="4" w:space="0"/>
        <w:left w:val="single" w:color="auto" w:sz="4" w:space="0"/>
        <w:bottom w:val="single" w:color="auto" w:sz="4" w:space="0"/>
        <w:right w:val="single" w:color="auto" w:sz="4" w:space="0"/>
      </w:pBdr>
      <w:shd w:val="clear" w:color="000000" w:fill="1F497D"/>
      <w:spacing w:before="100" w:beforeAutospacing="1" w:after="100" w:afterAutospacing="1"/>
      <w:jc w:val="center"/>
      <w:textAlignment w:val="center"/>
    </w:pPr>
    <w:rPr>
      <w:rFonts w:ascii="宋体" w:hAnsi="宋体" w:cs="宋体"/>
      <w:b/>
      <w:bCs/>
      <w:color w:val="FFFFFF"/>
      <w:kern w:val="0"/>
      <w:sz w:val="20"/>
      <w:szCs w:val="20"/>
    </w:rPr>
  </w:style>
  <w:style w:type="paragraph" w:customStyle="1" w:styleId="143">
    <w:name w:val="xl67"/>
    <w:basedOn w:val="1"/>
    <w:qFormat/>
    <w:uiPriority w:val="0"/>
    <w:pPr>
      <w:widowControl/>
      <w:spacing w:before="100" w:beforeAutospacing="1" w:after="100" w:afterAutospacing="1"/>
      <w:jc w:val="center"/>
    </w:pPr>
    <w:rPr>
      <w:rFonts w:ascii="宋体" w:hAnsi="宋体" w:cs="宋体"/>
      <w:kern w:val="0"/>
      <w:sz w:val="24"/>
      <w:szCs w:val="24"/>
    </w:rPr>
  </w:style>
  <w:style w:type="paragraph" w:customStyle="1" w:styleId="144">
    <w:name w:val="5"/>
    <w:unhideWhenUsed/>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5">
    <w:name w:val="xl64"/>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color w:val="000000"/>
      <w:kern w:val="0"/>
      <w:szCs w:val="21"/>
    </w:rPr>
  </w:style>
  <w:style w:type="character" w:customStyle="1" w:styleId="146">
    <w:name w:val="明显强调1"/>
    <w:qFormat/>
    <w:uiPriority w:val="0"/>
    <w:rPr>
      <w:b/>
      <w:bCs/>
      <w:i/>
      <w:iCs/>
      <w:color w:val="4F81BD"/>
    </w:rPr>
  </w:style>
  <w:style w:type="character" w:customStyle="1" w:styleId="147">
    <w:name w:val="访问过的超链接1"/>
    <w:unhideWhenUsed/>
    <w:qFormat/>
    <w:uiPriority w:val="99"/>
    <w:rPr>
      <w:color w:val="800080"/>
      <w:u w:val="single"/>
    </w:rPr>
  </w:style>
  <w:style w:type="character" w:customStyle="1" w:styleId="148">
    <w:name w:val="不明显强调1"/>
    <w:qFormat/>
    <w:uiPriority w:val="0"/>
    <w:rPr>
      <w:i/>
      <w:iCs/>
      <w:color w:val="808080"/>
    </w:rPr>
  </w:style>
  <w:style w:type="character" w:customStyle="1" w:styleId="149">
    <w:name w:val="不明显参考1"/>
    <w:qFormat/>
    <w:uiPriority w:val="0"/>
    <w:rPr>
      <w:smallCaps/>
      <w:color w:val="C0504D"/>
      <w:u w:val="single"/>
    </w:rPr>
  </w:style>
  <w:style w:type="character" w:customStyle="1" w:styleId="150">
    <w:name w:val="明显参考11"/>
    <w:qFormat/>
    <w:uiPriority w:val="0"/>
    <w:rPr>
      <w:b/>
      <w:bCs/>
      <w:smallCaps/>
      <w:color w:val="C0504D"/>
      <w:spacing w:val="5"/>
      <w:u w:val="single"/>
    </w:rPr>
  </w:style>
  <w:style w:type="character" w:customStyle="1" w:styleId="151">
    <w:name w:val="书籍标题11"/>
    <w:qFormat/>
    <w:uiPriority w:val="0"/>
    <w:rPr>
      <w:b/>
      <w:bCs/>
      <w:smallCaps/>
      <w:spacing w:val="5"/>
    </w:rPr>
  </w:style>
  <w:style w:type="character" w:customStyle="1" w:styleId="152">
    <w:name w:val="keyword"/>
    <w:qFormat/>
    <w:uiPriority w:val="0"/>
  </w:style>
  <w:style w:type="character" w:customStyle="1" w:styleId="153">
    <w:name w:val="def"/>
    <w:qFormat/>
    <w:uiPriority w:val="0"/>
  </w:style>
  <w:style w:type="character" w:customStyle="1" w:styleId="154">
    <w:name w:val="apple-converted-space"/>
    <w:basedOn w:val="40"/>
    <w:qFormat/>
    <w:uiPriority w:val="0"/>
  </w:style>
  <w:style w:type="paragraph" w:customStyle="1" w:styleId="155">
    <w:name w:val="xl93"/>
    <w:basedOn w:val="1"/>
    <w:qFormat/>
    <w:uiPriority w:val="0"/>
    <w:pPr>
      <w:widowControl/>
      <w:pBdr>
        <w:top w:val="single" w:color="auto" w:sz="8" w:space="0"/>
        <w:left w:val="single" w:color="auto" w:sz="8" w:space="0"/>
        <w:bottom w:val="single" w:color="auto" w:sz="8" w:space="0"/>
        <w:right w:val="single" w:color="auto" w:sz="8" w:space="0"/>
      </w:pBdr>
      <w:shd w:val="clear" w:color="000000" w:fill="C0C0C0"/>
      <w:spacing w:before="100" w:beforeAutospacing="1" w:after="100" w:afterAutospacing="1" w:line="240" w:lineRule="auto"/>
      <w:jc w:val="center"/>
      <w:textAlignment w:val="center"/>
    </w:pPr>
    <w:rPr>
      <w:rFonts w:ascii="宋体" w:hAnsi="宋体" w:cs="宋体"/>
      <w:b/>
      <w:bCs/>
      <w:color w:val="000000"/>
      <w:kern w:val="0"/>
      <w:sz w:val="24"/>
      <w:szCs w:val="24"/>
    </w:rPr>
  </w:style>
  <w:style w:type="paragraph" w:customStyle="1" w:styleId="156">
    <w:name w:val="xl94"/>
    <w:basedOn w:val="1"/>
    <w:qFormat/>
    <w:uiPriority w:val="0"/>
    <w:pPr>
      <w:widowControl/>
      <w:pBdr>
        <w:top w:val="single" w:color="auto" w:sz="8" w:space="0"/>
        <w:bottom w:val="single" w:color="auto" w:sz="8" w:space="0"/>
        <w:right w:val="single" w:color="auto" w:sz="8" w:space="0"/>
      </w:pBdr>
      <w:shd w:val="clear" w:color="000000" w:fill="C0C0C0"/>
      <w:spacing w:before="100" w:beforeAutospacing="1" w:after="100" w:afterAutospacing="1" w:line="240" w:lineRule="auto"/>
      <w:jc w:val="center"/>
      <w:textAlignment w:val="center"/>
    </w:pPr>
    <w:rPr>
      <w:rFonts w:ascii="宋体" w:hAnsi="宋体" w:cs="宋体"/>
      <w:b/>
      <w:bCs/>
      <w:color w:val="000000"/>
      <w:kern w:val="0"/>
      <w:sz w:val="24"/>
      <w:szCs w:val="24"/>
    </w:rPr>
  </w:style>
  <w:style w:type="paragraph" w:customStyle="1" w:styleId="157">
    <w:name w:val="xl95"/>
    <w:basedOn w:val="1"/>
    <w:qFormat/>
    <w:uiPriority w:val="0"/>
    <w:pPr>
      <w:widowControl/>
      <w:pBdr>
        <w:bottom w:val="single" w:color="auto" w:sz="8" w:space="0"/>
        <w:right w:val="single" w:color="auto" w:sz="8" w:space="0"/>
      </w:pBdr>
      <w:spacing w:before="100" w:beforeAutospacing="1" w:after="100" w:afterAutospacing="1" w:line="240" w:lineRule="auto"/>
      <w:textAlignment w:val="center"/>
    </w:pPr>
    <w:rPr>
      <w:rFonts w:ascii="宋体" w:hAnsi="宋体" w:cs="宋体"/>
      <w:color w:val="000000"/>
      <w:kern w:val="0"/>
      <w:szCs w:val="21"/>
    </w:rPr>
  </w:style>
  <w:style w:type="paragraph" w:customStyle="1" w:styleId="158">
    <w:name w:val="font11"/>
    <w:basedOn w:val="1"/>
    <w:qFormat/>
    <w:uiPriority w:val="0"/>
    <w:pPr>
      <w:widowControl/>
      <w:spacing w:before="100" w:beforeAutospacing="1" w:after="100" w:afterAutospacing="1" w:line="240" w:lineRule="auto"/>
      <w:jc w:val="left"/>
    </w:pPr>
    <w:rPr>
      <w:rFonts w:ascii="宋体" w:hAnsi="宋体" w:cs="宋体"/>
      <w:color w:val="000000"/>
      <w:kern w:val="0"/>
      <w:sz w:val="20"/>
      <w:szCs w:val="20"/>
    </w:rPr>
  </w:style>
  <w:style w:type="paragraph" w:customStyle="1" w:styleId="159">
    <w:name w:val="font12"/>
    <w:basedOn w:val="1"/>
    <w:qFormat/>
    <w:uiPriority w:val="0"/>
    <w:pPr>
      <w:widowControl/>
      <w:spacing w:before="100" w:beforeAutospacing="1" w:after="100" w:afterAutospacing="1" w:line="240" w:lineRule="auto"/>
      <w:jc w:val="left"/>
    </w:pPr>
    <w:rPr>
      <w:rFonts w:ascii="宋体" w:hAnsi="宋体" w:cs="宋体"/>
      <w:color w:val="000000"/>
      <w:kern w:val="0"/>
      <w:sz w:val="20"/>
      <w:szCs w:val="20"/>
    </w:rPr>
  </w:style>
  <w:style w:type="paragraph" w:customStyle="1" w:styleId="160">
    <w:name w:val="xl96"/>
    <w:basedOn w:val="1"/>
    <w:qFormat/>
    <w:uiPriority w:val="0"/>
    <w:pPr>
      <w:widowControl/>
      <w:spacing w:before="100" w:beforeAutospacing="1" w:after="100" w:afterAutospacing="1" w:line="240" w:lineRule="auto"/>
      <w:jc w:val="left"/>
    </w:pPr>
    <w:rPr>
      <w:rFonts w:ascii="宋体" w:hAnsi="宋体" w:cs="宋体"/>
      <w:kern w:val="0"/>
      <w:sz w:val="20"/>
      <w:szCs w:val="20"/>
    </w:rPr>
  </w:style>
  <w:style w:type="paragraph" w:customStyle="1" w:styleId="161">
    <w:name w:val="xl9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kern w:val="0"/>
      <w:sz w:val="20"/>
      <w:szCs w:val="20"/>
    </w:rPr>
  </w:style>
  <w:style w:type="paragraph" w:customStyle="1" w:styleId="162">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63">
    <w:name w:val="xl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kern w:val="0"/>
      <w:sz w:val="20"/>
      <w:szCs w:val="20"/>
    </w:rPr>
  </w:style>
  <w:style w:type="paragraph" w:customStyle="1" w:styleId="164">
    <w:name w:val="xl100"/>
    <w:basedOn w:val="1"/>
    <w:qFormat/>
    <w:uiPriority w:val="0"/>
    <w:pPr>
      <w:widowControl/>
      <w:spacing w:before="100" w:beforeAutospacing="1" w:after="100" w:afterAutospacing="1" w:line="240" w:lineRule="auto"/>
      <w:jc w:val="center"/>
      <w:textAlignment w:val="center"/>
    </w:pPr>
    <w:rPr>
      <w:rFonts w:ascii="宋体" w:hAnsi="宋体" w:cs="宋体"/>
      <w:kern w:val="0"/>
      <w:sz w:val="24"/>
      <w:szCs w:val="24"/>
    </w:rPr>
  </w:style>
  <w:style w:type="paragraph" w:customStyle="1" w:styleId="165">
    <w:name w:val="xl10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800080"/>
      <w:kern w:val="0"/>
      <w:sz w:val="20"/>
      <w:szCs w:val="20"/>
      <w:u w:val="single"/>
    </w:rPr>
  </w:style>
  <w:style w:type="paragraph" w:customStyle="1" w:styleId="166">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宋体" w:hAnsi="宋体" w:cs="宋体"/>
      <w:kern w:val="0"/>
      <w:sz w:val="20"/>
      <w:szCs w:val="20"/>
    </w:rPr>
  </w:style>
  <w:style w:type="paragraph" w:customStyle="1" w:styleId="167">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宋体" w:hAnsi="宋体" w:cs="宋体"/>
      <w:kern w:val="0"/>
      <w:sz w:val="20"/>
      <w:szCs w:val="20"/>
    </w:rPr>
  </w:style>
  <w:style w:type="paragraph" w:customStyle="1" w:styleId="168">
    <w:name w:val="xl10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kern w:val="0"/>
      <w:sz w:val="20"/>
      <w:szCs w:val="20"/>
    </w:rPr>
  </w:style>
  <w:style w:type="paragraph" w:customStyle="1" w:styleId="169">
    <w:name w:val="xl10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70">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171">
    <w:name w:val="xl129"/>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pPr>
    <w:rPr>
      <w:rFonts w:ascii="宋体" w:hAnsi="宋体" w:cs="宋体"/>
      <w:kern w:val="0"/>
      <w:sz w:val="20"/>
      <w:szCs w:val="20"/>
    </w:rPr>
  </w:style>
  <w:style w:type="paragraph" w:customStyle="1" w:styleId="172">
    <w:name w:val="xl13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173">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174">
    <w:name w:val="xl13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pPr>
    <w:rPr>
      <w:rFonts w:ascii="宋体" w:hAnsi="宋体" w:cs="宋体"/>
      <w:color w:val="0000FF"/>
      <w:kern w:val="0"/>
      <w:sz w:val="20"/>
      <w:szCs w:val="20"/>
      <w:u w:val="single"/>
    </w:rPr>
  </w:style>
  <w:style w:type="paragraph" w:customStyle="1" w:styleId="175">
    <w:name w:val="xl13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76">
    <w:name w:val="xl1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color w:val="0000FF"/>
      <w:kern w:val="0"/>
      <w:sz w:val="20"/>
      <w:szCs w:val="20"/>
      <w:u w:val="single"/>
    </w:rPr>
  </w:style>
  <w:style w:type="paragraph" w:customStyle="1" w:styleId="177">
    <w:name w:val="xl13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78">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179">
    <w:name w:val="xl13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color w:val="000000"/>
      <w:kern w:val="0"/>
      <w:sz w:val="20"/>
      <w:szCs w:val="20"/>
    </w:rPr>
  </w:style>
  <w:style w:type="paragraph" w:customStyle="1" w:styleId="180">
    <w:name w:val="xl13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800080"/>
      <w:kern w:val="0"/>
      <w:sz w:val="20"/>
      <w:szCs w:val="20"/>
      <w:u w:val="single"/>
    </w:rPr>
  </w:style>
  <w:style w:type="paragraph" w:customStyle="1" w:styleId="181">
    <w:name w:val="xl13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0"/>
      <w:szCs w:val="20"/>
    </w:rPr>
  </w:style>
  <w:style w:type="paragraph" w:customStyle="1" w:styleId="182">
    <w:name w:val="xl140"/>
    <w:basedOn w:val="1"/>
    <w:qFormat/>
    <w:uiPriority w:val="0"/>
    <w:pPr>
      <w:widowControl/>
      <w:shd w:val="clear" w:color="000000" w:fill="FFFFFF"/>
      <w:spacing w:before="100" w:beforeAutospacing="1" w:after="100" w:afterAutospacing="1" w:line="240" w:lineRule="auto"/>
      <w:jc w:val="left"/>
    </w:pPr>
    <w:rPr>
      <w:rFonts w:ascii="宋体" w:hAnsi="宋体" w:cs="宋体"/>
      <w:kern w:val="0"/>
      <w:sz w:val="24"/>
      <w:szCs w:val="24"/>
    </w:rPr>
  </w:style>
  <w:style w:type="paragraph" w:customStyle="1" w:styleId="183">
    <w:name w:val="xl14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84">
    <w:name w:val="xl14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color w:val="0000FF"/>
      <w:kern w:val="0"/>
      <w:sz w:val="20"/>
      <w:szCs w:val="20"/>
      <w:u w:val="single"/>
    </w:rPr>
  </w:style>
  <w:style w:type="paragraph" w:customStyle="1" w:styleId="185">
    <w:name w:val="xl143"/>
    <w:basedOn w:val="1"/>
    <w:qFormat/>
    <w:uiPriority w:val="0"/>
    <w:pPr>
      <w:widowControl/>
      <w:shd w:val="clear" w:color="000000" w:fill="FFFFFF"/>
      <w:spacing w:before="100" w:beforeAutospacing="1" w:after="100" w:afterAutospacing="1" w:line="240" w:lineRule="auto"/>
      <w:jc w:val="left"/>
    </w:pPr>
    <w:rPr>
      <w:rFonts w:ascii="宋体" w:hAnsi="宋体" w:cs="宋体"/>
      <w:kern w:val="0"/>
      <w:sz w:val="20"/>
      <w:szCs w:val="20"/>
    </w:rPr>
  </w:style>
  <w:style w:type="paragraph" w:customStyle="1" w:styleId="186">
    <w:name w:val="xl14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color w:val="000000"/>
      <w:kern w:val="0"/>
      <w:szCs w:val="21"/>
    </w:rPr>
  </w:style>
  <w:style w:type="paragraph" w:customStyle="1" w:styleId="187">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color w:val="0000FF"/>
      <w:kern w:val="0"/>
      <w:sz w:val="20"/>
      <w:szCs w:val="20"/>
      <w:u w:val="single"/>
    </w:rPr>
  </w:style>
  <w:style w:type="paragraph" w:customStyle="1" w:styleId="188">
    <w:name w:val="xl14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0"/>
      <w:szCs w:val="20"/>
    </w:rPr>
  </w:style>
  <w:style w:type="paragraph" w:customStyle="1" w:styleId="189">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0"/>
      <w:szCs w:val="20"/>
    </w:rPr>
  </w:style>
  <w:style w:type="paragraph" w:customStyle="1" w:styleId="190">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kern w:val="0"/>
      <w:sz w:val="20"/>
      <w:szCs w:val="20"/>
    </w:rPr>
  </w:style>
  <w:style w:type="paragraph" w:customStyle="1" w:styleId="191">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92">
    <w:name w:val="xl15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193">
    <w:name w:val="xl1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000000"/>
      <w:kern w:val="0"/>
      <w:sz w:val="20"/>
      <w:szCs w:val="20"/>
    </w:rPr>
  </w:style>
  <w:style w:type="paragraph" w:customStyle="1" w:styleId="194">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color w:val="000000"/>
      <w:kern w:val="0"/>
      <w:sz w:val="20"/>
      <w:szCs w:val="20"/>
    </w:rPr>
  </w:style>
  <w:style w:type="paragraph" w:customStyle="1" w:styleId="195">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color w:val="000000"/>
      <w:kern w:val="0"/>
      <w:sz w:val="20"/>
      <w:szCs w:val="20"/>
    </w:rPr>
  </w:style>
  <w:style w:type="paragraph" w:customStyle="1" w:styleId="196">
    <w:name w:val="xl15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textAlignment w:val="center"/>
    </w:pPr>
    <w:rPr>
      <w:rFonts w:ascii="宋体" w:hAnsi="宋体" w:cs="宋体"/>
      <w:kern w:val="0"/>
      <w:sz w:val="20"/>
      <w:szCs w:val="20"/>
    </w:rPr>
  </w:style>
  <w:style w:type="paragraph" w:customStyle="1" w:styleId="197">
    <w:name w:val="xl155"/>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textAlignment w:val="center"/>
    </w:pPr>
    <w:rPr>
      <w:rFonts w:ascii="宋体" w:hAnsi="宋体" w:cs="宋体"/>
      <w:kern w:val="0"/>
      <w:sz w:val="20"/>
      <w:szCs w:val="20"/>
    </w:rPr>
  </w:style>
  <w:style w:type="paragraph" w:customStyle="1" w:styleId="198">
    <w:name w:val="xl15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textAlignment w:val="center"/>
    </w:pPr>
    <w:rPr>
      <w:rFonts w:ascii="宋体" w:hAnsi="宋体" w:cs="宋体"/>
      <w:color w:val="800080"/>
      <w:kern w:val="0"/>
      <w:sz w:val="20"/>
      <w:szCs w:val="20"/>
      <w:u w:val="single"/>
    </w:rPr>
  </w:style>
  <w:style w:type="paragraph" w:customStyle="1" w:styleId="199">
    <w:name w:val="xl15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200">
    <w:name w:val="xl15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left"/>
    </w:pPr>
    <w:rPr>
      <w:rFonts w:ascii="宋体" w:hAnsi="宋体" w:cs="宋体"/>
      <w:color w:val="0000FF"/>
      <w:kern w:val="0"/>
      <w:sz w:val="20"/>
      <w:szCs w:val="20"/>
      <w:u w:val="single"/>
    </w:rPr>
  </w:style>
  <w:style w:type="paragraph" w:customStyle="1" w:styleId="201">
    <w:name w:val="xl159"/>
    <w:basedOn w:val="1"/>
    <w:qFormat/>
    <w:uiPriority w:val="0"/>
    <w:pPr>
      <w:widowControl/>
      <w:pBdr>
        <w:top w:val="single" w:color="auto" w:sz="8" w:space="0"/>
        <w:left w:val="single" w:color="auto" w:sz="8" w:space="0"/>
        <w:bottom w:val="single" w:color="auto" w:sz="8" w:space="0"/>
        <w:right w:val="single" w:color="auto" w:sz="8" w:space="0"/>
      </w:pBdr>
      <w:shd w:val="clear" w:color="000000" w:fill="C0C0C0"/>
      <w:spacing w:before="100" w:beforeAutospacing="1" w:after="100" w:afterAutospacing="1" w:line="240" w:lineRule="auto"/>
      <w:jc w:val="center"/>
      <w:textAlignment w:val="center"/>
    </w:pPr>
    <w:rPr>
      <w:rFonts w:ascii="宋体" w:hAnsi="宋体" w:cs="宋体"/>
      <w:b/>
      <w:bCs/>
      <w:color w:val="000000"/>
      <w:kern w:val="0"/>
      <w:sz w:val="24"/>
      <w:szCs w:val="24"/>
    </w:rPr>
  </w:style>
  <w:style w:type="paragraph" w:customStyle="1" w:styleId="202">
    <w:name w:val="xl160"/>
    <w:basedOn w:val="1"/>
    <w:qFormat/>
    <w:uiPriority w:val="0"/>
    <w:pPr>
      <w:widowControl/>
      <w:pBdr>
        <w:top w:val="single" w:color="auto" w:sz="8" w:space="0"/>
        <w:bottom w:val="single" w:color="auto" w:sz="8" w:space="0"/>
        <w:right w:val="single" w:color="auto" w:sz="8" w:space="0"/>
      </w:pBdr>
      <w:shd w:val="clear" w:color="000000" w:fill="C0C0C0"/>
      <w:spacing w:before="100" w:beforeAutospacing="1" w:after="100" w:afterAutospacing="1" w:line="240" w:lineRule="auto"/>
      <w:jc w:val="center"/>
      <w:textAlignment w:val="center"/>
    </w:pPr>
    <w:rPr>
      <w:rFonts w:ascii="宋体" w:hAnsi="宋体" w:cs="宋体"/>
      <w:b/>
      <w:bCs/>
      <w:color w:val="000000"/>
      <w:kern w:val="0"/>
      <w:sz w:val="24"/>
      <w:szCs w:val="24"/>
    </w:rPr>
  </w:style>
  <w:style w:type="paragraph" w:customStyle="1" w:styleId="203">
    <w:name w:val="xl16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color w:val="FF0000"/>
      <w:kern w:val="0"/>
      <w:sz w:val="20"/>
      <w:szCs w:val="20"/>
    </w:rPr>
  </w:style>
  <w:style w:type="paragraph" w:customStyle="1" w:styleId="204">
    <w:name w:val="xl16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color w:val="FF0000"/>
      <w:kern w:val="0"/>
      <w:sz w:val="20"/>
      <w:szCs w:val="20"/>
      <w:u w:val="single"/>
    </w:rPr>
  </w:style>
  <w:style w:type="paragraph" w:customStyle="1" w:styleId="205">
    <w:name w:val="xl16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center"/>
    </w:pPr>
    <w:rPr>
      <w:rFonts w:ascii="宋体" w:hAnsi="宋体" w:cs="宋体"/>
      <w:color w:val="0000FF"/>
      <w:kern w:val="0"/>
      <w:sz w:val="20"/>
      <w:szCs w:val="20"/>
      <w:u w:val="single"/>
    </w:rPr>
  </w:style>
  <w:style w:type="paragraph" w:customStyle="1" w:styleId="206">
    <w:name w:val="xl1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0"/>
      <w:szCs w:val="20"/>
    </w:rPr>
  </w:style>
  <w:style w:type="paragraph" w:customStyle="1" w:styleId="207">
    <w:name w:val="xl1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0"/>
      <w:szCs w:val="20"/>
    </w:rPr>
  </w:style>
  <w:style w:type="character" w:customStyle="1" w:styleId="208">
    <w:name w:val="正文缩进 字符"/>
    <w:link w:val="12"/>
    <w:qFormat/>
    <w:uiPriority w:val="0"/>
    <w:rPr>
      <w:rFonts w:ascii="Times New Roman" w:hAnsi="Times New Roman" w:eastAsia="宋体" w:cs="Times New Roman"/>
      <w:sz w:val="24"/>
      <w:szCs w:val="20"/>
      <w:lang w:val="zh-CN" w:eastAsia="zh-CN"/>
    </w:rPr>
  </w:style>
  <w:style w:type="paragraph" w:customStyle="1" w:styleId="209">
    <w:name w:val="TOC 标题2"/>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10">
    <w:name w:val="TOC 标题3"/>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11">
    <w:name w:val="font41"/>
    <w:basedOn w:val="40"/>
    <w:qFormat/>
    <w:uiPriority w:val="0"/>
    <w:rPr>
      <w:rFonts w:hint="eastAsia" w:ascii="微软雅黑" w:hAnsi="微软雅黑" w:eastAsia="微软雅黑" w:cs="微软雅黑"/>
      <w:color w:val="000000"/>
      <w:sz w:val="15"/>
      <w:szCs w:val="15"/>
      <w:u w:val="none"/>
    </w:rPr>
  </w:style>
  <w:style w:type="paragraph" w:styleId="212">
    <w:name w:val="List Paragraph"/>
    <w:basedOn w:val="1"/>
    <w:qFormat/>
    <w:uiPriority w:val="34"/>
    <w:pPr>
      <w:spacing w:line="240" w:lineRule="auto"/>
      <w:ind w:firstLine="420" w:firstLineChars="200"/>
    </w:pPr>
    <w:rPr>
      <w:rFonts w:asciiTheme="minorHAnsi" w:hAnsiTheme="minorHAnsi" w:eastAsiaTheme="minorEastAsia" w:cstheme="minorBidi"/>
    </w:rPr>
  </w:style>
  <w:style w:type="character" w:customStyle="1" w:styleId="213">
    <w:name w:val="font31"/>
    <w:basedOn w:val="40"/>
    <w:qFormat/>
    <w:uiPriority w:val="0"/>
    <w:rPr>
      <w:rFonts w:hint="eastAsia" w:ascii="等线" w:hAnsi="等线" w:eastAsia="等线" w:cs="等线"/>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 StyleName=""/>
</file>

<file path=customXml/itemProps1.xml><?xml version="1.0" encoding="utf-8"?>
<ds:datastoreItem xmlns:ds="http://schemas.openxmlformats.org/officeDocument/2006/customXml" ds:itemID="{19AE5FEA-D23F-4BA4-9EBF-6A3508F4E006}">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26</Pages>
  <Words>2573</Words>
  <Characters>14668</Characters>
  <Lines>122</Lines>
  <Paragraphs>34</Paragraphs>
  <TotalTime>4</TotalTime>
  <ScaleCrop>false</ScaleCrop>
  <LinksUpToDate>false</LinksUpToDate>
  <CharactersWithSpaces>17207</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2020-03-09T14:39:00Z</dcterms:created>
  <dc:creator>BONC-WANGXY</dc:creator>
  <cp:lastModifiedBy>admin</cp:lastModifiedBy>
  <dcterms:modified xsi:type="dcterms:W3CDTF">2026-02-05T07:02:49Z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44B4ADCC0DB4BE945E4770697A0ABB50_43</vt:lpwstr>
  </property>
  <property fmtid="{D5CDD505-2E9C-101B-9397-08002B2CF9AE}" pid="4" name="KSOTemplateDocerSaveRecord">
    <vt:lpwstr>eyJoZGlkIjoiMjA3ZjM0YTAyZGRiODA0NWQ1YjlhZWU1YmVjMTgxMTgiLCJ1c2VySWQiOiIxMTcyNTYzNTI0In0=</vt:lpwstr>
  </property>
</Properties>
</file>