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34DB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735CC94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本次采集范围包含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对内和对外</w:t>
      </w:r>
      <w:r>
        <w:rPr>
          <w:rFonts w:hint="eastAsia"/>
          <w:sz w:val="24"/>
          <w:szCs w:val="24"/>
          <w:lang w:val="en-US" w:eastAsia="zh-CN"/>
        </w:rPr>
        <w:t>（当前接口人请做好统筹工作，或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补全</w:t>
      </w:r>
      <w:r>
        <w:rPr>
          <w:rFonts w:hint="eastAsia"/>
          <w:sz w:val="24"/>
          <w:szCs w:val="24"/>
          <w:lang w:val="en-US" w:eastAsia="zh-CN"/>
        </w:rPr>
        <w:t>并注明对内对外接口人）。</w:t>
      </w:r>
    </w:p>
    <w:p w14:paraId="4310315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本次采集的范围包含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自有的训推服务、AI平台及集团能力调用</w:t>
      </w:r>
      <w:r>
        <w:rPr>
          <w:rFonts w:hint="eastAsia"/>
          <w:sz w:val="24"/>
          <w:szCs w:val="24"/>
          <w:lang w:val="en-US" w:eastAsia="zh-CN"/>
        </w:rPr>
        <w:t>，按日上报，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如果调用了集团能力</w:t>
      </w:r>
      <w:r>
        <w:rPr>
          <w:rFonts w:hint="eastAsia"/>
          <w:sz w:val="24"/>
          <w:szCs w:val="24"/>
          <w:lang w:val="en-US" w:eastAsia="zh-CN"/>
        </w:rPr>
        <w:t>，请与能力提供单位具体对接统计调用数据，按日上报。</w:t>
      </w:r>
    </w:p>
    <w:p w14:paraId="65E0D6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自动化采集信息收集表</w:t>
      </w:r>
      <w:r>
        <w:rPr>
          <w:rFonts w:hint="eastAsia"/>
          <w:sz w:val="24"/>
          <w:szCs w:val="24"/>
          <w:lang w:val="en-US" w:eastAsia="zh-CN"/>
        </w:rPr>
        <w:t>如下，请及时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更新进度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62E3A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83360" cy="1483360"/>
            <wp:effectExtent l="0" t="0" r="2540" b="2540"/>
            <wp:docPr id="3" name="图片 3" descr="集团专业公司信息统计收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集团专业公司信息统计收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754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研发相关同事及接口人请加入下面的微信群。 AI平台及推理服务端metrics开通办法请联系群内 @徐文濤 ，接口机网络相关请联系群内 @采集系统-于恒  @王璐怡 </w:t>
      </w:r>
    </w:p>
    <w:p w14:paraId="36BD6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86840" cy="2157095"/>
            <wp:effectExtent l="0" t="0" r="10160" b="1905"/>
            <wp:docPr id="2" name="图片 2" descr="ae22de12875b6f1d1e899ea2acc6db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e22de12875b6f1d1e899ea2acc6dbf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41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部署范围：仅统计部署在自有算力的资源，部署于外部公司的情况不予统计；若租用息壤等集团算力，则需纳入统计。</w:t>
      </w:r>
    </w:p>
    <w:p w14:paraId="1FCBB3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部门归属：每条记录应只对应一个应用部门；若应用涉及多个部门且无法明确划分，则填写主要使用部门，并在备注中说明情况。</w:t>
      </w:r>
    </w:p>
    <w:p w14:paraId="254623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外部平台如阿里百炼等大模型API调用不在本次统计范围内。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66D7DE"/>
    <w:multiLevelType w:val="singleLevel"/>
    <w:tmpl w:val="E166D7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A7325D4"/>
    <w:multiLevelType w:val="singleLevel"/>
    <w:tmpl w:val="EA7325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1986"/>
    <w:rsid w:val="38AA6C40"/>
    <w:rsid w:val="403E0A07"/>
    <w:rsid w:val="794B1DE7"/>
    <w:rsid w:val="7C27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2026-01-21T00:55:00Z</dcterms:created>
  <dc:creator>Lenovo</dc:creator>
  <cp:lastModifiedBy>Lenovo</cp:lastModifiedBy>
  <dcterms:modified xsi:type="dcterms:W3CDTF">2026-01-22T01:00:47Z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328A63C1F0474D42A2AF2EABB75AA705_12</vt:lpwstr>
  </property>
</Properties>
</file>