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29" w:rsidRDefault="00F72676">
      <w:r>
        <w:rPr>
          <w:noProof/>
        </w:rPr>
        <w:drawing>
          <wp:inline distT="0" distB="0" distL="0" distR="0" wp14:anchorId="4CEE536D" wp14:editId="1481B10C">
            <wp:extent cx="2244436" cy="2067560"/>
            <wp:effectExtent l="0" t="0" r="3810" b="88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615A14">
        <w:rPr>
          <w:rFonts w:hint="eastAsia"/>
        </w:rPr>
        <w:t xml:space="preserve"> </w:t>
      </w:r>
      <w:r w:rsidR="00615A14">
        <w:rPr>
          <w:noProof/>
        </w:rPr>
        <w:drawing>
          <wp:inline distT="0" distB="0" distL="0" distR="0" wp14:anchorId="786F3F8B" wp14:editId="7CB8256F">
            <wp:extent cx="2234317" cy="2059305"/>
            <wp:effectExtent l="0" t="0" r="13970" b="171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C10BA" w:rsidRDefault="00105080"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t>C</w:t>
      </w:r>
      <w:r>
        <w:rPr>
          <w:rFonts w:hint="eastAsia"/>
        </w:rPr>
        <w:t xml:space="preserve">orrelation </w:t>
      </w:r>
      <w:r>
        <w:rPr>
          <w:rFonts w:hint="eastAsia"/>
        </w:rPr>
        <w:t>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1.2 C</w:t>
      </w:r>
      <w:r>
        <w:t xml:space="preserve">orrelation </w:t>
      </w:r>
      <w:r>
        <w:rPr>
          <w:rFonts w:hint="eastAsia"/>
        </w:rPr>
        <w:t>人数</w:t>
      </w:r>
    </w:p>
    <w:p w:rsidR="00A72FC8" w:rsidRDefault="00255CC5" w:rsidP="000F7071">
      <w:pPr>
        <w:jc w:val="left"/>
      </w:pPr>
      <w:r>
        <w:rPr>
          <w:noProof/>
        </w:rPr>
        <w:drawing>
          <wp:inline distT="0" distB="0" distL="0" distR="0" wp14:anchorId="145450B4" wp14:editId="451137E7">
            <wp:extent cx="2243667" cy="2063115"/>
            <wp:effectExtent l="0" t="0" r="4445" b="133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9B2202">
        <w:t xml:space="preserve"> </w:t>
      </w:r>
      <w:r w:rsidR="009B2202">
        <w:rPr>
          <w:noProof/>
        </w:rPr>
        <w:drawing>
          <wp:inline distT="0" distB="0" distL="0" distR="0" wp14:anchorId="23ED2736" wp14:editId="1690EFB3">
            <wp:extent cx="2227153" cy="2063115"/>
            <wp:effectExtent l="0" t="0" r="1905" b="1333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55CC5" w:rsidRDefault="00255CC5">
      <w:r>
        <w:rPr>
          <w:rFonts w:hint="eastAsia"/>
        </w:rPr>
        <w:t>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</w:t>
      </w:r>
      <w:r>
        <w:t>correlation importance</w:t>
      </w:r>
      <w:r w:rsidR="00DB3D39">
        <w:t>(avg)</w:t>
      </w:r>
      <w:r>
        <w:t xml:space="preserve"> </w:t>
      </w:r>
      <w:r w:rsidR="009B2202">
        <w:tab/>
      </w:r>
      <w:r w:rsidR="009B2202">
        <w:tab/>
      </w:r>
      <w:r>
        <w:rPr>
          <w:rFonts w:hint="eastAsia"/>
        </w:rPr>
        <w:t>图</w:t>
      </w:r>
      <w:r w:rsidR="00492E46">
        <w:rPr>
          <w:rFonts w:hint="eastAsia"/>
        </w:rPr>
        <w:t>3.2 event impact with diffe</w:t>
      </w:r>
      <w:r>
        <w:rPr>
          <w:rFonts w:hint="eastAsia"/>
        </w:rPr>
        <w:t>rent</w:t>
      </w:r>
      <w:r>
        <w:t xml:space="preserve"> </w:t>
      </w:r>
      <w:r>
        <w:rPr>
          <w:rFonts w:hint="eastAsia"/>
        </w:rPr>
        <w:t>methods</w:t>
      </w:r>
      <w:r w:rsidR="00FB2DCB">
        <w:t xml:space="preserve"> (</w:t>
      </w:r>
      <w:r w:rsidR="0014271C">
        <w:t>ac</w:t>
      </w:r>
      <w:r w:rsidR="0017010A">
        <w:t>a</w:t>
      </w:r>
      <w:r w:rsidR="00FB2DCB">
        <w:t>demic, avg)</w:t>
      </w:r>
      <w:r>
        <w:rPr>
          <w:rFonts w:hint="eastAsia"/>
        </w:rPr>
        <w:t>.</w:t>
      </w:r>
    </w:p>
    <w:p w:rsidR="00913A8A" w:rsidRDefault="00913A8A"/>
    <w:p w:rsidR="00A45660" w:rsidRDefault="00A45660" w:rsidP="00A45660">
      <w:r>
        <w:rPr>
          <w:noProof/>
        </w:rPr>
        <w:drawing>
          <wp:inline distT="0" distB="0" distL="0" distR="0" wp14:anchorId="16B6C842" wp14:editId="4EFBB360">
            <wp:extent cx="2233930" cy="2068195"/>
            <wp:effectExtent l="0" t="0" r="13970" b="825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eastAsia"/>
        </w:rPr>
        <w:t xml:space="preserve"> </w:t>
      </w:r>
      <w:r w:rsidR="00CA2EAB">
        <w:rPr>
          <w:noProof/>
        </w:rPr>
        <w:drawing>
          <wp:inline distT="0" distB="0" distL="0" distR="0" wp14:anchorId="742466DD" wp14:editId="716A5022">
            <wp:extent cx="2226945" cy="2065655"/>
            <wp:effectExtent l="0" t="0" r="1905" b="1079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45660" w:rsidRDefault="00A45660" w:rsidP="00A45660"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>prediction performance in five stressor dimensions (avg)</w:t>
      </w:r>
    </w:p>
    <w:p w:rsidR="00A45660" w:rsidRDefault="00A45660"/>
    <w:p w:rsidR="00A45660" w:rsidRDefault="00A45660"/>
    <w:p w:rsidR="00AB6487" w:rsidRDefault="00913A8A">
      <w:r>
        <w:rPr>
          <w:noProof/>
        </w:rPr>
        <w:lastRenderedPageBreak/>
        <w:drawing>
          <wp:inline distT="0" distB="0" distL="0" distR="0" wp14:anchorId="3E221DAF" wp14:editId="1E713318">
            <wp:extent cx="2233930" cy="2063750"/>
            <wp:effectExtent l="0" t="0" r="13970" b="1270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46071">
        <w:rPr>
          <w:noProof/>
        </w:rPr>
        <w:drawing>
          <wp:inline distT="0" distB="0" distL="0" distR="0" wp14:anchorId="0AD90F58" wp14:editId="42D38CC6">
            <wp:extent cx="2201333" cy="2061210"/>
            <wp:effectExtent l="0" t="0" r="8890" b="1524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13A8A" w:rsidRDefault="00913A8A">
      <w:r>
        <w:rPr>
          <w:rFonts w:hint="eastAsia"/>
        </w:rPr>
        <w:t>图</w:t>
      </w:r>
      <w:r>
        <w:rPr>
          <w:rFonts w:hint="eastAsia"/>
        </w:rPr>
        <w:t>4.1 window size for performance</w:t>
      </w:r>
      <w:r w:rsidR="00846071">
        <w:rPr>
          <w:rFonts w:hint="eastAsia"/>
        </w:rP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 xml:space="preserve">4.2 </w:t>
      </w:r>
      <w:r>
        <w:t>CPUT time with window size</w:t>
      </w:r>
    </w:p>
    <w:p w:rsidR="00913A8A" w:rsidRDefault="00913A8A">
      <w:r>
        <w:rPr>
          <w:noProof/>
        </w:rPr>
        <w:drawing>
          <wp:inline distT="0" distB="0" distL="0" distR="0" wp14:anchorId="5A4F5132" wp14:editId="3B10D25B">
            <wp:extent cx="2225675" cy="2061942"/>
            <wp:effectExtent l="0" t="0" r="317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p w:rsidR="00913A8A" w:rsidRPr="0017010A" w:rsidRDefault="00913A8A">
      <w:r>
        <w:rPr>
          <w:rFonts w:hint="eastAsia"/>
        </w:rPr>
        <w:t>图</w:t>
      </w:r>
      <w:r>
        <w:rPr>
          <w:rFonts w:hint="eastAsia"/>
        </w:rPr>
        <w:t xml:space="preserve">4.3 </w:t>
      </w:r>
      <w:r>
        <w:t>data scale an</w:t>
      </w:r>
      <w:r w:rsidR="00F93FE1">
        <w:rPr>
          <w:rFonts w:hint="eastAsia"/>
        </w:rPr>
        <w:t>a</w:t>
      </w:r>
      <w:r>
        <w:t>laysis</w:t>
      </w:r>
    </w:p>
    <w:sectPr w:rsidR="00913A8A" w:rsidRPr="0017010A" w:rsidSect="00BA6A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770" w:rsidRDefault="00A82770" w:rsidP="00BA6A47">
      <w:r>
        <w:separator/>
      </w:r>
    </w:p>
  </w:endnote>
  <w:endnote w:type="continuationSeparator" w:id="0">
    <w:p w:rsidR="00A82770" w:rsidRDefault="00A82770" w:rsidP="00BA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770" w:rsidRDefault="00A82770" w:rsidP="00BA6A47">
      <w:r>
        <w:separator/>
      </w:r>
    </w:p>
  </w:footnote>
  <w:footnote w:type="continuationSeparator" w:id="0">
    <w:p w:rsidR="00A82770" w:rsidRDefault="00A82770" w:rsidP="00BA6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7D"/>
    <w:rsid w:val="00012698"/>
    <w:rsid w:val="000F7071"/>
    <w:rsid w:val="00105080"/>
    <w:rsid w:val="001251E4"/>
    <w:rsid w:val="0014271C"/>
    <w:rsid w:val="0017010A"/>
    <w:rsid w:val="001708D8"/>
    <w:rsid w:val="00255CC5"/>
    <w:rsid w:val="003A748D"/>
    <w:rsid w:val="003C0720"/>
    <w:rsid w:val="003E4723"/>
    <w:rsid w:val="00425A90"/>
    <w:rsid w:val="00426B69"/>
    <w:rsid w:val="00453A01"/>
    <w:rsid w:val="004865B1"/>
    <w:rsid w:val="00492E46"/>
    <w:rsid w:val="00503E99"/>
    <w:rsid w:val="005051E4"/>
    <w:rsid w:val="00546A33"/>
    <w:rsid w:val="00587C95"/>
    <w:rsid w:val="005C42C1"/>
    <w:rsid w:val="00615A14"/>
    <w:rsid w:val="00716522"/>
    <w:rsid w:val="00720D24"/>
    <w:rsid w:val="00721D0D"/>
    <w:rsid w:val="007221B9"/>
    <w:rsid w:val="0074701E"/>
    <w:rsid w:val="007A26A6"/>
    <w:rsid w:val="007E3A7B"/>
    <w:rsid w:val="008105CF"/>
    <w:rsid w:val="00835A2E"/>
    <w:rsid w:val="00846071"/>
    <w:rsid w:val="00913A8A"/>
    <w:rsid w:val="00953FA2"/>
    <w:rsid w:val="00974A76"/>
    <w:rsid w:val="00977B95"/>
    <w:rsid w:val="009B2202"/>
    <w:rsid w:val="009D1649"/>
    <w:rsid w:val="009F3606"/>
    <w:rsid w:val="00A45660"/>
    <w:rsid w:val="00A5730F"/>
    <w:rsid w:val="00A72FC8"/>
    <w:rsid w:val="00A82770"/>
    <w:rsid w:val="00AB6487"/>
    <w:rsid w:val="00B073C7"/>
    <w:rsid w:val="00B20AEC"/>
    <w:rsid w:val="00B52EA3"/>
    <w:rsid w:val="00BA6A47"/>
    <w:rsid w:val="00BC5875"/>
    <w:rsid w:val="00BF34DA"/>
    <w:rsid w:val="00C47B10"/>
    <w:rsid w:val="00CA2EAB"/>
    <w:rsid w:val="00CF4878"/>
    <w:rsid w:val="00D1042A"/>
    <w:rsid w:val="00D200D5"/>
    <w:rsid w:val="00DA307D"/>
    <w:rsid w:val="00DB3D39"/>
    <w:rsid w:val="00DC21F4"/>
    <w:rsid w:val="00E0787D"/>
    <w:rsid w:val="00EC10BA"/>
    <w:rsid w:val="00F63A68"/>
    <w:rsid w:val="00F72676"/>
    <w:rsid w:val="00F93FE1"/>
    <w:rsid w:val="00FB2DCB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BEB39-AE16-48D2-858D-98CCC06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iqiqi\Desktop\code-1107\Correlation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iqiqi\Desktop\code-1107\Correlation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iqiqi\Desktop\code-1107\&#23454;&#39564;&#32467;&#26524;1108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liqiqi\Desktop\code-1107\&#23454;&#39564;&#32467;&#26524;1108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liqiqi\Desktop\code-1107\&#23454;&#39564;&#32467;&#26524;1108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___1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liqiqi\Desktop\code-1107\NARX-NN-result2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liqiqi\Desktop\code-1107\NARX-NN-result2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liqiqi\Desktop\code-1107\NARX-NN-resul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2891149023038787E-2"/>
          <c:y val="6.0445532543726151E-2"/>
          <c:w val="0.85104697226938308"/>
          <c:h val="0.74640185453427532"/>
        </c:manualLayout>
      </c:layout>
      <c:barChart>
        <c:barDir val="col"/>
        <c:grouping val="clustered"/>
        <c:varyColors val="0"/>
        <c:ser>
          <c:idx val="0"/>
          <c:order val="0"/>
          <c:tx>
            <c:v>temporal</c:v>
          </c:tx>
          <c:spPr>
            <a:pattFill prst="openDmnd">
              <a:fgClr>
                <a:srgbClr val="FF0000"/>
              </a:fgClr>
              <a:bgClr>
                <a:sysClr val="window" lastClr="FFFFFF"/>
              </a:bgClr>
            </a:pattFill>
            <a:ln w="3175">
              <a:solidFill>
                <a:schemeClr val="tx1"/>
              </a:solidFill>
            </a:ln>
            <a:effectLst/>
          </c:spPr>
          <c:invertIfNegative val="0"/>
          <c:cat>
            <c:strRef>
              <c:f>'stress-correlation'!$A$10:$A$14</c:f>
              <c:strCache>
                <c:ptCount val="5"/>
                <c:pt idx="0">
                  <c:v>school</c:v>
                </c:pt>
                <c:pt idx="1">
                  <c:v>family</c:v>
                </c:pt>
                <c:pt idx="2">
                  <c:v>peer</c:v>
                </c:pt>
                <c:pt idx="3">
                  <c:v>self</c:v>
                </c:pt>
                <c:pt idx="4">
                  <c:v>romantic</c:v>
                </c:pt>
              </c:strCache>
            </c:strRef>
          </c:cat>
          <c:val>
            <c:numRef>
              <c:f>'stress-correlation'!$B$10:$B$14</c:f>
              <c:numCache>
                <c:formatCode>General</c:formatCode>
                <c:ptCount val="5"/>
                <c:pt idx="0">
                  <c:v>0.8009666666666666</c:v>
                </c:pt>
                <c:pt idx="1">
                  <c:v>0.55888333333333329</c:v>
                </c:pt>
                <c:pt idx="2">
                  <c:v>0.4191833333333333</c:v>
                </c:pt>
                <c:pt idx="3">
                  <c:v>0.92454999999999998</c:v>
                </c:pt>
                <c:pt idx="4">
                  <c:v>0.50561666666666671</c:v>
                </c:pt>
              </c:numCache>
            </c:numRef>
          </c:val>
        </c:ser>
        <c:ser>
          <c:idx val="1"/>
          <c:order val="1"/>
          <c:tx>
            <c:v>linguistic</c:v>
          </c:tx>
          <c:spPr>
            <a:solidFill>
              <a:srgbClr val="00B050"/>
            </a:solidFill>
            <a:ln w="3175">
              <a:solidFill>
                <a:schemeClr val="tx1"/>
              </a:solidFill>
            </a:ln>
            <a:effectLst/>
          </c:spPr>
          <c:invertIfNegative val="0"/>
          <c:cat>
            <c:strRef>
              <c:f>'stress-correlation'!$A$10:$A$14</c:f>
              <c:strCache>
                <c:ptCount val="5"/>
                <c:pt idx="0">
                  <c:v>school</c:v>
                </c:pt>
                <c:pt idx="1">
                  <c:v>family</c:v>
                </c:pt>
                <c:pt idx="2">
                  <c:v>peer</c:v>
                </c:pt>
                <c:pt idx="3">
                  <c:v>self</c:v>
                </c:pt>
                <c:pt idx="4">
                  <c:v>romantic</c:v>
                </c:pt>
              </c:strCache>
            </c:strRef>
          </c:cat>
          <c:val>
            <c:numRef>
              <c:f>'stress-correlation'!$C$10:$C$14</c:f>
              <c:numCache>
                <c:formatCode>General</c:formatCode>
                <c:ptCount val="5"/>
                <c:pt idx="0">
                  <c:v>0.95793333333333341</c:v>
                </c:pt>
                <c:pt idx="1">
                  <c:v>0.64313333333333333</c:v>
                </c:pt>
                <c:pt idx="2">
                  <c:v>0.27896666666666664</c:v>
                </c:pt>
                <c:pt idx="3">
                  <c:v>0.80766666666666664</c:v>
                </c:pt>
                <c:pt idx="4">
                  <c:v>0.38906666666666667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9004720"/>
        <c:axId val="519005280"/>
      </c:barChart>
      <c:catAx>
        <c:axId val="519004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005280"/>
        <c:crosses val="autoZero"/>
        <c:auto val="1"/>
        <c:lblAlgn val="ctr"/>
        <c:lblOffset val="100"/>
        <c:tickMarkSkip val="1"/>
        <c:noMultiLvlLbl val="0"/>
      </c:catAx>
      <c:valAx>
        <c:axId val="519005280"/>
        <c:scaling>
          <c:orientation val="minMax"/>
          <c:max val="1"/>
        </c:scaling>
        <c:delete val="0"/>
        <c:axPos val="l"/>
        <c:numFmt formatCode="General" sourceLinked="1"/>
        <c:majorTickMark val="out"/>
        <c:minorTickMark val="out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004720"/>
        <c:crosses val="autoZero"/>
        <c:crossBetween val="between"/>
        <c:majorUnit val="0.2"/>
        <c:minorUnit val="5.000000000000001E-2"/>
      </c:valAx>
      <c:spPr>
        <a:noFill/>
        <a:ln w="3175"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0.28419305365926639"/>
          <c:y val="7.9416316817891616E-2"/>
          <c:w val="0.31610713150167385"/>
          <c:h val="0.17165165731529067"/>
        </c:manualLayout>
      </c:layout>
      <c:overlay val="0"/>
      <c:spPr>
        <a:noFill/>
        <a:ln w="3175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 b="1"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0493949228537846E-2"/>
          <c:y val="5.7278112913733914E-2"/>
          <c:w val="0.84314369743008954"/>
          <c:h val="0.7626524482774528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'stress-correlation'!$B$32</c:f>
              <c:strCache>
                <c:ptCount val="1"/>
                <c:pt idx="0">
                  <c:v>correlated</c:v>
                </c:pt>
              </c:strCache>
            </c:strRef>
          </c:tx>
          <c:spPr>
            <a:solidFill>
              <a:srgbClr val="00B050"/>
            </a:solidFill>
            <a:ln w="3175">
              <a:solidFill>
                <a:schemeClr val="tx1"/>
              </a:solidFill>
            </a:ln>
            <a:effectLst/>
          </c:spPr>
          <c:invertIfNegative val="0"/>
          <c:cat>
            <c:strRef>
              <c:f>'stress-correlation'!$A$33:$A$37</c:f>
              <c:strCache>
                <c:ptCount val="5"/>
                <c:pt idx="0">
                  <c:v>school</c:v>
                </c:pt>
                <c:pt idx="1">
                  <c:v>family</c:v>
                </c:pt>
                <c:pt idx="2">
                  <c:v>peer</c:v>
                </c:pt>
                <c:pt idx="3">
                  <c:v>self</c:v>
                </c:pt>
                <c:pt idx="4">
                  <c:v>romantic</c:v>
                </c:pt>
              </c:strCache>
            </c:strRef>
          </c:cat>
          <c:val>
            <c:numRef>
              <c:f>'stress-correlation'!$B$33:$B$37</c:f>
              <c:numCache>
                <c:formatCode>General</c:formatCode>
                <c:ptCount val="5"/>
                <c:pt idx="0">
                  <c:v>0.85483870967741937</c:v>
                </c:pt>
                <c:pt idx="1">
                  <c:v>0.41129032258064518</c:v>
                </c:pt>
                <c:pt idx="2">
                  <c:v>0.31451612903225806</c:v>
                </c:pt>
                <c:pt idx="3">
                  <c:v>0.7661290322580645</c:v>
                </c:pt>
                <c:pt idx="4">
                  <c:v>0.66935483870967738</c:v>
                </c:pt>
              </c:numCache>
            </c:numRef>
          </c:val>
        </c:ser>
        <c:ser>
          <c:idx val="1"/>
          <c:order val="1"/>
          <c:tx>
            <c:strRef>
              <c:f>'stress-correlation'!$C$32</c:f>
              <c:strCache>
                <c:ptCount val="1"/>
                <c:pt idx="0">
                  <c:v>not correlated</c:v>
                </c:pt>
              </c:strCache>
            </c:strRef>
          </c:tx>
          <c:spPr>
            <a:pattFill prst="openDmnd">
              <a:fgClr>
                <a:srgbClr val="FF0000"/>
              </a:fgClr>
              <a:bgClr>
                <a:sysClr val="window" lastClr="FFFFFF"/>
              </a:bgClr>
            </a:pattFill>
            <a:ln w="3175">
              <a:solidFill>
                <a:schemeClr val="tx1"/>
              </a:solidFill>
            </a:ln>
            <a:effectLst/>
          </c:spPr>
          <c:invertIfNegative val="0"/>
          <c:cat>
            <c:strRef>
              <c:f>'stress-correlation'!$A$33:$A$37</c:f>
              <c:strCache>
                <c:ptCount val="5"/>
                <c:pt idx="0">
                  <c:v>school</c:v>
                </c:pt>
                <c:pt idx="1">
                  <c:v>family</c:v>
                </c:pt>
                <c:pt idx="2">
                  <c:v>peer</c:v>
                </c:pt>
                <c:pt idx="3">
                  <c:v>self</c:v>
                </c:pt>
                <c:pt idx="4">
                  <c:v>romantic</c:v>
                </c:pt>
              </c:strCache>
            </c:strRef>
          </c:cat>
          <c:val>
            <c:numRef>
              <c:f>'stress-correlation'!$C$33:$C$37</c:f>
              <c:numCache>
                <c:formatCode>General</c:formatCode>
                <c:ptCount val="5"/>
                <c:pt idx="0">
                  <c:v>6.4516129032258063E-2</c:v>
                </c:pt>
                <c:pt idx="1">
                  <c:v>0.25</c:v>
                </c:pt>
                <c:pt idx="2">
                  <c:v>0.20161290322580644</c:v>
                </c:pt>
                <c:pt idx="3">
                  <c:v>7.2580645161290328E-2</c:v>
                </c:pt>
                <c:pt idx="4">
                  <c:v>0.15322580645161291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510904944"/>
        <c:axId val="519758064"/>
      </c:barChart>
      <c:catAx>
        <c:axId val="510904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758064"/>
        <c:crosses val="autoZero"/>
        <c:auto val="1"/>
        <c:lblAlgn val="ctr"/>
        <c:lblOffset val="100"/>
        <c:noMultiLvlLbl val="0"/>
      </c:catAx>
      <c:valAx>
        <c:axId val="5197580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0904944"/>
        <c:crosses val="autoZero"/>
        <c:crossBetween val="between"/>
      </c:valAx>
      <c:spPr>
        <a:noFill/>
        <a:ln w="3175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2261037722757651"/>
          <c:y val="7.9282087888875127E-2"/>
          <c:w val="0.41531819895165845"/>
          <c:h val="0.1660540813526894"/>
        </c:manualLayout>
      </c:layout>
      <c:overlay val="0"/>
      <c:spPr>
        <a:noFill/>
        <a:ln w="3175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818532130129645"/>
          <c:y val="5.6504363547354358E-2"/>
          <c:w val="0.83877278572558844"/>
          <c:h val="0.66755367490421036"/>
        </c:manualLayout>
      </c:layout>
      <c:barChart>
        <c:barDir val="col"/>
        <c:grouping val="clustered"/>
        <c:varyColors val="0"/>
        <c:ser>
          <c:idx val="0"/>
          <c:order val="0"/>
          <c:tx>
            <c:v>MSE</c:v>
          </c:tx>
          <c:spPr>
            <a:solidFill>
              <a:srgbClr val="00B050"/>
            </a:solidFill>
            <a:ln w="3175"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'modify-exp'!$B$26:$E$26</c:f>
              <c:strCache>
                <c:ptCount val="4"/>
                <c:pt idx="0">
                  <c:v>LC+TC</c:v>
                </c:pt>
                <c:pt idx="1">
                  <c:v>LC</c:v>
                </c:pt>
                <c:pt idx="2">
                  <c:v>TC</c:v>
                </c:pt>
                <c:pt idx="3">
                  <c:v>None</c:v>
                </c:pt>
              </c:strCache>
            </c:strRef>
          </c:cat>
          <c:val>
            <c:numRef>
              <c:f>'modify-exp'!$B$27:$E$27</c:f>
              <c:numCache>
                <c:formatCode>General</c:formatCode>
                <c:ptCount val="4"/>
                <c:pt idx="0">
                  <c:v>0.158</c:v>
                </c:pt>
                <c:pt idx="1">
                  <c:v>0.26500000000000001</c:v>
                </c:pt>
                <c:pt idx="2">
                  <c:v>0.22800000000000001</c:v>
                </c:pt>
                <c:pt idx="3">
                  <c:v>0.29599999999999999</c:v>
                </c:pt>
              </c:numCache>
            </c:numRef>
          </c:val>
        </c:ser>
        <c:ser>
          <c:idx val="1"/>
          <c:order val="1"/>
          <c:tx>
            <c:v>MAPE</c:v>
          </c:tx>
          <c:spPr>
            <a:pattFill prst="openDmnd">
              <a:fgClr>
                <a:srgbClr val="FF0000"/>
              </a:fgClr>
              <a:bgClr>
                <a:sysClr val="window" lastClr="FFFFFF"/>
              </a:bgClr>
            </a:pattFill>
            <a:ln w="3175"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'modify-exp'!$B$26:$E$26</c:f>
              <c:strCache>
                <c:ptCount val="4"/>
                <c:pt idx="0">
                  <c:v>LC+TC</c:v>
                </c:pt>
                <c:pt idx="1">
                  <c:v>LC</c:v>
                </c:pt>
                <c:pt idx="2">
                  <c:v>TC</c:v>
                </c:pt>
                <c:pt idx="3">
                  <c:v>None</c:v>
                </c:pt>
              </c:strCache>
            </c:strRef>
          </c:cat>
          <c:val>
            <c:numRef>
              <c:f>'modify-exp'!$B$28:$E$28</c:f>
              <c:numCache>
                <c:formatCode>General</c:formatCode>
                <c:ptCount val="4"/>
                <c:pt idx="0">
                  <c:v>0.10100000000000001</c:v>
                </c:pt>
                <c:pt idx="1">
                  <c:v>0.16700000000000001</c:v>
                </c:pt>
                <c:pt idx="2">
                  <c:v>0.14599999999999999</c:v>
                </c:pt>
                <c:pt idx="3">
                  <c:v>0.192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axId val="670054864"/>
        <c:axId val="642998272"/>
      </c:barChart>
      <c:catAx>
        <c:axId val="670054864"/>
        <c:scaling>
          <c:orientation val="minMax"/>
        </c:scaling>
        <c:delete val="0"/>
        <c:axPos val="b"/>
        <c:numFmt formatCode="General" sourceLinked="1"/>
        <c:majorTickMark val="out"/>
        <c:minorTickMark val="out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2998272"/>
        <c:crosses val="autoZero"/>
        <c:auto val="1"/>
        <c:lblAlgn val="ctr"/>
        <c:lblOffset val="100"/>
        <c:noMultiLvlLbl val="0"/>
      </c:catAx>
      <c:valAx>
        <c:axId val="642998272"/>
        <c:scaling>
          <c:orientation val="minMax"/>
          <c:max val="0.5"/>
        </c:scaling>
        <c:delete val="0"/>
        <c:axPos val="l"/>
        <c:numFmt formatCode="General" sourceLinked="1"/>
        <c:majorTickMark val="out"/>
        <c:minorTickMark val="out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054864"/>
        <c:crosses val="autoZero"/>
        <c:crossBetween val="between"/>
        <c:majorUnit val="0.1"/>
        <c:minorUnit val="5.000000000000001E-2"/>
      </c:valAx>
      <c:spPr>
        <a:noFill/>
        <a:ln w="3175">
          <a:solidFill>
            <a:sysClr val="windowText" lastClr="000000"/>
          </a:solidFill>
        </a:ln>
        <a:effectLst/>
      </c:spPr>
    </c:plotArea>
    <c:legend>
      <c:legendPos val="b"/>
      <c:layout>
        <c:manualLayout>
          <c:xMode val="edge"/>
          <c:yMode val="edge"/>
          <c:x val="0.15710321802755126"/>
          <c:y val="7.8283566354759665E-2"/>
          <c:w val="0.24743308869578395"/>
          <c:h val="0.181578089601612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487712750044265"/>
          <c:y val="5.4293144104909326E-2"/>
          <c:w val="0.84759295407466584"/>
          <c:h val="0.66304398930743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'modify-exp'!$B$40</c:f>
              <c:strCache>
                <c:ptCount val="1"/>
                <c:pt idx="0">
                  <c:v>MAPE</c:v>
                </c:pt>
              </c:strCache>
            </c:strRef>
          </c:tx>
          <c:spPr>
            <a:pattFill prst="openDmnd">
              <a:fgClr>
                <a:srgbClr val="FF0000"/>
              </a:fgClr>
              <a:bgClr>
                <a:sysClr val="window" lastClr="FFFFFF"/>
              </a:bgClr>
            </a:pattFill>
            <a:ln w="3175"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'modify-exp'!$C$39:$F$39</c:f>
              <c:strCache>
                <c:ptCount val="4"/>
                <c:pt idx="0">
                  <c:v>AVG</c:v>
                </c:pt>
                <c:pt idx="1">
                  <c:v>Scheduled</c:v>
                </c:pt>
                <c:pt idx="2">
                  <c:v>SPM</c:v>
                </c:pt>
                <c:pt idx="3">
                  <c:v>Pearson</c:v>
                </c:pt>
              </c:strCache>
            </c:strRef>
          </c:cat>
          <c:val>
            <c:numRef>
              <c:f>'modify-exp'!$C$40:$F$40</c:f>
              <c:numCache>
                <c:formatCode>General</c:formatCode>
                <c:ptCount val="4"/>
                <c:pt idx="0">
                  <c:v>0.18099999999999999</c:v>
                </c:pt>
                <c:pt idx="1">
                  <c:v>9.1999999999999998E-2</c:v>
                </c:pt>
                <c:pt idx="2">
                  <c:v>0.126</c:v>
                </c:pt>
                <c:pt idx="3">
                  <c:v>0.22</c:v>
                </c:pt>
              </c:numCache>
            </c:numRef>
          </c:val>
        </c:ser>
        <c:ser>
          <c:idx val="1"/>
          <c:order val="1"/>
          <c:tx>
            <c:strRef>
              <c:f>'modify-exp'!$B$41</c:f>
              <c:strCache>
                <c:ptCount val="1"/>
                <c:pt idx="0">
                  <c:v>MSE</c:v>
                </c:pt>
              </c:strCache>
            </c:strRef>
          </c:tx>
          <c:spPr>
            <a:solidFill>
              <a:srgbClr val="00B050"/>
            </a:solidFill>
            <a:ln w="3175"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'modify-exp'!$C$39:$F$39</c:f>
              <c:strCache>
                <c:ptCount val="4"/>
                <c:pt idx="0">
                  <c:v>AVG</c:v>
                </c:pt>
                <c:pt idx="1">
                  <c:v>Scheduled</c:v>
                </c:pt>
                <c:pt idx="2">
                  <c:v>SPM</c:v>
                </c:pt>
                <c:pt idx="3">
                  <c:v>Pearson</c:v>
                </c:pt>
              </c:strCache>
            </c:strRef>
          </c:cat>
          <c:val>
            <c:numRef>
              <c:f>'modify-exp'!$C$41:$F$41</c:f>
              <c:numCache>
                <c:formatCode>General</c:formatCode>
                <c:ptCount val="4"/>
                <c:pt idx="0">
                  <c:v>0.22800000000000001</c:v>
                </c:pt>
                <c:pt idx="1">
                  <c:v>0.13300000000000001</c:v>
                </c:pt>
                <c:pt idx="2">
                  <c:v>0.158</c:v>
                </c:pt>
                <c:pt idx="3">
                  <c:v>0.27900000000000003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axId val="643001072"/>
        <c:axId val="643001632"/>
      </c:barChart>
      <c:catAx>
        <c:axId val="643001072"/>
        <c:scaling>
          <c:orientation val="minMax"/>
        </c:scaling>
        <c:delete val="0"/>
        <c:axPos val="b"/>
        <c:numFmt formatCode="General" sourceLinked="1"/>
        <c:majorTickMark val="out"/>
        <c:minorTickMark val="out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001632"/>
        <c:crosses val="autoZero"/>
        <c:auto val="1"/>
        <c:lblAlgn val="ctr"/>
        <c:lblOffset val="100"/>
        <c:noMultiLvlLbl val="0"/>
      </c:catAx>
      <c:valAx>
        <c:axId val="643001632"/>
        <c:scaling>
          <c:orientation val="minMax"/>
          <c:max val="0.5"/>
        </c:scaling>
        <c:delete val="0"/>
        <c:axPos val="l"/>
        <c:numFmt formatCode="General" sourceLinked="1"/>
        <c:majorTickMark val="out"/>
        <c:minorTickMark val="out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001072"/>
        <c:crosses val="autoZero"/>
        <c:crossBetween val="between"/>
        <c:majorUnit val="0.1"/>
        <c:minorUnit val="5.000000000000001E-2"/>
      </c:valAx>
      <c:spPr>
        <a:noFill/>
        <a:ln w="3175">
          <a:solidFill>
            <a:sysClr val="windowText" lastClr="000000"/>
          </a:solidFill>
        </a:ln>
        <a:effectLst/>
      </c:spPr>
    </c:plotArea>
    <c:legend>
      <c:legendPos val="b"/>
      <c:layout>
        <c:manualLayout>
          <c:xMode val="edge"/>
          <c:yMode val="edge"/>
          <c:x val="0.14203162621201276"/>
          <c:y val="6.4980037706554292E-2"/>
          <c:w val="0.26876466887920003"/>
          <c:h val="0.172536320283908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418178109743031"/>
          <c:y val="4.7306916141761274E-2"/>
          <c:w val="0.84551133223800112"/>
          <c:h val="0.67070029663547204"/>
        </c:manualLayout>
      </c:layout>
      <c:barChart>
        <c:barDir val="col"/>
        <c:grouping val="clustered"/>
        <c:varyColors val="0"/>
        <c:ser>
          <c:idx val="0"/>
          <c:order val="0"/>
          <c:tx>
            <c:v>MSE</c:v>
          </c:tx>
          <c:spPr>
            <a:solidFill>
              <a:srgbClr val="00B050"/>
            </a:solidFill>
            <a:ln w="3175"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'modify-exp'!$E$15:$E$20</c:f>
              <c:strCache>
                <c:ptCount val="6"/>
                <c:pt idx="0">
                  <c:v>School</c:v>
                </c:pt>
                <c:pt idx="1">
                  <c:v>Family</c:v>
                </c:pt>
                <c:pt idx="2">
                  <c:v>peer</c:v>
                </c:pt>
                <c:pt idx="3">
                  <c:v>self</c:v>
                </c:pt>
                <c:pt idx="4">
                  <c:v>romantic</c:v>
                </c:pt>
                <c:pt idx="5">
                  <c:v>all</c:v>
                </c:pt>
              </c:strCache>
            </c:strRef>
          </c:cat>
          <c:val>
            <c:numRef>
              <c:f>'modify-exp'!$F$15:$F$20</c:f>
              <c:numCache>
                <c:formatCode>General</c:formatCode>
                <c:ptCount val="6"/>
                <c:pt idx="0">
                  <c:v>0.13800000000000001</c:v>
                </c:pt>
                <c:pt idx="1">
                  <c:v>0.155</c:v>
                </c:pt>
                <c:pt idx="2">
                  <c:v>0.186</c:v>
                </c:pt>
                <c:pt idx="3">
                  <c:v>0.14199999999999999</c:v>
                </c:pt>
                <c:pt idx="4">
                  <c:v>0.191</c:v>
                </c:pt>
                <c:pt idx="5">
                  <c:v>0.158</c:v>
                </c:pt>
              </c:numCache>
            </c:numRef>
          </c:val>
        </c:ser>
        <c:ser>
          <c:idx val="1"/>
          <c:order val="1"/>
          <c:tx>
            <c:v>MAPE</c:v>
          </c:tx>
          <c:spPr>
            <a:pattFill prst="openDmnd">
              <a:fgClr>
                <a:srgbClr val="FF0000"/>
              </a:fgClr>
              <a:bgClr>
                <a:sysClr val="window" lastClr="FFFFFF"/>
              </a:bgClr>
            </a:pattFill>
            <a:ln w="3175"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'modify-exp'!$E$15:$E$20</c:f>
              <c:strCache>
                <c:ptCount val="6"/>
                <c:pt idx="0">
                  <c:v>School</c:v>
                </c:pt>
                <c:pt idx="1">
                  <c:v>Family</c:v>
                </c:pt>
                <c:pt idx="2">
                  <c:v>peer</c:v>
                </c:pt>
                <c:pt idx="3">
                  <c:v>self</c:v>
                </c:pt>
                <c:pt idx="4">
                  <c:v>romantic</c:v>
                </c:pt>
                <c:pt idx="5">
                  <c:v>all</c:v>
                </c:pt>
              </c:strCache>
            </c:strRef>
          </c:cat>
          <c:val>
            <c:numRef>
              <c:f>'modify-exp'!$G$15:$G$20</c:f>
              <c:numCache>
                <c:formatCode>General</c:formatCode>
                <c:ptCount val="6"/>
                <c:pt idx="0">
                  <c:v>9.4E-2</c:v>
                </c:pt>
                <c:pt idx="1">
                  <c:v>0.124</c:v>
                </c:pt>
                <c:pt idx="2">
                  <c:v>0.16200000000000001</c:v>
                </c:pt>
                <c:pt idx="3">
                  <c:v>0.108</c:v>
                </c:pt>
                <c:pt idx="4">
                  <c:v>0.188</c:v>
                </c:pt>
                <c:pt idx="5">
                  <c:v>0.126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axId val="643296992"/>
        <c:axId val="643297552"/>
      </c:barChart>
      <c:catAx>
        <c:axId val="643296992"/>
        <c:scaling>
          <c:orientation val="minMax"/>
        </c:scaling>
        <c:delete val="0"/>
        <c:axPos val="b"/>
        <c:numFmt formatCode="General" sourceLinked="1"/>
        <c:majorTickMark val="out"/>
        <c:minorTickMark val="out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297552"/>
        <c:crosses val="autoZero"/>
        <c:auto val="1"/>
        <c:lblAlgn val="ctr"/>
        <c:lblOffset val="100"/>
        <c:noMultiLvlLbl val="0"/>
      </c:catAx>
      <c:valAx>
        <c:axId val="643297552"/>
        <c:scaling>
          <c:orientation val="minMax"/>
          <c:max val="0.30000000000000004"/>
        </c:scaling>
        <c:delete val="0"/>
        <c:axPos val="l"/>
        <c:numFmt formatCode="General" sourceLinked="1"/>
        <c:majorTickMark val="out"/>
        <c:minorTickMark val="out"/>
        <c:tickLblPos val="nextTo"/>
        <c:spPr>
          <a:noFill/>
          <a:ln w="317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296992"/>
        <c:crosses val="autoZero"/>
        <c:crossBetween val="between"/>
        <c:majorUnit val="0.1"/>
        <c:minorUnit val="5.000000000000001E-2"/>
      </c:valAx>
      <c:spPr>
        <a:noFill/>
        <a:ln w="3175">
          <a:solidFill>
            <a:sysClr val="windowText" lastClr="000000"/>
          </a:solidFill>
        </a:ln>
        <a:effectLst/>
      </c:spPr>
    </c:plotArea>
    <c:legend>
      <c:legendPos val="b"/>
      <c:layout>
        <c:manualLayout>
          <c:xMode val="edge"/>
          <c:yMode val="edge"/>
          <c:x val="0.14714488503517328"/>
          <c:y val="6.7029560965279594E-2"/>
          <c:w val="0.2522190621694676"/>
          <c:h val="0.182085128820524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6942038495188098E-2"/>
          <c:y val="6.0185185185185203E-2"/>
          <c:w val="0.8463765382620585"/>
          <c:h val="0.805740067920344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'final-adjust'!$Z$86</c:f>
              <c:strCache>
                <c:ptCount val="1"/>
                <c:pt idx="0">
                  <c:v>Temporal Stress</c:v>
                </c:pt>
              </c:strCache>
            </c:strRef>
          </c:tx>
          <c:spPr>
            <a:solidFill>
              <a:sysClr val="window" lastClr="FFFFFF"/>
            </a:solidFill>
            <a:ln w="3175">
              <a:solidFill>
                <a:schemeClr val="tx1"/>
              </a:solidFill>
            </a:ln>
            <a:effectLst/>
          </c:spPr>
          <c:invertIfNegative val="0"/>
          <c:val>
            <c:numRef>
              <c:f>'final-adjust'!$AA$86</c:f>
              <c:numCache>
                <c:formatCode>General</c:formatCode>
                <c:ptCount val="1"/>
                <c:pt idx="0">
                  <c:v>0.14599999999999999</c:v>
                </c:pt>
              </c:numCache>
            </c:numRef>
          </c:val>
        </c:ser>
        <c:ser>
          <c:idx val="1"/>
          <c:order val="1"/>
          <c:tx>
            <c:strRef>
              <c:f>'final-adjust'!$Z$87</c:f>
              <c:strCache>
                <c:ptCount val="1"/>
                <c:pt idx="0">
                  <c:v>Stressor Events</c:v>
                </c:pt>
              </c:strCache>
            </c:strRef>
          </c:tx>
          <c:spPr>
            <a:pattFill prst="openDmnd">
              <a:fgClr>
                <a:srgbClr val="0070C0"/>
              </a:fgClr>
              <a:bgClr>
                <a:sysClr val="window" lastClr="FFFFFF"/>
              </a:bgClr>
            </a:pattFill>
            <a:ln w="3175"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openDmnd">
                <a:fgClr>
                  <a:srgbClr val="0070C0"/>
                </a:fgClr>
                <a:bgClr>
                  <a:sysClr val="window" lastClr="FFFFFF"/>
                </a:bgClr>
              </a:pattFill>
              <a:ln w="3175">
                <a:solidFill>
                  <a:schemeClr val="tx1"/>
                </a:solidFill>
              </a:ln>
              <a:effectLst/>
            </c:spPr>
          </c:dPt>
          <c:val>
            <c:numRef>
              <c:f>'final-adjust'!$AA$87</c:f>
              <c:numCache>
                <c:formatCode>General</c:formatCode>
                <c:ptCount val="1"/>
                <c:pt idx="0">
                  <c:v>0.13200000000000001</c:v>
                </c:pt>
              </c:numCache>
            </c:numRef>
          </c:val>
        </c:ser>
        <c:ser>
          <c:idx val="2"/>
          <c:order val="2"/>
          <c:tx>
            <c:strRef>
              <c:f>'final-adjust'!$Z$88</c:f>
              <c:strCache>
                <c:ptCount val="1"/>
                <c:pt idx="0">
                  <c:v>Linguistic-CO</c:v>
                </c:pt>
              </c:strCache>
            </c:strRef>
          </c:tx>
          <c:spPr>
            <a:pattFill prst="ltHorz">
              <a:fgClr>
                <a:srgbClr val="0070C0"/>
              </a:fgClr>
              <a:bgClr>
                <a:sysClr val="window" lastClr="FFFFFF"/>
              </a:bgClr>
            </a:pattFill>
            <a:ln w="3175">
              <a:solidFill>
                <a:schemeClr val="tx1"/>
              </a:solidFill>
            </a:ln>
            <a:effectLst/>
          </c:spPr>
          <c:invertIfNegative val="0"/>
          <c:val>
            <c:numRef>
              <c:f>'final-adjust'!$AA$88</c:f>
              <c:numCache>
                <c:formatCode>General</c:formatCode>
                <c:ptCount val="1"/>
                <c:pt idx="0">
                  <c:v>0.158</c:v>
                </c:pt>
              </c:numCache>
            </c:numRef>
          </c:val>
        </c:ser>
        <c:ser>
          <c:idx val="3"/>
          <c:order val="3"/>
          <c:tx>
            <c:strRef>
              <c:f>'final-adjust'!$Z$89</c:f>
              <c:strCache>
                <c:ptCount val="1"/>
                <c:pt idx="0">
                  <c:v>Stress-CO</c:v>
                </c:pt>
              </c:strCache>
            </c:strRef>
          </c:tx>
          <c:spPr>
            <a:pattFill prst="wdDnDiag">
              <a:fgClr>
                <a:srgbClr val="0070C0"/>
              </a:fgClr>
              <a:bgClr>
                <a:sysClr val="window" lastClr="FFFFFF"/>
              </a:bgClr>
            </a:pattFill>
            <a:ln w="3175">
              <a:solidFill>
                <a:schemeClr val="tx1"/>
              </a:solidFill>
            </a:ln>
            <a:effectLst/>
          </c:spPr>
          <c:invertIfNegative val="0"/>
          <c:val>
            <c:numRef>
              <c:f>'final-adjust'!$AA$89</c:f>
              <c:numCache>
                <c:formatCode>General</c:formatCode>
                <c:ptCount val="1"/>
                <c:pt idx="0">
                  <c:v>0.17599999999999999</c:v>
                </c:pt>
              </c:numCache>
            </c:numRef>
          </c:val>
        </c:ser>
        <c:ser>
          <c:idx val="4"/>
          <c:order val="4"/>
          <c:tx>
            <c:strRef>
              <c:f>'final-adjust'!$Z$90</c:f>
              <c:strCache>
                <c:ptCount val="1"/>
                <c:pt idx="0">
                  <c:v>Tweeting Behavior</c:v>
                </c:pt>
              </c:strCache>
            </c:strRef>
          </c:tx>
          <c:spPr>
            <a:pattFill prst="pct10">
              <a:fgClr>
                <a:srgbClr val="0070C0"/>
              </a:fgClr>
              <a:bgClr>
                <a:sysClr val="window" lastClr="FFFFFF"/>
              </a:bgClr>
            </a:pattFill>
            <a:ln w="3175">
              <a:solidFill>
                <a:schemeClr val="tx1"/>
              </a:solidFill>
            </a:ln>
            <a:effectLst/>
          </c:spPr>
          <c:invertIfNegative val="0"/>
          <c:val>
            <c:numRef>
              <c:f>'final-adjust'!$AA$90</c:f>
              <c:numCache>
                <c:formatCode>General</c:formatCode>
                <c:ptCount val="1"/>
                <c:pt idx="0">
                  <c:v>0.124</c:v>
                </c:pt>
              </c:numCache>
            </c:numRef>
          </c:val>
        </c:ser>
        <c:ser>
          <c:idx val="5"/>
          <c:order val="5"/>
          <c:tx>
            <c:strRef>
              <c:f>'final-adjust'!$Z$91</c:f>
              <c:strCache>
                <c:ptCount val="1"/>
                <c:pt idx="0">
                  <c:v>ALL</c:v>
                </c:pt>
              </c:strCache>
            </c:strRef>
          </c:tx>
          <c:spPr>
            <a:solidFill>
              <a:srgbClr val="0070C0"/>
            </a:solidFill>
            <a:ln w="3175">
              <a:solidFill>
                <a:schemeClr val="tx1"/>
              </a:solidFill>
            </a:ln>
            <a:effectLst/>
          </c:spPr>
          <c:invertIfNegative val="0"/>
          <c:val>
            <c:numRef>
              <c:f>'final-adjust'!$AA$91</c:f>
              <c:numCache>
                <c:formatCode>General</c:formatCode>
                <c:ptCount val="1"/>
                <c:pt idx="0">
                  <c:v>0.11600000000000002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3706832"/>
        <c:axId val="643707392"/>
      </c:barChart>
      <c:catAx>
        <c:axId val="643706832"/>
        <c:scaling>
          <c:orientation val="minMax"/>
        </c:scaling>
        <c:delete val="1"/>
        <c:axPos val="b"/>
        <c:majorTickMark val="none"/>
        <c:minorTickMark val="none"/>
        <c:tickLblPos val="nextTo"/>
        <c:crossAx val="643707392"/>
        <c:crosses val="autoZero"/>
        <c:auto val="1"/>
        <c:lblAlgn val="ctr"/>
        <c:lblOffset val="100"/>
        <c:noMultiLvlLbl val="0"/>
      </c:catAx>
      <c:valAx>
        <c:axId val="643707392"/>
        <c:scaling>
          <c:orientation val="minMax"/>
          <c:max val="0.30000000000000004"/>
          <c:min val="0"/>
        </c:scaling>
        <c:delete val="0"/>
        <c:axPos val="l"/>
        <c:numFmt formatCode="General" sourceLinked="1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06832"/>
        <c:crosses val="autoZero"/>
        <c:crossBetween val="between"/>
        <c:majorUnit val="0.1"/>
        <c:minorUnit val="5.000000000000001E-2"/>
      </c:valAx>
      <c:spPr>
        <a:noFill/>
        <a:ln w="3175">
          <a:solidFill>
            <a:schemeClr val="tx1"/>
          </a:solidFill>
        </a:ln>
        <a:effectLst/>
      </c:spPr>
    </c:plotArea>
    <c:legend>
      <c:legendPos val="t"/>
      <c:layout>
        <c:manualLayout>
          <c:xMode val="edge"/>
          <c:yMode val="edge"/>
          <c:x val="5.0306638499455859E-2"/>
          <c:y val="6.1230457167339165E-2"/>
          <c:w val="0.70162089494910695"/>
          <c:h val="0.372990649455015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9662843542344044"/>
          <c:y val="6.0185185185185203E-2"/>
          <c:w val="0.78010354995666309"/>
          <c:h val="0.65585221078134459"/>
        </c:manualLayout>
      </c:layout>
      <c:lineChart>
        <c:grouping val="standard"/>
        <c:varyColors val="0"/>
        <c:ser>
          <c:idx val="0"/>
          <c:order val="0"/>
          <c:tx>
            <c:v>Gradient</c:v>
          </c:tx>
          <c:spPr>
            <a:ln w="6350" cap="rnd">
              <a:solidFill>
                <a:srgbClr val="0000FF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3175">
                <a:solidFill>
                  <a:srgbClr val="0000FF"/>
                </a:solidFill>
              </a:ln>
              <a:effectLst/>
            </c:spPr>
          </c:marker>
          <c:val>
            <c:numRef>
              <c:f>'final-adjust'!$AB$35:$AH$35</c:f>
              <c:numCache>
                <c:formatCode>General</c:formatCode>
                <c:ptCount val="7"/>
                <c:pt idx="0">
                  <c:v>0.22500000000000001</c:v>
                </c:pt>
                <c:pt idx="1">
                  <c:v>0.193</c:v>
                </c:pt>
                <c:pt idx="2">
                  <c:v>0.158</c:v>
                </c:pt>
                <c:pt idx="3">
                  <c:v>0.19600000000000001</c:v>
                </c:pt>
                <c:pt idx="4">
                  <c:v>0.251</c:v>
                </c:pt>
                <c:pt idx="5">
                  <c:v>0.27600000000000002</c:v>
                </c:pt>
                <c:pt idx="6">
                  <c:v>0.29099999999999998</c:v>
                </c:pt>
              </c:numCache>
            </c:numRef>
          </c:val>
          <c:smooth val="0"/>
        </c:ser>
        <c:ser>
          <c:idx val="1"/>
          <c:order val="1"/>
          <c:tx>
            <c:v>Levenberg</c:v>
          </c:tx>
          <c:spPr>
            <a:ln w="63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3175">
                <a:solidFill>
                  <a:srgbClr val="FF0000"/>
                </a:solidFill>
              </a:ln>
              <a:effectLst/>
            </c:spPr>
          </c:marker>
          <c:val>
            <c:numRef>
              <c:f>'final-adjust'!$AB$36:$AH$36</c:f>
              <c:numCache>
                <c:formatCode>General</c:formatCode>
                <c:ptCount val="7"/>
                <c:pt idx="0">
                  <c:v>0.26800000000000002</c:v>
                </c:pt>
                <c:pt idx="1">
                  <c:v>0.24399999999999999</c:v>
                </c:pt>
                <c:pt idx="2">
                  <c:v>0.191</c:v>
                </c:pt>
                <c:pt idx="3">
                  <c:v>0.22700000000000001</c:v>
                </c:pt>
                <c:pt idx="4">
                  <c:v>0.30399999999999999</c:v>
                </c:pt>
                <c:pt idx="5">
                  <c:v>0.28899999999999998</c:v>
                </c:pt>
                <c:pt idx="6">
                  <c:v>0.38100000000000001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710192"/>
        <c:axId val="643710752"/>
      </c:lineChart>
      <c:catAx>
        <c:axId val="643710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window</a:t>
                </a:r>
                <a:r>
                  <a:rPr lang="zh-CN"/>
                  <a:t> </a:t>
                </a: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10752"/>
        <c:crosses val="autoZero"/>
        <c:auto val="1"/>
        <c:lblAlgn val="ctr"/>
        <c:lblOffset val="100"/>
        <c:noMultiLvlLbl val="0"/>
      </c:catAx>
      <c:valAx>
        <c:axId val="643710752"/>
        <c:scaling>
          <c:orientation val="minMax"/>
          <c:max val="0.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10192"/>
        <c:crosses val="autoZero"/>
        <c:crossBetween val="between"/>
        <c:majorUnit val="0.1"/>
        <c:minorUnit val="5.000000000000001E-2"/>
      </c:valAx>
      <c:spPr>
        <a:noFill/>
        <a:ln w="3175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1514998231815682"/>
          <c:y val="8.9623743185947916E-2"/>
          <c:w val="0.41306665831069012"/>
          <c:h val="0.147569991251093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3919515109659187"/>
          <c:y val="6.018503694431912E-2"/>
          <c:w val="0.73719961288739644"/>
          <c:h val="0.66101513188855088"/>
        </c:manualLayout>
      </c:layout>
      <c:lineChart>
        <c:grouping val="standard"/>
        <c:varyColors val="0"/>
        <c:ser>
          <c:idx val="0"/>
          <c:order val="0"/>
          <c:tx>
            <c:v>Levenberg</c:v>
          </c:tx>
          <c:spPr>
            <a:ln w="6350" cap="rnd">
              <a:solidFill>
                <a:srgbClr val="FF0000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3175">
                <a:solidFill>
                  <a:srgbClr val="FF0000"/>
                </a:solidFill>
              </a:ln>
              <a:effectLst/>
            </c:spPr>
          </c:marker>
          <c:val>
            <c:numRef>
              <c:f>'final-adjust'!$AB$37:$AH$37</c:f>
              <c:numCache>
                <c:formatCode>General</c:formatCode>
                <c:ptCount val="7"/>
                <c:pt idx="0">
                  <c:v>36</c:v>
                </c:pt>
                <c:pt idx="1">
                  <c:v>45</c:v>
                </c:pt>
                <c:pt idx="2">
                  <c:v>65</c:v>
                </c:pt>
                <c:pt idx="3">
                  <c:v>101</c:v>
                </c:pt>
                <c:pt idx="4">
                  <c:v>105</c:v>
                </c:pt>
                <c:pt idx="5">
                  <c:v>238</c:v>
                </c:pt>
                <c:pt idx="6">
                  <c:v>435</c:v>
                </c:pt>
              </c:numCache>
            </c:numRef>
          </c:val>
          <c:smooth val="0"/>
        </c:ser>
        <c:ser>
          <c:idx val="1"/>
          <c:order val="1"/>
          <c:tx>
            <c:v>Gradient</c:v>
          </c:tx>
          <c:spPr>
            <a:ln w="6350" cap="rnd">
              <a:solidFill>
                <a:srgbClr val="0000FF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3175">
                <a:solidFill>
                  <a:srgbClr val="0000FF"/>
                </a:solidFill>
              </a:ln>
              <a:effectLst/>
            </c:spPr>
          </c:marker>
          <c:val>
            <c:numRef>
              <c:f>'final-adjust'!$AB$38:$AH$38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37</c:v>
                </c:pt>
                <c:pt idx="3">
                  <c:v>45</c:v>
                </c:pt>
                <c:pt idx="4">
                  <c:v>62</c:v>
                </c:pt>
                <c:pt idx="5">
                  <c:v>68</c:v>
                </c:pt>
                <c:pt idx="6">
                  <c:v>133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713552"/>
        <c:axId val="643714112"/>
      </c:lineChart>
      <c:catAx>
        <c:axId val="643713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window</a:t>
                </a:r>
                <a:r>
                  <a:rPr lang="zh-CN"/>
                  <a:t> </a:t>
                </a: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out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14112"/>
        <c:crosses val="autoZero"/>
        <c:auto val="1"/>
        <c:lblAlgn val="ctr"/>
        <c:lblOffset val="100"/>
        <c:noMultiLvlLbl val="0"/>
      </c:catAx>
      <c:valAx>
        <c:axId val="643714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</a:t>
                </a:r>
                <a:r>
                  <a:rPr lang="zh-CN"/>
                  <a:t> </a:t>
                </a:r>
                <a:r>
                  <a:rPr lang="en-US"/>
                  <a:t>time</a:t>
                </a:r>
                <a:r>
                  <a:rPr lang="zh-CN"/>
                  <a:t> </a:t>
                </a:r>
                <a:r>
                  <a:rPr lang="en-US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713552"/>
        <c:crosses val="autoZero"/>
        <c:crossBetween val="between"/>
      </c:valAx>
      <c:spPr>
        <a:noFill/>
        <a:ln w="3175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6991062787665099"/>
          <c:y val="9.3204962133892247E-2"/>
          <c:w val="0.41522686527699271"/>
          <c:h val="0.147569991251093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9831528443827234"/>
          <c:y val="6.0185185185185203E-2"/>
          <c:w val="0.71919071379884347"/>
          <c:h val="0.66612718220816791"/>
        </c:manualLayout>
      </c:layout>
      <c:scatterChart>
        <c:scatterStyle val="lineMarker"/>
        <c:varyColors val="0"/>
        <c:ser>
          <c:idx val="0"/>
          <c:order val="0"/>
          <c:tx>
            <c:v>Levenberg</c:v>
          </c:tx>
          <c:spPr>
            <a:ln w="6350" cap="rnd">
              <a:solidFill>
                <a:srgbClr val="0000FF"/>
              </a:solidFill>
              <a:round/>
            </a:ln>
            <a:effectLst/>
          </c:spPr>
          <c:marker>
            <c:symbol val="triangle"/>
            <c:size val="5"/>
            <c:spPr>
              <a:noFill/>
              <a:ln w="3175">
                <a:solidFill>
                  <a:srgbClr val="0000FF"/>
                </a:solidFill>
              </a:ln>
              <a:effectLst/>
            </c:spPr>
          </c:marker>
          <c:xVal>
            <c:numRef>
              <c:f>'final-adjust'!$AB$65:$AJ$65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'final-adjust'!$AB$57:$AJ$57</c:f>
              <c:numCache>
                <c:formatCode>General</c:formatCode>
                <c:ptCount val="9"/>
                <c:pt idx="0">
                  <c:v>0.45800000000000002</c:v>
                </c:pt>
                <c:pt idx="1">
                  <c:v>0.442</c:v>
                </c:pt>
                <c:pt idx="2">
                  <c:v>0.376</c:v>
                </c:pt>
                <c:pt idx="3">
                  <c:v>0.28199999999999997</c:v>
                </c:pt>
                <c:pt idx="4">
                  <c:v>0.24399999999999999</c:v>
                </c:pt>
                <c:pt idx="5">
                  <c:v>0.20899999999999999</c:v>
                </c:pt>
                <c:pt idx="6">
                  <c:v>0.19600000000000001</c:v>
                </c:pt>
                <c:pt idx="7">
                  <c:v>0.191</c:v>
                </c:pt>
                <c:pt idx="8">
                  <c:v>0.191</c:v>
                </c:pt>
              </c:numCache>
            </c:numRef>
          </c:yVal>
          <c:smooth val="0"/>
        </c:ser>
        <c:ser>
          <c:idx val="1"/>
          <c:order val="1"/>
          <c:tx>
            <c:v>Gradient</c:v>
          </c:tx>
          <c:spPr>
            <a:ln w="63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3175">
                <a:solidFill>
                  <a:srgbClr val="FF0000"/>
                </a:solidFill>
              </a:ln>
              <a:effectLst/>
            </c:spPr>
          </c:marker>
          <c:xVal>
            <c:numRef>
              <c:f>'final-adjust'!$AB$65:$AJ$65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'final-adjust'!$AB$58:$AJ$58</c:f>
              <c:numCache>
                <c:formatCode>General</c:formatCode>
                <c:ptCount val="9"/>
                <c:pt idx="0">
                  <c:v>0.42899999999999999</c:v>
                </c:pt>
                <c:pt idx="1">
                  <c:v>0.39800000000000002</c:v>
                </c:pt>
                <c:pt idx="2">
                  <c:v>0.312</c:v>
                </c:pt>
                <c:pt idx="3">
                  <c:v>0.20100000000000001</c:v>
                </c:pt>
                <c:pt idx="4">
                  <c:v>0.185</c:v>
                </c:pt>
                <c:pt idx="5">
                  <c:v>0.17100000000000001</c:v>
                </c:pt>
                <c:pt idx="6">
                  <c:v>0.16900000000000001</c:v>
                </c:pt>
                <c:pt idx="7">
                  <c:v>0.16200000000000001</c:v>
                </c:pt>
                <c:pt idx="8">
                  <c:v>0.158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827856"/>
        <c:axId val="643828416"/>
      </c:scatterChart>
      <c:valAx>
        <c:axId val="643827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</a:t>
                </a:r>
                <a:r>
                  <a:rPr lang="zh-CN"/>
                  <a:t> </a:t>
                </a:r>
                <a:r>
                  <a:rPr lang="en-US"/>
                  <a:t>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out"/>
        <c:minorTickMark val="out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828416"/>
        <c:crosses val="autoZero"/>
        <c:crossBetween val="midCat"/>
        <c:majorUnit val="0.2"/>
        <c:minorUnit val="0.1"/>
      </c:valAx>
      <c:valAx>
        <c:axId val="6438284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3827856"/>
        <c:crosses val="autoZero"/>
        <c:crossBetween val="midCat"/>
        <c:majorUnit val="0.1"/>
        <c:minorUnit val="5.000000000000001E-2"/>
      </c:valAx>
      <c:spPr>
        <a:noFill/>
        <a:ln w="3175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38577204348153271"/>
          <c:y val="6.5455307543867761E-2"/>
          <c:w val="0.55563825590437155"/>
          <c:h val="0.218923766572040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62</cp:revision>
  <cp:lastPrinted>2016-11-09T08:51:00Z</cp:lastPrinted>
  <dcterms:created xsi:type="dcterms:W3CDTF">2016-11-09T06:29:00Z</dcterms:created>
  <dcterms:modified xsi:type="dcterms:W3CDTF">2016-12-28T02:34:00Z</dcterms:modified>
</cp:coreProperties>
</file>