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FA6E599" wp14:paraId="0CC9618A" wp14:textId="762D043C">
      <w:pPr>
        <w:spacing w:before="0" w:beforeAutospacing="off" w:after="240" w:afterAutospacing="off"/>
      </w:pP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This document is a </w:t>
      </w: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mock Corporate Credit Approval Memo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designed for testing PII (Personally Identifiable Information) redaction software. It strictly follows Chinese banking standards for a Working Capital Loan (Liudong Zijin Daikuan), incorporating necessary KYC fields, regulatory requirements (e.g., Unified Social Credit Codes, Resident Identity Card numbers), and credit risk formatting.</w:t>
      </w:r>
    </w:p>
    <w:p xmlns:wp14="http://schemas.microsoft.com/office/word/2010/wordml" w:rsidP="5FA6E599" wp14:paraId="7243C741" wp14:textId="716905FF">
      <w:pPr>
        <w:spacing w:before="0" w:beforeAutospacing="off" w:after="24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Note for Testing: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This document contains high-density PII in the </w:t>
      </w:r>
      <w:r w:rsidRPr="5FA6E599" w:rsidR="23B95723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en-US"/>
        </w:rPr>
        <w:t>Borrower Information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and </w:t>
      </w:r>
      <w:r w:rsidRPr="5FA6E599" w:rsidR="23B95723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en-US"/>
        </w:rPr>
        <w:t>Guarantor Information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sections.</w:t>
      </w:r>
    </w:p>
    <w:p xmlns:wp14="http://schemas.microsoft.com/office/word/2010/wordml" w:rsidP="5FA6E599" wp14:paraId="182AD57F" wp14:textId="7E8F342F">
      <w:pPr>
        <w:spacing w:before="0" w:beforeAutospacing="off" w:after="0" w:afterAutospacing="off"/>
      </w:pPr>
    </w:p>
    <w:p xmlns:wp14="http://schemas.microsoft.com/office/word/2010/wordml" w:rsidP="5FA6E599" wp14:paraId="785BC39E" wp14:textId="59A1E6FC">
      <w:pPr>
        <w:spacing w:before="0" w:beforeAutospacing="off" w:after="24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CONFIDENTIAL – INTERNAL USE ONLY</w:t>
      </w:r>
    </w:p>
    <w:p xmlns:wp14="http://schemas.microsoft.com/office/word/2010/wordml" w:rsidP="5FA6E599" wp14:paraId="4AA55246" wp14:textId="7F411515">
      <w:pPr>
        <w:spacing w:before="0" w:beforeAutospacing="off" w:after="24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BANK OF SHANGHAI-PU DONG BRANCH (MOCK)</w:t>
      </w:r>
    </w:p>
    <w:p xmlns:wp14="http://schemas.microsoft.com/office/word/2010/wordml" w:rsidP="5FA6E599" wp14:paraId="63EC693A" wp14:textId="4DECFCD6">
      <w:pPr>
        <w:spacing w:before="0" w:beforeAutospacing="off" w:after="24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CREDIT RISK MANAGEMENT DEPARTMENT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07"/>
        <w:gridCol w:w="4216"/>
        <w:gridCol w:w="1561"/>
        <w:gridCol w:w="2695"/>
      </w:tblGrid>
      <w:tr w:rsidR="5FA6E599" w:rsidTr="5FA6E599" w14:paraId="3889F4F5">
        <w:trPr>
          <w:trHeight w:val="300"/>
        </w:trPr>
        <w:tc>
          <w:tcPr>
            <w:tcW w:w="17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7D0A73B0" w14:textId="09C58F3E">
            <w:pPr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Document Ref:</w:t>
            </w:r>
          </w:p>
        </w:tc>
        <w:tc>
          <w:tcPr>
            <w:tcW w:w="421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0A1880D3" w14:textId="28611D6D">
            <w:pPr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CN-LN-2025-8842-WX</w:t>
            </w:r>
          </w:p>
        </w:tc>
        <w:tc>
          <w:tcPr>
            <w:tcW w:w="156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7D53775F" w14:textId="4B61D37E">
            <w:pPr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Date:</w:t>
            </w:r>
          </w:p>
        </w:tc>
        <w:tc>
          <w:tcPr>
            <w:tcW w:w="26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7B2EE4FE" w14:textId="30CB0137">
            <w:pPr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October 14, 2025</w:t>
            </w:r>
          </w:p>
        </w:tc>
      </w:tr>
      <w:tr w:rsidR="5FA6E599" w:rsidTr="5FA6E599" w14:paraId="7C885E13">
        <w:trPr>
          <w:trHeight w:val="300"/>
        </w:trPr>
        <w:tc>
          <w:tcPr>
            <w:tcW w:w="17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2617696E" w14:textId="0CEAB45B">
            <w:pPr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To:</w:t>
            </w:r>
          </w:p>
        </w:tc>
        <w:tc>
          <w:tcPr>
            <w:tcW w:w="421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3A9F298E" w14:textId="092A212F">
            <w:pPr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Credit Committee (Tier 2)</w:t>
            </w:r>
          </w:p>
        </w:tc>
        <w:tc>
          <w:tcPr>
            <w:tcW w:w="156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06C68AA4" w14:textId="34C8BEEC">
            <w:pPr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From:</w:t>
            </w:r>
          </w:p>
        </w:tc>
        <w:tc>
          <w:tcPr>
            <w:tcW w:w="26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6EDA1855" w14:textId="3B86F7D9">
            <w:pPr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Corporate Banking Unit II</w:t>
            </w:r>
          </w:p>
        </w:tc>
      </w:tr>
      <w:tr w:rsidR="5FA6E599" w:rsidTr="5FA6E599" w14:paraId="6758BB46">
        <w:trPr>
          <w:trHeight w:val="300"/>
        </w:trPr>
        <w:tc>
          <w:tcPr>
            <w:tcW w:w="17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265CF60C" w14:textId="636EA688">
            <w:pPr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Prepared By:</w:t>
            </w:r>
          </w:p>
        </w:tc>
        <w:tc>
          <w:tcPr>
            <w:tcW w:w="421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009AA8AB" w14:textId="18709CC0">
            <w:pPr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Li Qiang (Senior Relationship Manager)</w:t>
            </w:r>
          </w:p>
        </w:tc>
        <w:tc>
          <w:tcPr>
            <w:tcW w:w="156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68A3F9B7" w14:textId="76111285">
            <w:pPr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Reviewed By:</w:t>
            </w:r>
          </w:p>
        </w:tc>
        <w:tc>
          <w:tcPr>
            <w:tcW w:w="26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001B7F05" w14:textId="3C8CB4DF">
            <w:pPr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Chen Wei (Risk Officer)</w:t>
            </w:r>
          </w:p>
        </w:tc>
      </w:tr>
    </w:tbl>
    <w:p xmlns:wp14="http://schemas.microsoft.com/office/word/2010/wordml" w:rsidP="5FA6E599" wp14:paraId="6E1CBDA0" wp14:textId="2C05031B">
      <w:pPr>
        <w:pStyle w:val="Heading3"/>
        <w:bidi w:val="0"/>
        <w:spacing w:before="0" w:beforeAutospacing="off" w:after="12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en-US"/>
        </w:rPr>
        <w:t>1. EXECUTIVE SUMMARY &amp; APPROVAL REQUEST</w:t>
      </w:r>
    </w:p>
    <w:p xmlns:wp14="http://schemas.microsoft.com/office/word/2010/wordml" w:rsidP="5FA6E599" wp14:paraId="1EBA0D49" wp14:textId="19872CE3">
      <w:pPr>
        <w:bidi w:val="0"/>
        <w:spacing w:before="0" w:beforeAutospacing="off" w:after="12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We request approval for a CNY 10,000,000 Working Capital Loan to facilitate raw material procurement for the upcoming production cycle.</w:t>
      </w:r>
    </w:p>
    <w:p xmlns:wp14="http://schemas.microsoft.com/office/word/2010/wordml" w:rsidP="5FA6E599" wp14:paraId="1F4B711B" wp14:textId="07872139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Borrower: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Shanghai Apex Precision Manufacturing Co., Ltd.</w:t>
      </w:r>
    </w:p>
    <w:p xmlns:wp14="http://schemas.microsoft.com/office/word/2010/wordml" w:rsidP="5FA6E599" wp14:paraId="77DF664C" wp14:textId="4690961B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Facility Amount: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CNY 10,000,000 (Ten Million Chinese Yuan)</w:t>
      </w:r>
    </w:p>
    <w:p xmlns:wp14="http://schemas.microsoft.com/office/word/2010/wordml" w:rsidP="5FA6E599" wp14:paraId="4821E49F" wp14:textId="09482C8A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Tenor: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12 Months</w:t>
      </w:r>
    </w:p>
    <w:p xmlns:wp14="http://schemas.microsoft.com/office/word/2010/wordml" w:rsidP="5FA6E599" wp14:paraId="7531D404" wp14:textId="30D85BDA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Interest Rate: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LPR (1Y) + 55 bps (approx. 3.90% p.a.)</w:t>
      </w:r>
    </w:p>
    <w:p xmlns:wp14="http://schemas.microsoft.com/office/word/2010/wordml" w:rsidP="5FA6E599" wp14:paraId="18A44D5C" wp14:textId="679D874A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Collateral: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Mortgage over commercial property in Jing'an District; Personal Guarantee by Legal Representative.</w:t>
      </w:r>
    </w:p>
    <w:p xmlns:wp14="http://schemas.microsoft.com/office/word/2010/wordml" w:rsidP="5FA6E599" wp14:paraId="740F6E34" wp14:textId="729980C2">
      <w:pPr>
        <w:bidi w:val="0"/>
        <w:spacing w:before="0" w:beforeAutospacing="off" w:after="0" w:afterAutospacing="off"/>
      </w:pPr>
    </w:p>
    <w:p xmlns:wp14="http://schemas.microsoft.com/office/word/2010/wordml" w:rsidP="5FA6E599" wp14:paraId="7D8607A5" wp14:textId="034D2E7D">
      <w:pPr>
        <w:pStyle w:val="Heading3"/>
        <w:bidi w:val="0"/>
        <w:spacing w:before="0" w:beforeAutospacing="off" w:after="12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en-US"/>
        </w:rPr>
        <w:t>2. BORROWER INFORMATION (KYC &amp; CORPORATE DATA)</w:t>
      </w:r>
    </w:p>
    <w:p xmlns:wp14="http://schemas.microsoft.com/office/word/2010/wordml" w:rsidP="5FA6E599" wp14:paraId="59F164F0" wp14:textId="78342D1D">
      <w:pPr>
        <w:bidi w:val="0"/>
        <w:spacing w:before="0" w:beforeAutospacing="off" w:after="240" w:afterAutospacing="off"/>
      </w:pPr>
      <w:r w:rsidRPr="5FA6E599" w:rsidR="23B95723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en-US"/>
        </w:rPr>
        <w:t>This section contains Corporate PII and sensitive entity data required for China AML/KYC compliance.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95"/>
        <w:gridCol w:w="7565"/>
      </w:tblGrid>
      <w:tr w:rsidR="5FA6E599" w:rsidTr="5FA6E599" w14:paraId="376E3356">
        <w:trPr>
          <w:trHeight w:val="300"/>
        </w:trPr>
        <w:tc>
          <w:tcPr>
            <w:tcW w:w="1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5DEFE614" w14:textId="45C23D94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Field</w:t>
            </w:r>
          </w:p>
        </w:tc>
        <w:tc>
          <w:tcPr>
            <w:tcW w:w="7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28C5E759" w14:textId="42DECBE7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Details</w:t>
            </w:r>
          </w:p>
        </w:tc>
      </w:tr>
      <w:tr w:rsidR="5FA6E599" w:rsidTr="5FA6E599" w14:paraId="216E65DD">
        <w:trPr>
          <w:trHeight w:val="300"/>
        </w:trPr>
        <w:tc>
          <w:tcPr>
            <w:tcW w:w="1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6E3D7A1F" w14:textId="423A959E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Entity Name (CN)</w:t>
            </w:r>
          </w:p>
        </w:tc>
        <w:tc>
          <w:tcPr>
            <w:tcW w:w="7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0E210017" w14:textId="5D835CBF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上海顶峰精密制造有限公司</w:t>
            </w:r>
          </w:p>
        </w:tc>
      </w:tr>
      <w:tr w:rsidR="5FA6E599" w:rsidTr="5FA6E599" w14:paraId="4CBDA5B5">
        <w:trPr>
          <w:trHeight w:val="300"/>
        </w:trPr>
        <w:tc>
          <w:tcPr>
            <w:tcW w:w="1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396D6993" w14:textId="216D4688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Entity Name (EN)</w:t>
            </w:r>
          </w:p>
        </w:tc>
        <w:tc>
          <w:tcPr>
            <w:tcW w:w="7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65682285" w14:textId="3B75E30D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Shanghai Apex Precision Manufacturing Co., Ltd.</w:t>
            </w:r>
          </w:p>
        </w:tc>
      </w:tr>
      <w:tr w:rsidR="5FA6E599" w:rsidTr="5FA6E599" w14:paraId="07BF82D5">
        <w:trPr>
          <w:trHeight w:val="300"/>
        </w:trPr>
        <w:tc>
          <w:tcPr>
            <w:tcW w:w="1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306A28DC" w14:textId="4547B523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Unified Social Credit Code</w:t>
            </w:r>
          </w:p>
        </w:tc>
        <w:tc>
          <w:tcPr>
            <w:tcW w:w="7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03CFB8FA" w14:textId="4CAF8466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91310000MA1FL45X7J</w:t>
            </w:r>
          </w:p>
        </w:tc>
      </w:tr>
      <w:tr w:rsidR="5FA6E599" w:rsidTr="5FA6E599" w14:paraId="07646699">
        <w:trPr>
          <w:trHeight w:val="300"/>
        </w:trPr>
        <w:tc>
          <w:tcPr>
            <w:tcW w:w="1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15D62113" w14:textId="589A9E32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Registered Address</w:t>
            </w:r>
          </w:p>
        </w:tc>
        <w:tc>
          <w:tcPr>
            <w:tcW w:w="7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184AF84C" w14:textId="53008B7B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Room 402, Building 8, No. 889 Yi Shan Road, Xuhui District, Shanghai, 200233, PRC</w:t>
            </w:r>
          </w:p>
        </w:tc>
      </w:tr>
      <w:tr w:rsidR="5FA6E599" w:rsidTr="5FA6E599" w14:paraId="61E2F0C2">
        <w:trPr>
          <w:trHeight w:val="300"/>
        </w:trPr>
        <w:tc>
          <w:tcPr>
            <w:tcW w:w="1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033BBDB9" w14:textId="2F427B25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Operating Address</w:t>
            </w:r>
          </w:p>
        </w:tc>
        <w:tc>
          <w:tcPr>
            <w:tcW w:w="7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524800EF" w14:textId="31E75AC7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No. 1588, Songzheng Road, Songjiang Industrial Zone, Shanghai, 201600, PRC</w:t>
            </w:r>
          </w:p>
        </w:tc>
      </w:tr>
      <w:tr w:rsidR="5FA6E599" w:rsidTr="5FA6E599" w14:paraId="15166BE7">
        <w:trPr>
          <w:trHeight w:val="300"/>
        </w:trPr>
        <w:tc>
          <w:tcPr>
            <w:tcW w:w="1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7E082446" w14:textId="59E22515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Legal Representative</w:t>
            </w:r>
          </w:p>
        </w:tc>
        <w:tc>
          <w:tcPr>
            <w:tcW w:w="7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199D2672" w14:textId="7FD629EC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Mr. ZHANG Wei</w:t>
            </w:r>
          </w:p>
        </w:tc>
      </w:tr>
      <w:tr w:rsidR="5FA6E599" w:rsidTr="5FA6E599" w14:paraId="2D09A0B4">
        <w:trPr>
          <w:trHeight w:val="300"/>
        </w:trPr>
        <w:tc>
          <w:tcPr>
            <w:tcW w:w="1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24F0907B" w14:textId="3E824BA4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Date of Establishment</w:t>
            </w:r>
          </w:p>
        </w:tc>
        <w:tc>
          <w:tcPr>
            <w:tcW w:w="7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66BA311F" w14:textId="399D5ABB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2012-05-18</w:t>
            </w:r>
          </w:p>
        </w:tc>
      </w:tr>
      <w:tr w:rsidR="5FA6E599" w:rsidTr="5FA6E599" w14:paraId="12D67856">
        <w:trPr>
          <w:trHeight w:val="300"/>
        </w:trPr>
        <w:tc>
          <w:tcPr>
            <w:tcW w:w="1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6C2EFAF7" w14:textId="0458D080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Registered Capital</w:t>
            </w:r>
          </w:p>
        </w:tc>
        <w:tc>
          <w:tcPr>
            <w:tcW w:w="7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27B7ECF7" w14:textId="26336402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CNY 20,000,000 (Paid-in: 100%)</w:t>
            </w:r>
          </w:p>
        </w:tc>
      </w:tr>
      <w:tr w:rsidR="5FA6E599" w:rsidTr="5FA6E599" w14:paraId="6DDF25A4">
        <w:trPr>
          <w:trHeight w:val="300"/>
        </w:trPr>
        <w:tc>
          <w:tcPr>
            <w:tcW w:w="1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05B2FF41" w14:textId="6767B145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Business Scope</w:t>
            </w:r>
          </w:p>
        </w:tc>
        <w:tc>
          <w:tcPr>
            <w:tcW w:w="7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76BD3A68" w14:textId="467D0581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Manufacturing of precision mechanical parts; Import/Export of goods and technology; Technical consulting in machinery.</w:t>
            </w:r>
          </w:p>
        </w:tc>
      </w:tr>
      <w:tr w:rsidR="5FA6E599" w:rsidTr="5FA6E599" w14:paraId="0E8030E3">
        <w:trPr>
          <w:trHeight w:val="300"/>
        </w:trPr>
        <w:tc>
          <w:tcPr>
            <w:tcW w:w="1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45515691" w14:textId="00483F4E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Enterprise Type</w:t>
            </w:r>
          </w:p>
        </w:tc>
        <w:tc>
          <w:tcPr>
            <w:tcW w:w="7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53D33ACC" w14:textId="460AB790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Limited Liability Company (Domestic Joint Venture)</w:t>
            </w:r>
          </w:p>
        </w:tc>
      </w:tr>
      <w:tr w:rsidR="5FA6E599" w:rsidTr="5FA6E599" w14:paraId="6EE1881B">
        <w:trPr>
          <w:trHeight w:val="300"/>
        </w:trPr>
        <w:tc>
          <w:tcPr>
            <w:tcW w:w="1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5E2FDFFA" w14:textId="0BE1C2D8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Industry Code (GB/T)</w:t>
            </w:r>
          </w:p>
        </w:tc>
        <w:tc>
          <w:tcPr>
            <w:tcW w:w="7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4177492A" w14:textId="0AC7A76E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C34 - General Equipment Manufacturing</w:t>
            </w:r>
          </w:p>
        </w:tc>
      </w:tr>
      <w:tr w:rsidR="5FA6E599" w:rsidTr="5FA6E599" w14:paraId="54AC1369">
        <w:trPr>
          <w:trHeight w:val="300"/>
        </w:trPr>
        <w:tc>
          <w:tcPr>
            <w:tcW w:w="1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74545A69" w14:textId="1F096831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Account Number</w:t>
            </w:r>
          </w:p>
        </w:tc>
        <w:tc>
          <w:tcPr>
            <w:tcW w:w="7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760A0348" w14:textId="6BC0647C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6228 4800 3857 2948 (General Settlement Account)</w:t>
            </w:r>
          </w:p>
        </w:tc>
      </w:tr>
      <w:tr w:rsidR="5FA6E599" w:rsidTr="5FA6E599" w14:paraId="28F00326">
        <w:trPr>
          <w:trHeight w:val="300"/>
        </w:trPr>
        <w:tc>
          <w:tcPr>
            <w:tcW w:w="1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664A7551" w14:textId="3BCD9ED4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Controlling Shareholder</w:t>
            </w:r>
          </w:p>
        </w:tc>
        <w:tc>
          <w:tcPr>
            <w:tcW w:w="7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525C17A4" w14:textId="02238F69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ZHANG Wei (60%), LIU Min (40%)</w:t>
            </w:r>
          </w:p>
        </w:tc>
      </w:tr>
    </w:tbl>
    <w:p xmlns:wp14="http://schemas.microsoft.com/office/word/2010/wordml" w:rsidP="5FA6E599" wp14:paraId="140CE6F1" wp14:textId="35DD5B9F">
      <w:pPr>
        <w:bidi w:val="0"/>
        <w:spacing w:before="0" w:beforeAutospacing="off" w:after="0" w:afterAutospacing="off"/>
      </w:pPr>
    </w:p>
    <w:p xmlns:wp14="http://schemas.microsoft.com/office/word/2010/wordml" w:rsidP="5FA6E599" wp14:paraId="3F2820C7" wp14:textId="7A0EA724">
      <w:pPr>
        <w:pStyle w:val="Heading3"/>
        <w:bidi w:val="0"/>
        <w:spacing w:before="0" w:beforeAutospacing="off" w:after="12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en-US"/>
        </w:rPr>
        <w:t>3. RELATED PARTIES &amp; GUARANTOR INFORMATION (PERSONAL DATA)</w:t>
      </w:r>
    </w:p>
    <w:p xmlns:wp14="http://schemas.microsoft.com/office/word/2010/wordml" w:rsidP="5FA6E599" wp14:paraId="160F72FF" wp14:textId="223C5EF9">
      <w:pPr>
        <w:bidi w:val="0"/>
        <w:spacing w:before="0" w:beforeAutospacing="off" w:after="240" w:afterAutospacing="off"/>
      </w:pPr>
      <w:r w:rsidRPr="5FA6E599" w:rsidR="23B95723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en-US"/>
        </w:rPr>
        <w:t>This section contains high-risk Personal PII (Names, ID Numbers, Home Addresses, Phone Numbers) critical for redaction testing.</w:t>
      </w:r>
    </w:p>
    <w:p xmlns:wp14="http://schemas.microsoft.com/office/word/2010/wordml" w:rsidP="5FA6E599" wp14:paraId="0D1A254B" wp14:textId="1E8E1368">
      <w:pPr>
        <w:pStyle w:val="Heading4"/>
        <w:bidi w:val="0"/>
        <w:spacing w:before="0" w:beforeAutospacing="off" w:after="12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3.1 Personal Guarantor 1 (Legal Representative &amp; Major Shareholder)</w:t>
      </w:r>
    </w:p>
    <w:p xmlns:wp14="http://schemas.microsoft.com/office/word/2010/wordml" w:rsidP="5FA6E599" wp14:paraId="57DA89A2" wp14:textId="6AC07BEB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Full Name: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ZHANG Wei (张伟)</w:t>
      </w:r>
    </w:p>
    <w:p xmlns:wp14="http://schemas.microsoft.com/office/word/2010/wordml" w:rsidP="5FA6E599" wp14:paraId="4BC60FFA" wp14:textId="6DE0F30D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Gender: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Male</w:t>
      </w:r>
    </w:p>
    <w:p xmlns:wp14="http://schemas.microsoft.com/office/word/2010/wordml" w:rsidP="5FA6E599" wp14:paraId="2FE44DC4" wp14:textId="705975F3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Date of Birth: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1978-03-12</w:t>
      </w:r>
    </w:p>
    <w:p xmlns:wp14="http://schemas.microsoft.com/office/word/2010/wordml" w:rsidP="5FA6E599" wp14:paraId="7EBEB72B" wp14:textId="6ED385C6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Nationality: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Chinese (PRC)</w:t>
      </w:r>
    </w:p>
    <w:p xmlns:wp14="http://schemas.microsoft.com/office/word/2010/wordml" w:rsidP="5FA6E599" wp14:paraId="5C31FF7E" wp14:textId="0F453B6E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ID Card Number (Shenfenzheng):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31010419780312445X</w:t>
      </w:r>
    </w:p>
    <w:p xmlns:wp14="http://schemas.microsoft.com/office/word/2010/wordml" w:rsidP="5FA6E599" wp14:paraId="63EA97E7" wp14:textId="19245871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Mobile Phone: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+86 139-1234-5678</w:t>
      </w:r>
    </w:p>
    <w:p xmlns:wp14="http://schemas.microsoft.com/office/word/2010/wordml" w:rsidP="5FA6E599" wp14:paraId="324AEC43" wp14:textId="22A4B31D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Residential Address: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Apt 1802, No. 5, Lane 600, Loushanguan Road, Changning District, Shanghai, PRC.</w:t>
      </w:r>
    </w:p>
    <w:p xmlns:wp14="http://schemas.microsoft.com/office/word/2010/wordml" w:rsidP="5FA6E599" wp14:paraId="0F6837E1" wp14:textId="7CED04DB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Marital Status: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Married</w:t>
      </w:r>
    </w:p>
    <w:p xmlns:wp14="http://schemas.microsoft.com/office/word/2010/wordml" w:rsidP="5FA6E599" wp14:paraId="6CE08A2D" wp14:textId="0804C6D3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Spouse Name: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WANG Fang</w:t>
      </w:r>
    </w:p>
    <w:p xmlns:wp14="http://schemas.microsoft.com/office/word/2010/wordml" w:rsidP="5FA6E599" wp14:paraId="325EB797" wp14:textId="2623FDCB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Spouse ID Number: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310115198011052268</w:t>
      </w:r>
    </w:p>
    <w:p xmlns:wp14="http://schemas.microsoft.com/office/word/2010/wordml" w:rsidP="5FA6E599" wp14:paraId="65D46F03" wp14:textId="4F300BC3">
      <w:pPr>
        <w:pStyle w:val="Heading4"/>
        <w:bidi w:val="0"/>
        <w:spacing w:before="0" w:beforeAutospacing="off" w:after="12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3.2 Personal Guarantor 2 (Shareholder)</w:t>
      </w:r>
    </w:p>
    <w:p xmlns:wp14="http://schemas.microsoft.com/office/word/2010/wordml" w:rsidP="5FA6E599" wp14:paraId="7FF888AD" wp14:textId="3987A721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Full Name: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LIU Min (刘敏)</w:t>
      </w:r>
    </w:p>
    <w:p xmlns:wp14="http://schemas.microsoft.com/office/word/2010/wordml" w:rsidP="5FA6E599" wp14:paraId="6F9177CE" wp14:textId="7DF6D48B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Gender: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Female</w:t>
      </w:r>
    </w:p>
    <w:p xmlns:wp14="http://schemas.microsoft.com/office/word/2010/wordml" w:rsidP="5FA6E599" wp14:paraId="59E4CA2D" wp14:textId="2676FC12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ID Card Number (Shenfenzheng):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320502198207158821</w:t>
      </w:r>
    </w:p>
    <w:p xmlns:wp14="http://schemas.microsoft.com/office/word/2010/wordml" w:rsidP="5FA6E599" wp14:paraId="7FAD6BC1" wp14:textId="77B398F3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Mobile Phone: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+86 138-9876-5432</w:t>
      </w:r>
    </w:p>
    <w:p xmlns:wp14="http://schemas.microsoft.com/office/word/2010/wordml" w:rsidP="5FA6E599" wp14:paraId="7C5D8BF4" wp14:textId="7E71423D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Residential Address: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Villa 6, Emerald Garden, No. 200 Huqingping Highway, Qingpu District, Shanghai, PRC.</w:t>
      </w:r>
    </w:p>
    <w:p xmlns:wp14="http://schemas.microsoft.com/office/word/2010/wordml" w:rsidP="5FA6E599" wp14:paraId="2B976165" wp14:textId="006E8A69">
      <w:pPr>
        <w:pStyle w:val="Heading4"/>
        <w:bidi w:val="0"/>
        <w:spacing w:before="0" w:beforeAutospacing="off" w:after="12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3.3 Key Management Contact (CFO)</w:t>
      </w:r>
    </w:p>
    <w:p xmlns:wp14="http://schemas.microsoft.com/office/word/2010/wordml" w:rsidP="5FA6E599" wp14:paraId="418FF99F" wp14:textId="291086BD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Name: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CHEN Hao</w:t>
      </w:r>
    </w:p>
    <w:p xmlns:wp14="http://schemas.microsoft.com/office/word/2010/wordml" w:rsidP="5FA6E599" wp14:paraId="7DDF18B7" wp14:textId="03AE5506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ID Card Number: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420106198509221034</w:t>
      </w:r>
    </w:p>
    <w:p xmlns:wp14="http://schemas.microsoft.com/office/word/2010/wordml" w:rsidP="5FA6E599" wp14:paraId="606E28D7" wp14:textId="6C98A5F3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Email: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</w:t>
      </w:r>
      <w:hyperlink r:id="Ra9b1d7f933ab4ad4">
        <w:r w:rsidRPr="5FA6E599" w:rsidR="23B9572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chen.hao@apexprecision-mock.cn</w:t>
        </w:r>
      </w:hyperlink>
    </w:p>
    <w:p xmlns:wp14="http://schemas.microsoft.com/office/word/2010/wordml" w:rsidP="5FA6E599" wp14:paraId="58E07513" wp14:textId="5471F751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Office Phone: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021-6543-2109</w:t>
      </w:r>
    </w:p>
    <w:p xmlns:wp14="http://schemas.microsoft.com/office/word/2010/wordml" w:rsidP="5FA6E599" wp14:paraId="25C8AFBE" wp14:textId="2DEF9BB9">
      <w:pPr>
        <w:bidi w:val="0"/>
        <w:spacing w:before="0" w:beforeAutospacing="off" w:after="0" w:afterAutospacing="off"/>
      </w:pPr>
    </w:p>
    <w:p xmlns:wp14="http://schemas.microsoft.com/office/word/2010/wordml" w:rsidP="5FA6E599" wp14:paraId="05CD7034" wp14:textId="16896753">
      <w:pPr>
        <w:pStyle w:val="Heading3"/>
        <w:bidi w:val="0"/>
        <w:spacing w:before="0" w:beforeAutospacing="off" w:after="12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en-US"/>
        </w:rPr>
        <w:t>4. CREDIT FACILITY STRUCTURE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98"/>
        <w:gridCol w:w="8362"/>
      </w:tblGrid>
      <w:tr w:rsidR="5FA6E599" w:rsidTr="5FA6E599" w14:paraId="1CE2DFAD">
        <w:trPr>
          <w:trHeight w:val="300"/>
        </w:trPr>
        <w:tc>
          <w:tcPr>
            <w:tcW w:w="9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37F7DA27" w14:textId="4F7BE244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Term</w:t>
            </w:r>
          </w:p>
        </w:tc>
        <w:tc>
          <w:tcPr>
            <w:tcW w:w="836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70D4F68E" w14:textId="3065A271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Condition</w:t>
            </w:r>
          </w:p>
        </w:tc>
      </w:tr>
      <w:tr w:rsidR="5FA6E599" w:rsidTr="5FA6E599" w14:paraId="584A16A4">
        <w:trPr>
          <w:trHeight w:val="300"/>
        </w:trPr>
        <w:tc>
          <w:tcPr>
            <w:tcW w:w="9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5298B3A5" w14:textId="4856D139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Facility Type</w:t>
            </w:r>
          </w:p>
        </w:tc>
        <w:tc>
          <w:tcPr>
            <w:tcW w:w="836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0B196726" w14:textId="3B6B41AE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Short-term Working Capital Loan (Liudong Zijin Daikuan)</w:t>
            </w:r>
          </w:p>
        </w:tc>
      </w:tr>
      <w:tr w:rsidR="5FA6E599" w:rsidTr="5FA6E599" w14:paraId="04CF9881">
        <w:trPr>
          <w:trHeight w:val="300"/>
        </w:trPr>
        <w:tc>
          <w:tcPr>
            <w:tcW w:w="9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00DC3E96" w14:textId="5060F587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Amount</w:t>
            </w:r>
          </w:p>
        </w:tc>
        <w:tc>
          <w:tcPr>
            <w:tcW w:w="836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3965B6B6" w14:textId="0607BC21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CNY 10,000,000</w:t>
            </w:r>
          </w:p>
        </w:tc>
      </w:tr>
      <w:tr w:rsidR="5FA6E599" w:rsidTr="5FA6E599" w14:paraId="5B43320F">
        <w:trPr>
          <w:trHeight w:val="300"/>
        </w:trPr>
        <w:tc>
          <w:tcPr>
            <w:tcW w:w="9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6A56DD6E" w14:textId="30695895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Purpose</w:t>
            </w:r>
          </w:p>
        </w:tc>
        <w:tc>
          <w:tcPr>
            <w:tcW w:w="836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2AEE025F" w14:textId="4C2A2969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 xml:space="preserve">Purchase of raw materials (Aluminum Alloy 6061 and Steel) from domestic suppliers. </w:t>
            </w:r>
            <w:r w:rsidRPr="5FA6E599" w:rsidR="5FA6E599">
              <w:rPr>
                <w:b w:val="1"/>
                <w:bCs w:val="1"/>
                <w:color w:val="1F1F1F"/>
              </w:rPr>
              <w:t>Strictly prohibited</w:t>
            </w:r>
            <w:r w:rsidRPr="5FA6E599" w:rsidR="5FA6E599">
              <w:rPr>
                <w:color w:val="1F1F1F"/>
              </w:rPr>
              <w:t xml:space="preserve"> from flowing into equity markets or real estate.</w:t>
            </w:r>
          </w:p>
        </w:tc>
      </w:tr>
      <w:tr w:rsidR="5FA6E599" w:rsidTr="5FA6E599" w14:paraId="6F3BE50E">
        <w:trPr>
          <w:trHeight w:val="300"/>
        </w:trPr>
        <w:tc>
          <w:tcPr>
            <w:tcW w:w="9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7C6C320B" w14:textId="4CD7CEFD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Tenor</w:t>
            </w:r>
          </w:p>
        </w:tc>
        <w:tc>
          <w:tcPr>
            <w:tcW w:w="836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05BC4763" w14:textId="7D471331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12 Months (Drawdown within 3 months of approval)</w:t>
            </w:r>
          </w:p>
        </w:tc>
      </w:tr>
      <w:tr w:rsidR="5FA6E599" w:rsidTr="5FA6E599" w14:paraId="3B403C47">
        <w:trPr>
          <w:trHeight w:val="300"/>
        </w:trPr>
        <w:tc>
          <w:tcPr>
            <w:tcW w:w="9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19D32358" w14:textId="3AA24B18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Repayment</w:t>
            </w:r>
          </w:p>
        </w:tc>
        <w:tc>
          <w:tcPr>
            <w:tcW w:w="836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757DBCBF" w14:textId="5B936BAC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Monthly interest payments; Principal repayment in one lump sum at maturity.</w:t>
            </w:r>
          </w:p>
        </w:tc>
      </w:tr>
      <w:tr w:rsidR="5FA6E599" w:rsidTr="5FA6E599" w14:paraId="5D5D3912">
        <w:trPr>
          <w:trHeight w:val="300"/>
        </w:trPr>
        <w:tc>
          <w:tcPr>
            <w:tcW w:w="9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00E71C84" w14:textId="0FE5B1E4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Pricing</w:t>
            </w:r>
          </w:p>
        </w:tc>
        <w:tc>
          <w:tcPr>
            <w:tcW w:w="836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73F8EAAA" w14:textId="0D59F695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Fixed at 3.90% p.a. (Base LPR + spread). Penalty interest 150% of base rate for overdue amounts.</w:t>
            </w:r>
          </w:p>
        </w:tc>
      </w:tr>
      <w:tr w:rsidR="5FA6E599" w:rsidTr="5FA6E599" w14:paraId="2F190192">
        <w:trPr>
          <w:trHeight w:val="300"/>
        </w:trPr>
        <w:tc>
          <w:tcPr>
            <w:tcW w:w="9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518A13E8" w14:textId="7166C770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Payment Method</w:t>
            </w:r>
          </w:p>
        </w:tc>
        <w:tc>
          <w:tcPr>
            <w:tcW w:w="836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3E15BA09" w14:textId="56A2DF51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Entrusted Payment (Shoutuo Zhifu) required for amounts exceeding CNY 500,000 to verify trade background.</w:t>
            </w:r>
          </w:p>
        </w:tc>
      </w:tr>
    </w:tbl>
    <w:p xmlns:wp14="http://schemas.microsoft.com/office/word/2010/wordml" w:rsidP="5FA6E599" wp14:paraId="4E5F9154" wp14:textId="2F1B6927">
      <w:pPr>
        <w:bidi w:val="0"/>
        <w:spacing w:before="0" w:beforeAutospacing="off" w:after="12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Collateral Details:</w:t>
      </w:r>
    </w:p>
    <w:p xmlns:wp14="http://schemas.microsoft.com/office/word/2010/wordml" w:rsidP="5FA6E599" wp14:paraId="31AD9C4F" wp14:textId="773F1C87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Mortgage: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First ranking mortgage over Office Unit 201, Jinmao Tower Annex, Pudong New Area.</w:t>
      </w:r>
    </w:p>
    <w:p xmlns:wp14="http://schemas.microsoft.com/office/word/2010/wordml" w:rsidP="5FA6E599" wp14:paraId="2E2DF32B" wp14:textId="4E2CC21B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en-US"/>
        </w:rPr>
        <w:t>Property Owner: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ZHANG Wei</w:t>
      </w:r>
    </w:p>
    <w:p xmlns:wp14="http://schemas.microsoft.com/office/word/2010/wordml" w:rsidP="5FA6E599" wp14:paraId="6DAF1A99" wp14:textId="1523FFA0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en-US"/>
        </w:rPr>
        <w:t>Certificate No: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Hu (2020) Pudong Real Estate No. 0039284</w:t>
      </w:r>
    </w:p>
    <w:p xmlns:wp14="http://schemas.microsoft.com/office/word/2010/wordml" w:rsidP="5FA6E599" wp14:paraId="7E03E886" wp14:textId="6ACFBDB6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en-US"/>
        </w:rPr>
        <w:t>Appraised Value: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CNY 14,500,000</w:t>
      </w:r>
    </w:p>
    <w:p xmlns:wp14="http://schemas.microsoft.com/office/word/2010/wordml" w:rsidP="5FA6E599" wp14:paraId="5F6FC123" wp14:textId="377F1E79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en-US"/>
        </w:rPr>
        <w:t>LTV: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69%</w:t>
      </w:r>
    </w:p>
    <w:p xmlns:wp14="http://schemas.microsoft.com/office/word/2010/wordml" w:rsidP="5FA6E599" wp14:paraId="5B991B2D" wp14:textId="0D897E8F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Guarantee: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Joint and Several Liability Guarantee from Mr. ZHANG Wei and Ms. LIU Min.</w:t>
      </w:r>
    </w:p>
    <w:p xmlns:wp14="http://schemas.microsoft.com/office/word/2010/wordml" w:rsidP="5FA6E599" wp14:paraId="19EE2B21" wp14:textId="769F09C6">
      <w:pPr>
        <w:bidi w:val="0"/>
        <w:spacing w:before="0" w:beforeAutospacing="off" w:after="0" w:afterAutospacing="off"/>
      </w:pPr>
    </w:p>
    <w:p xmlns:wp14="http://schemas.microsoft.com/office/word/2010/wordml" w:rsidP="5FA6E599" wp14:paraId="7824D768" wp14:textId="33873A5F">
      <w:pPr>
        <w:pStyle w:val="Heading3"/>
        <w:bidi w:val="0"/>
        <w:spacing w:before="0" w:beforeAutospacing="off" w:after="12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en-US"/>
        </w:rPr>
        <w:t>5. FINANCIAL HIGHLIGHTS (Audit: 2024, Internal: Jun 2025)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20"/>
        <w:gridCol w:w="2023"/>
        <w:gridCol w:w="2023"/>
        <w:gridCol w:w="2601"/>
      </w:tblGrid>
      <w:tr w:rsidR="5FA6E599" w:rsidTr="5FA6E599" w14:paraId="05A1016D">
        <w:trPr>
          <w:trHeight w:val="300"/>
        </w:trPr>
        <w:tc>
          <w:tcPr>
            <w:tcW w:w="19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459847F1" w14:textId="03C0C0F6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Item (CNY '000)</w:t>
            </w:r>
          </w:p>
        </w:tc>
        <w:tc>
          <w:tcPr>
            <w:tcW w:w="20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4B46C0B3" w14:textId="2D651A7B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FY 2023 (Audited)</w:t>
            </w:r>
          </w:p>
        </w:tc>
        <w:tc>
          <w:tcPr>
            <w:tcW w:w="20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2D71C10E" w14:textId="66A1B14B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FY 2024 (Audited)</w:t>
            </w:r>
          </w:p>
        </w:tc>
        <w:tc>
          <w:tcPr>
            <w:tcW w:w="26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2E97DBBD" w14:textId="701B5ECD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H1 2025 (Management)</w:t>
            </w:r>
          </w:p>
        </w:tc>
      </w:tr>
      <w:tr w:rsidR="5FA6E599" w:rsidTr="5FA6E599" w14:paraId="186DE35D">
        <w:trPr>
          <w:trHeight w:val="300"/>
        </w:trPr>
        <w:tc>
          <w:tcPr>
            <w:tcW w:w="19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7E5D3100" w14:textId="6AFCC41A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Total Assets</w:t>
            </w:r>
          </w:p>
        </w:tc>
        <w:tc>
          <w:tcPr>
            <w:tcW w:w="20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15501449" w14:textId="5C38A6CE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45,200</w:t>
            </w:r>
          </w:p>
        </w:tc>
        <w:tc>
          <w:tcPr>
            <w:tcW w:w="20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5BB5C9B0" w14:textId="585318A1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52,100</w:t>
            </w:r>
          </w:p>
        </w:tc>
        <w:tc>
          <w:tcPr>
            <w:tcW w:w="26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77AAC28F" w14:textId="63290A4E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54,300</w:t>
            </w:r>
          </w:p>
        </w:tc>
      </w:tr>
      <w:tr w:rsidR="5FA6E599" w:rsidTr="5FA6E599" w14:paraId="724B41DF">
        <w:trPr>
          <w:trHeight w:val="300"/>
        </w:trPr>
        <w:tc>
          <w:tcPr>
            <w:tcW w:w="19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380A390D" w14:textId="6A6DE8B4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Total Liabilities</w:t>
            </w:r>
          </w:p>
        </w:tc>
        <w:tc>
          <w:tcPr>
            <w:tcW w:w="20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4F9A4F7B" w14:textId="7EB677FE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22,000</w:t>
            </w:r>
          </w:p>
        </w:tc>
        <w:tc>
          <w:tcPr>
            <w:tcW w:w="20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7E2313F4" w14:textId="5CC89705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25,500</w:t>
            </w:r>
          </w:p>
        </w:tc>
        <w:tc>
          <w:tcPr>
            <w:tcW w:w="26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0CE43C71" w14:textId="1D70F62B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26,100</w:t>
            </w:r>
          </w:p>
        </w:tc>
      </w:tr>
      <w:tr w:rsidR="5FA6E599" w:rsidTr="5FA6E599" w14:paraId="00D3B2D6">
        <w:trPr>
          <w:trHeight w:val="300"/>
        </w:trPr>
        <w:tc>
          <w:tcPr>
            <w:tcW w:w="19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44C1CFB5" w14:textId="062C1BA5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Owner's Equity</w:t>
            </w:r>
          </w:p>
        </w:tc>
        <w:tc>
          <w:tcPr>
            <w:tcW w:w="20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54AFFEAD" w14:textId="700F79B5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23,200</w:t>
            </w:r>
          </w:p>
        </w:tc>
        <w:tc>
          <w:tcPr>
            <w:tcW w:w="20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72F1FA45" w14:textId="3FFDF52C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26,600</w:t>
            </w:r>
          </w:p>
        </w:tc>
        <w:tc>
          <w:tcPr>
            <w:tcW w:w="26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3780607E" w14:textId="0FAF3D65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28,200</w:t>
            </w:r>
          </w:p>
        </w:tc>
      </w:tr>
      <w:tr w:rsidR="5FA6E599" w:rsidTr="5FA6E599" w14:paraId="013C65E8">
        <w:trPr>
          <w:trHeight w:val="300"/>
        </w:trPr>
        <w:tc>
          <w:tcPr>
            <w:tcW w:w="19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3031ACD8" w14:textId="7730EAF8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Revenue</w:t>
            </w:r>
          </w:p>
        </w:tc>
        <w:tc>
          <w:tcPr>
            <w:tcW w:w="20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403276FD" w14:textId="77B832B5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68,000</w:t>
            </w:r>
          </w:p>
        </w:tc>
        <w:tc>
          <w:tcPr>
            <w:tcW w:w="20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6081818C" w14:textId="2583F3F9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75,500</w:t>
            </w:r>
          </w:p>
        </w:tc>
        <w:tc>
          <w:tcPr>
            <w:tcW w:w="26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34332B86" w14:textId="56CAA349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41,000</w:t>
            </w:r>
          </w:p>
        </w:tc>
      </w:tr>
      <w:tr w:rsidR="5FA6E599" w:rsidTr="5FA6E599" w14:paraId="61CE60C0">
        <w:trPr>
          <w:trHeight w:val="300"/>
        </w:trPr>
        <w:tc>
          <w:tcPr>
            <w:tcW w:w="19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2A4158C4" w14:textId="0D4885F8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Net Profit</w:t>
            </w:r>
          </w:p>
        </w:tc>
        <w:tc>
          <w:tcPr>
            <w:tcW w:w="20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3CFB2018" w14:textId="755ACAA6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5,200</w:t>
            </w:r>
          </w:p>
        </w:tc>
        <w:tc>
          <w:tcPr>
            <w:tcW w:w="20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72787B01" w14:textId="54981534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6,100</w:t>
            </w:r>
          </w:p>
        </w:tc>
        <w:tc>
          <w:tcPr>
            <w:tcW w:w="26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76ADE047" w14:textId="43F5074A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3,400</w:t>
            </w:r>
          </w:p>
        </w:tc>
      </w:tr>
      <w:tr w:rsidR="5FA6E599" w:rsidTr="5FA6E599" w14:paraId="51FA5062">
        <w:trPr>
          <w:trHeight w:val="300"/>
        </w:trPr>
        <w:tc>
          <w:tcPr>
            <w:tcW w:w="19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22443738" w14:textId="0783E9C7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Current Ratio</w:t>
            </w:r>
          </w:p>
        </w:tc>
        <w:tc>
          <w:tcPr>
            <w:tcW w:w="20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52B32A7C" w14:textId="0082EB5F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1.4x</w:t>
            </w:r>
          </w:p>
        </w:tc>
        <w:tc>
          <w:tcPr>
            <w:tcW w:w="20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168627B6" w14:textId="634E924C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1.5x</w:t>
            </w:r>
          </w:p>
        </w:tc>
        <w:tc>
          <w:tcPr>
            <w:tcW w:w="26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230D5004" w14:textId="7218B0F7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1.45x</w:t>
            </w:r>
          </w:p>
        </w:tc>
      </w:tr>
      <w:tr w:rsidR="5FA6E599" w:rsidTr="5FA6E599" w14:paraId="77BEFB8F">
        <w:trPr>
          <w:trHeight w:val="300"/>
        </w:trPr>
        <w:tc>
          <w:tcPr>
            <w:tcW w:w="19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64F8A49C" w14:textId="09DE595A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b w:val="1"/>
                <w:bCs w:val="1"/>
                <w:color w:val="1F1F1F"/>
              </w:rPr>
              <w:t>Debt/Asset Ratio</w:t>
            </w:r>
          </w:p>
        </w:tc>
        <w:tc>
          <w:tcPr>
            <w:tcW w:w="20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3D39EC11" w14:textId="0307C648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48.6%</w:t>
            </w:r>
          </w:p>
        </w:tc>
        <w:tc>
          <w:tcPr>
            <w:tcW w:w="20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32F0DF08" w14:textId="098733F7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48.9%</w:t>
            </w:r>
          </w:p>
        </w:tc>
        <w:tc>
          <w:tcPr>
            <w:tcW w:w="26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A6E599" w:rsidP="5FA6E599" w:rsidRDefault="5FA6E599" w14:paraId="5E58CC3E" w14:textId="2148EA49">
            <w:pPr>
              <w:bidi w:val="0"/>
              <w:spacing w:before="0" w:beforeAutospacing="off" w:after="0" w:afterAutospacing="off"/>
            </w:pPr>
            <w:r w:rsidRPr="5FA6E599" w:rsidR="5FA6E599">
              <w:rPr>
                <w:color w:val="1F1F1F"/>
              </w:rPr>
              <w:t>48.0%</w:t>
            </w:r>
          </w:p>
        </w:tc>
      </w:tr>
    </w:tbl>
    <w:p xmlns:wp14="http://schemas.microsoft.com/office/word/2010/wordml" w:rsidP="5FA6E599" wp14:paraId="1F3B133E" wp14:textId="6DF6C5A8">
      <w:pPr>
        <w:bidi w:val="0"/>
        <w:spacing w:before="0" w:beforeAutospacing="off" w:after="12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Major Suppliers (Trade Background Verification):</w:t>
      </w:r>
    </w:p>
    <w:p xmlns:wp14="http://schemas.microsoft.com/office/word/2010/wordml" w:rsidP="5FA6E599" wp14:paraId="3CACB6EE" wp14:textId="6496CC6A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Jiangsu Shagang Group Co., Ltd. (Contract Ref: SG-2025-882)</w:t>
      </w:r>
    </w:p>
    <w:p xmlns:wp14="http://schemas.microsoft.com/office/word/2010/wordml" w:rsidP="5FA6E599" wp14:paraId="595D5811" wp14:textId="6FD90B9E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Baoshan Iron &amp; Steel Co., Ltd.</w:t>
      </w:r>
    </w:p>
    <w:p xmlns:wp14="http://schemas.microsoft.com/office/word/2010/wordml" w:rsidP="5FA6E599" wp14:paraId="0139A9D2" wp14:textId="2A5D358A">
      <w:pPr>
        <w:bidi w:val="0"/>
        <w:spacing w:before="0" w:beforeAutospacing="off" w:after="0" w:afterAutospacing="off"/>
      </w:pPr>
    </w:p>
    <w:p xmlns:wp14="http://schemas.microsoft.com/office/word/2010/wordml" w:rsidP="5FA6E599" wp14:paraId="3C5044CD" wp14:textId="5D02D147">
      <w:pPr>
        <w:pStyle w:val="Heading3"/>
        <w:bidi w:val="0"/>
        <w:spacing w:before="0" w:beforeAutospacing="off" w:after="12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en-US"/>
        </w:rPr>
        <w:t>6. RISK ASSESSMENT &amp; MITIGATION</w:t>
      </w:r>
    </w:p>
    <w:p xmlns:wp14="http://schemas.microsoft.com/office/word/2010/wordml" w:rsidP="5FA6E599" wp14:paraId="65558626" wp14:textId="1B8C4B2E">
      <w:pPr>
        <w:bidi w:val="0"/>
        <w:spacing w:before="0" w:beforeAutospacing="off" w:after="12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Strengths:</w:t>
      </w:r>
    </w:p>
    <w:p xmlns:wp14="http://schemas.microsoft.com/office/word/2010/wordml" w:rsidP="5FA6E599" wp14:paraId="71A3AAB7" wp14:textId="4DEECB0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Company has a 12-year operating history with stable cash flows.</w:t>
      </w:r>
    </w:p>
    <w:p xmlns:wp14="http://schemas.microsoft.com/office/word/2010/wordml" w:rsidP="5FA6E599" wp14:paraId="2A17B0F2" wp14:textId="05A2792D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Low gearing ratio (under 50%) compared to industry average.</w:t>
      </w:r>
    </w:p>
    <w:p xmlns:wp14="http://schemas.microsoft.com/office/word/2010/wordml" w:rsidP="5FA6E599" wp14:paraId="1EDE3B42" wp14:textId="0032CFC8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Collateral coverage is sufficient (LTV &lt; 70%).</w:t>
      </w:r>
    </w:p>
    <w:p xmlns:wp14="http://schemas.microsoft.com/office/word/2010/wordml" w:rsidP="5FA6E599" wp14:paraId="3590102D" wp14:textId="09C1D0D7">
      <w:pPr>
        <w:bidi w:val="0"/>
        <w:spacing w:before="0" w:beforeAutospacing="off" w:after="12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Risks:</w:t>
      </w:r>
    </w:p>
    <w:p xmlns:wp14="http://schemas.microsoft.com/office/word/2010/wordml" w:rsidP="5FA6E599" wp14:paraId="1C5C9DF5" wp14:textId="4BC1E6A7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Key Person Risk: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Highly dependent on Mr. ZHANG Wei for technical relationships.</w:t>
      </w:r>
    </w:p>
    <w:p xmlns:wp14="http://schemas.microsoft.com/office/word/2010/wordml" w:rsidP="5FA6E599" wp14:paraId="1B512198" wp14:textId="1626AEC8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en-US"/>
        </w:rPr>
        <w:t>Mitigant: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Keyman insurance policy in place (Policy #PA-992834-Life) assigned to Bank.</w:t>
      </w:r>
    </w:p>
    <w:p xmlns:wp14="http://schemas.microsoft.com/office/word/2010/wordml" w:rsidP="5FA6E599" wp14:paraId="49D93DEF" wp14:textId="178025B8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Industry Cyclicality: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Manufacturing sector faces raw material price volatility.</w:t>
      </w:r>
    </w:p>
    <w:p xmlns:wp14="http://schemas.microsoft.com/office/word/2010/wordml" w:rsidP="5FA6E599" wp14:paraId="239B3772" wp14:textId="02ABEAF6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en-US"/>
        </w:rPr>
        <w:t>Mitigant: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Borrower passes cost increases to customers via quarterly price adjustment clauses.</w:t>
      </w:r>
    </w:p>
    <w:p xmlns:wp14="http://schemas.microsoft.com/office/word/2010/wordml" w:rsidP="5FA6E599" wp14:paraId="7C307D8F" wp14:textId="507291A3">
      <w:pPr>
        <w:bidi w:val="0"/>
        <w:spacing w:before="0" w:beforeAutospacing="off" w:after="12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Compliance Check:</w:t>
      </w:r>
    </w:p>
    <w:p xmlns:wp14="http://schemas.microsoft.com/office/word/2010/wordml" w:rsidP="5FA6E599" wp14:paraId="2CE58CC6" wp14:textId="667D5DA6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PBOC Credit Report: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Clean. No overdue records for Company or Legal Rep in the last 5 years.</w:t>
      </w:r>
    </w:p>
    <w:p xmlns:wp14="http://schemas.microsoft.com/office/word/2010/wordml" w:rsidP="5FA6E599" wp14:paraId="755F10F5" wp14:textId="50C0D85B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Supreme Court Blacklist: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Entity and Guarantors NOT listed as "Dishonest Persons Subject to Enforcement" (Shixin Beizhixingren).</w:t>
      </w:r>
    </w:p>
    <w:p xmlns:wp14="http://schemas.microsoft.com/office/word/2010/wordml" w:rsidP="5FA6E599" wp14:paraId="13160D30" wp14:textId="34618251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AML Screening: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Cleared. No hits on PEP (Politically Exposed Persons) or Sanctions lists.</w:t>
      </w:r>
    </w:p>
    <w:p xmlns:wp14="http://schemas.microsoft.com/office/word/2010/wordml" w:rsidP="5FA6E599" wp14:paraId="66C5259D" wp14:textId="75C8284E">
      <w:pPr>
        <w:bidi w:val="0"/>
        <w:spacing w:before="0" w:beforeAutospacing="off" w:after="0" w:afterAutospacing="off"/>
      </w:pPr>
    </w:p>
    <w:p xmlns:wp14="http://schemas.microsoft.com/office/word/2010/wordml" w:rsidP="5FA6E599" wp14:paraId="6D3F3A2B" wp14:textId="0FA35F8F">
      <w:pPr>
        <w:pStyle w:val="Heading3"/>
        <w:bidi w:val="0"/>
        <w:spacing w:before="0" w:beforeAutospacing="off" w:after="12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en-US"/>
        </w:rPr>
        <w:t>7. RECOMMENDATION</w:t>
      </w:r>
    </w:p>
    <w:p xmlns:wp14="http://schemas.microsoft.com/office/word/2010/wordml" w:rsidP="5FA6E599" wp14:paraId="75B644D4" wp14:textId="09E0A535">
      <w:pPr>
        <w:bidi w:val="0"/>
        <w:spacing w:before="0" w:beforeAutospacing="off" w:after="240" w:afterAutospacing="off"/>
      </w:pP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Based on the strong collateral coverage and stable financial performance, the Corporate Banking Unit recommends </w:t>
      </w: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APPROVAL</w:t>
      </w: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of the CNY 10,000,000 facility.</w:t>
      </w:r>
    </w:p>
    <w:p xmlns:wp14="http://schemas.microsoft.com/office/word/2010/wordml" w:rsidP="5FA6E599" wp14:paraId="30AAD3F0" wp14:textId="33273799">
      <w:pPr>
        <w:bidi w:val="0"/>
        <w:spacing w:before="0" w:beforeAutospacing="off" w:after="24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Signatures:</w:t>
      </w:r>
    </w:p>
    <w:p xmlns:wp14="http://schemas.microsoft.com/office/word/2010/wordml" w:rsidP="5FA6E599" wp14:paraId="57F0988D" wp14:textId="0AB249DD">
      <w:pPr>
        <w:bidi w:val="0"/>
        <w:spacing w:before="0" w:beforeAutospacing="off" w:after="0" w:afterAutospacing="off"/>
      </w:pPr>
    </w:p>
    <w:p xmlns:wp14="http://schemas.microsoft.com/office/word/2010/wordml" w:rsidP="5FA6E599" wp14:paraId="00B7C369" wp14:textId="2ED4B8AE">
      <w:pPr>
        <w:bidi w:val="0"/>
        <w:spacing w:before="0" w:beforeAutospacing="off" w:after="24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Relationship Manager</w:t>
      </w:r>
    </w:p>
    <w:p xmlns:wp14="http://schemas.microsoft.com/office/word/2010/wordml" w:rsidP="5FA6E599" wp14:paraId="50800909" wp14:textId="1ED4E9D2">
      <w:pPr>
        <w:bidi w:val="0"/>
        <w:spacing w:before="0" w:beforeAutospacing="off" w:after="240" w:afterAutospacing="off"/>
      </w:pP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Li Qiang</w:t>
      </w:r>
    </w:p>
    <w:p xmlns:wp14="http://schemas.microsoft.com/office/word/2010/wordml" w:rsidP="5FA6E599" wp14:paraId="5A03B9F5" wp14:textId="720D7B37">
      <w:pPr>
        <w:bidi w:val="0"/>
        <w:spacing w:before="0" w:beforeAutospacing="off" w:after="240" w:afterAutospacing="off"/>
      </w:pP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ID: EMP-88392</w:t>
      </w:r>
    </w:p>
    <w:p xmlns:wp14="http://schemas.microsoft.com/office/word/2010/wordml" w:rsidP="5FA6E599" wp14:paraId="4C2400F5" wp14:textId="3BE4890C">
      <w:pPr>
        <w:bidi w:val="0"/>
        <w:spacing w:before="0" w:beforeAutospacing="off" w:after="0" w:afterAutospacing="off"/>
      </w:pPr>
    </w:p>
    <w:p xmlns:wp14="http://schemas.microsoft.com/office/word/2010/wordml" w:rsidP="5FA6E599" wp14:paraId="0331B685" wp14:textId="15B94ED5">
      <w:pPr>
        <w:bidi w:val="0"/>
        <w:spacing w:before="0" w:beforeAutospacing="off" w:after="240" w:afterAutospacing="off"/>
      </w:pPr>
      <w:r w:rsidRPr="5FA6E599" w:rsidR="23B9572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Branch Manager</w:t>
      </w:r>
    </w:p>
    <w:p xmlns:wp14="http://schemas.microsoft.com/office/word/2010/wordml" w:rsidP="5FA6E599" wp14:paraId="49913765" wp14:textId="11E4E7FE">
      <w:pPr>
        <w:bidi w:val="0"/>
        <w:spacing w:before="0" w:beforeAutospacing="off" w:after="240" w:afterAutospacing="off"/>
      </w:pP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Wang Jun</w:t>
      </w:r>
    </w:p>
    <w:p xmlns:wp14="http://schemas.microsoft.com/office/word/2010/wordml" w:rsidP="5FA6E599" wp14:paraId="79729A6B" wp14:textId="138149D8">
      <w:pPr>
        <w:bidi w:val="0"/>
        <w:spacing w:before="0" w:beforeAutospacing="off" w:after="240" w:afterAutospacing="off"/>
      </w:pPr>
      <w:r w:rsidRPr="5FA6E599" w:rsidR="23B95723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ID: EMP-11029</w:t>
      </w:r>
    </w:p>
    <w:p xmlns:wp14="http://schemas.microsoft.com/office/word/2010/wordml" wp14:paraId="2C078E63" wp14:textId="2A14D89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5ccabc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4eed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f26ae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517fa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bbd6e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81b6d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8e8d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3524e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d176c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A550BD"/>
    <w:rsid w:val="23B95723"/>
    <w:rsid w:val="38A550BD"/>
    <w:rsid w:val="5FA6E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B0D79"/>
  <w15:chartTrackingRefBased/>
  <w15:docId w15:val="{2DBC8172-77AC-440B-8F73-72C357E541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FA6E59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5FA6E599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5FA6E59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FA6E599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chen.hao@apexprecision-mock.cn" TargetMode="External" Id="Ra9b1d7f933ab4ad4" /><Relationship Type="http://schemas.openxmlformats.org/officeDocument/2006/relationships/numbering" Target="numbering.xml" Id="Rcf88213710e040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2026-02-15T03:18:20.1303449Z</dcterms:created>
  <dcterms:modified xsi:type="dcterms:W3CDTF">2026-02-15T03:18:58.3590777Z</dcterms:modified>
  <dc:creator>Jackson Oh</dc:creator>
  <lastModifiedBy>Jackson Oh</lastModifiedBy>
</coreProperties>
</file>