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A6E599" wp14:paraId="0CC9618A" wp14:textId="762D043C">
      <w:pPr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This document is a </w:t>
      </w: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mock Corporate Credit Approval Memo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  <w:highlight w:val="yellow"/>
        </w:rPr>
        <w:t xml:space="preserve"> designed for testing PII (Personally Identifiable Information) redaction software. It strictly follows Chinese banking standards for a Working Capital Loan Kavitha Pillai Zijin Daikuan), incorporating necessary KYC fields, regulatory requirements (e.g., Unified Social Credit Codes, Resident Identity Card numbers), and credit risk formatting.</w:t>
      </w:r>
    </w:p>
    <w:p xmlns:wp14="http://schemas.microsoft.com/office/word/2010/wordml" w:rsidP="5FA6E599" wp14:paraId="7243C741" wp14:textId="716905FF">
      <w:pPr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Note for Testing: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This document contains high-density PII in the </w:t>
      </w:r>
      <w:r w:rsidRPr="5FA6E599" w:rsidR="23B9572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en-US"/>
        </w:rPr>
        <w:t>Borrower Information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and </w:t>
      </w:r>
      <w:r w:rsidRPr="5FA6E599" w:rsidR="23B9572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en-US"/>
        </w:rPr>
        <w:t>Guarantor Information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sections.</w:t>
      </w:r>
    </w:p>
    <w:p xmlns:wp14="http://schemas.microsoft.com/office/word/2010/wordml" w:rsidP="5FA6E599" wp14:paraId="182AD57F" wp14:textId="7E8F342F">
      <w:pPr>
        <w:spacing w:before="0" w:beforeAutospacing="off" w:after="0" w:afterAutospacing="off"/>
      </w:pPr>
    </w:p>
    <w:p xmlns:wp14="http://schemas.microsoft.com/office/word/2010/wordml" w:rsidP="5FA6E599" wp14:paraId="785BC39E" wp14:textId="59A1E6FC">
      <w:pPr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CONFIDENTIAL – INTERNAL USE ONLY</w:t>
      </w:r>
    </w:p>
    <w:p xmlns:wp14="http://schemas.microsoft.com/office/word/2010/wordml" w:rsidP="5FA6E599" wp14:paraId="4AA55246" wp14:textId="7F411515">
      <w:pPr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  <w:highlight w:val="yellow"/>
        </w:rPr>
        <w:t>BANK OF SHANGHAI-PU Ying Xian (MOCK)</w:t>
      </w:r>
    </w:p>
    <w:p xmlns:wp14="http://schemas.microsoft.com/office/word/2010/wordml" w:rsidP="5FA6E599" wp14:paraId="63EC693A" wp14:textId="4DECFCD6">
      <w:pPr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CREDIT RISK MANAGEMENT DEPARTMENT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07"/>
        <w:gridCol w:w="4216"/>
        <w:gridCol w:w="1561"/>
        <w:gridCol w:w="2695"/>
      </w:tblGrid>
      <w:tr w:rsidR="5FA6E599" w:rsidTr="5FA6E599" w14:paraId="3889F4F5">
        <w:trPr>
          <w:trHeight w:val="300"/>
        </w:trPr>
        <w:tc>
          <w:tcPr>
            <w:tcW w:w="17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D0A73B0" w14:textId="09C58F3E">
            <w:pPr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Document Ref:</w:t>
            </w:r>
          </w:p>
        </w:tc>
        <w:tc>
          <w:tcPr>
            <w:tcW w:w="42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0A1880D3" w14:textId="28611D6D">
            <w:pPr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CN-LN-2025-8842-WX</w:t>
            </w:r>
          </w:p>
        </w:tc>
        <w:tc>
          <w:tcPr>
            <w:tcW w:w="15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D53775F" w14:textId="4B61D37E">
            <w:pPr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Date:</w:t>
            </w:r>
          </w:p>
        </w:tc>
        <w:tc>
          <w:tcPr>
            <w:tcW w:w="26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B2EE4FE" w14:textId="30CB0137">
            <w:pPr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October 14, 2025</w:t>
            </w:r>
          </w:p>
        </w:tc>
      </w:tr>
      <w:tr w:rsidR="5FA6E599" w:rsidTr="5FA6E599" w14:paraId="7C885E13">
        <w:trPr>
          <w:trHeight w:val="300"/>
        </w:trPr>
        <w:tc>
          <w:tcPr>
            <w:tcW w:w="17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2617696E" w14:textId="0CEAB45B">
            <w:pPr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To:</w:t>
            </w:r>
          </w:p>
        </w:tc>
        <w:tc>
          <w:tcPr>
            <w:tcW w:w="42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3A9F298E" w14:textId="092A212F">
            <w:pPr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Credit Committee (Tier 2)</w:t>
            </w:r>
          </w:p>
        </w:tc>
        <w:tc>
          <w:tcPr>
            <w:tcW w:w="15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06C68AA4" w14:textId="34C8BEEC">
            <w:pPr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From:</w:t>
            </w:r>
          </w:p>
        </w:tc>
        <w:tc>
          <w:tcPr>
            <w:tcW w:w="26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6EDA1855" w14:textId="3B86F7D9">
            <w:pPr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Corporate Banking Unit II</w:t>
            </w:r>
          </w:p>
        </w:tc>
      </w:tr>
      <w:tr w:rsidR="5FA6E599" w:rsidTr="5FA6E599" w14:paraId="6758BB46">
        <w:trPr>
          <w:trHeight w:val="300"/>
        </w:trPr>
        <w:tc>
          <w:tcPr>
            <w:tcW w:w="17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265CF60C" w14:textId="636EA688">
            <w:pPr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Prepared By:</w:t>
            </w:r>
          </w:p>
        </w:tc>
        <w:tc>
          <w:tcPr>
            <w:tcW w:w="42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009AA8AB" w14:textId="18709CC0">
            <w:pPr>
              <w:spacing w:before="0" w:beforeAutospacing="off" w:after="0" w:afterAutospacing="off"/>
            </w:pPr>
            <w:r w:rsidRPr="5FA6E599" w:rsidR="5FA6E599">
              <w:rPr>
                <w:color w:val="1F1F1F"/>
                <w:highlight w:val="yellow"/>
              </w:rPr>
              <w:t>Cheng Yangng (Senior Relationship Manager)</w:t>
            </w:r>
          </w:p>
        </w:tc>
        <w:tc>
          <w:tcPr>
            <w:tcW w:w="15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68A3F9B7" w14:textId="76111285">
            <w:pPr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Reviewed By:</w:t>
            </w:r>
          </w:p>
        </w:tc>
        <w:tc>
          <w:tcPr>
            <w:tcW w:w="26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001B7F05" w14:textId="3C8CB4DF">
            <w:pPr>
              <w:spacing w:before="0" w:beforeAutospacing="off" w:after="0" w:afterAutospacing="off"/>
            </w:pPr>
            <w:r w:rsidRPr="5FA6E599" w:rsidR="5FA6E599">
              <w:rPr>
                <w:color w:val="1F1F1F"/>
                <w:highlight w:val="yellow"/>
              </w:rPr>
              <w:t>Xin Yi (Risk Officer)</w:t>
            </w:r>
          </w:p>
        </w:tc>
      </w:tr>
    </w:tbl>
    <w:p xmlns:wp14="http://schemas.microsoft.com/office/word/2010/wordml" w:rsidP="5FA6E599" wp14:paraId="6E1CBDA0" wp14:textId="2C05031B">
      <w:pPr>
        <w:pStyle w:val="Heading3"/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1. EXECUTIVE SUMMARY &amp; APPROVAL REQUEST</w:t>
      </w:r>
    </w:p>
    <w:p xmlns:wp14="http://schemas.microsoft.com/office/word/2010/wordml" w:rsidP="5FA6E599" wp14:paraId="1EBA0D49" wp14:textId="19872CE3">
      <w:pPr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We request approval for a CNY 10,000,000 Working Capital Loan to facilitate raw material procurement for the upcoming production cycle.</w:t>
      </w:r>
    </w:p>
    <w:p xmlns:wp14="http://schemas.microsoft.com/office/word/2010/wordml" w:rsidP="5FA6E599" wp14:paraId="1F4B711B" wp14:textId="0787213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Borrower: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  <w:highlight w:val="yellow"/>
        </w:rPr>
        <w:t xml:space="preserve"> 瑞达控股有限公司</w:t>
      </w:r>
    </w:p>
    <w:p xmlns:wp14="http://schemas.microsoft.com/office/word/2010/wordml" w:rsidP="5FA6E599" wp14:paraId="77DF664C" wp14:textId="4690961B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Facility Amount: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CNY 10,000,000 (Ten Million Chinese Yuan)</w:t>
      </w:r>
    </w:p>
    <w:p xmlns:wp14="http://schemas.microsoft.com/office/word/2010/wordml" w:rsidP="5FA6E599" wp14:paraId="4821E49F" wp14:textId="09482C8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Tenor: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12 Months</w:t>
      </w:r>
    </w:p>
    <w:p xmlns:wp14="http://schemas.microsoft.com/office/word/2010/wordml" w:rsidP="5FA6E599" wp14:paraId="7531D404" wp14:textId="30D85BD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Interest Rate: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LPR (1Y) + 55 bps (approx. 3.90% p.a.)</w:t>
      </w:r>
    </w:p>
    <w:p xmlns:wp14="http://schemas.microsoft.com/office/word/2010/wordml" w:rsidP="5FA6E599" wp14:paraId="18A44D5C" wp14:textId="679D874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Collateral: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  <w:highlight w:val="yellow"/>
        </w:rPr>
        <w:t xml:space="preserve"> Mortgage over commercial property in Blk 123 Bedok North Road #03-456 Singapore 460123 District; Personal Guarantee by Legal Representative.</w:t>
      </w:r>
    </w:p>
    <w:p xmlns:wp14="http://schemas.microsoft.com/office/word/2010/wordml" w:rsidP="5FA6E599" wp14:paraId="740F6E34" wp14:textId="729980C2">
      <w:pPr>
        <w:bidi w:val="0"/>
        <w:spacing w:before="0" w:beforeAutospacing="off" w:after="0" w:afterAutospacing="off"/>
      </w:pPr>
    </w:p>
    <w:p xmlns:wp14="http://schemas.microsoft.com/office/word/2010/wordml" w:rsidP="5FA6E599" wp14:paraId="7D8607A5" wp14:textId="034D2E7D">
      <w:pPr>
        <w:pStyle w:val="Heading3"/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2. BORROWER INFORMATION (KYC &amp; CORPORATE DATA)</w:t>
      </w:r>
    </w:p>
    <w:p xmlns:wp14="http://schemas.microsoft.com/office/word/2010/wordml" w:rsidP="5FA6E599" wp14:paraId="59F164F0" wp14:textId="78342D1D">
      <w:pPr>
        <w:bidi w:val="0"/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en-US"/>
        </w:rPr>
        <w:t>This section contains Corporate PII and sensitive entity data required for China AML/KYC compliance.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95"/>
        <w:gridCol w:w="7565"/>
      </w:tblGrid>
      <w:tr w:rsidR="5FA6E599" w:rsidTr="5FA6E599" w14:paraId="376E3356">
        <w:trPr>
          <w:trHeight w:val="300"/>
        </w:trPr>
        <w:tc>
          <w:tcPr>
            <w:tcW w:w="1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5DEFE614" w14:textId="45C23D94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Field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28C5E759" w14:textId="42DECBE7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Details</w:t>
            </w:r>
          </w:p>
        </w:tc>
      </w:tr>
      <w:tr w:rsidR="5FA6E599" w:rsidTr="5FA6E599" w14:paraId="216E65DD">
        <w:trPr>
          <w:trHeight w:val="300"/>
        </w:trPr>
        <w:tc>
          <w:tcPr>
            <w:tcW w:w="1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6E3D7A1F" w14:textId="423A959E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Entity Name (CN)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0E210017" w14:textId="5D835CBF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  <w:highlight w:val="yellow"/>
              </w:rPr>
              <w:t>永恒投资股份有限公司</w:t>
            </w:r>
          </w:p>
        </w:tc>
      </w:tr>
      <w:tr w:rsidR="5FA6E599" w:rsidTr="5FA6E599" w14:paraId="4CBDA5B5">
        <w:trPr>
          <w:trHeight w:val="300"/>
        </w:trPr>
        <w:tc>
          <w:tcPr>
            <w:tcW w:w="1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396D6993" w14:textId="216D4688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Entity Name (EN)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65682285" w14:textId="3B75E30D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  <w:highlight w:val="yellow"/>
              </w:rPr>
              <w:t>瑞达控股有限公司</w:t>
            </w:r>
          </w:p>
        </w:tc>
      </w:tr>
      <w:tr w:rsidR="5FA6E599" w:rsidTr="5FA6E599" w14:paraId="07BF82D5">
        <w:trPr>
          <w:trHeight w:val="300"/>
        </w:trPr>
        <w:tc>
          <w:tcPr>
            <w:tcW w:w="1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306A28DC" w14:textId="4547B523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Unified Social Credit Code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03CFB8FA" w14:textId="4CAF8466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  <w:highlight w:val="yellow"/>
              </w:rPr>
              <w:t>91110000MAZ9NJQG8A</w:t>
            </w:r>
          </w:p>
        </w:tc>
      </w:tr>
      <w:tr w:rsidR="5FA6E599" w:rsidTr="5FA6E599" w14:paraId="07646699">
        <w:trPr>
          <w:trHeight w:val="300"/>
        </w:trPr>
        <w:tc>
          <w:tcPr>
            <w:tcW w:w="1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15D62113" w14:textId="589A9E32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Registered Address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184AF84C" w14:textId="53008B7B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  <w:highlight w:val="yellow"/>
              </w:rPr>
              <w:t>Room 402, Unit 5, 8/F, Kerry Centre, 1515 Nanjing West Road, Jing'an District, Shanghai, 200233, PRC</w:t>
            </w:r>
          </w:p>
        </w:tc>
      </w:tr>
      <w:tr w:rsidR="5FA6E599" w:rsidTr="5FA6E599" w14:paraId="61E2F0C2">
        <w:trPr>
          <w:trHeight w:val="300"/>
        </w:trPr>
        <w:tc>
          <w:tcPr>
            <w:tcW w:w="1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033BBDB9" w14:textId="2F427B25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Operating Address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524800EF" w14:textId="31E75AC7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  <w:highlight w:val="yellow"/>
              </w:rPr>
              <w:t>Suite 2001, Tower A, No. 5 Huacheng Avenue, Tianhe District, Guangzhou, 201600, PRC</w:t>
            </w:r>
          </w:p>
        </w:tc>
      </w:tr>
      <w:tr w:rsidR="5FA6E599" w:rsidTr="5FA6E599" w14:paraId="15166BE7">
        <w:trPr>
          <w:trHeight w:val="300"/>
        </w:trPr>
        <w:tc>
          <w:tcPr>
            <w:tcW w:w="1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E082446" w14:textId="59E22515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Legal Representative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199D2672" w14:textId="7FD629EC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  <w:highlight w:val="yellow"/>
              </w:rPr>
              <w:t>Wei Liang</w:t>
            </w:r>
          </w:p>
        </w:tc>
      </w:tr>
      <w:tr w:rsidR="5FA6E599" w:rsidTr="5FA6E599" w14:paraId="2D09A0B4">
        <w:trPr>
          <w:trHeight w:val="300"/>
        </w:trPr>
        <w:tc>
          <w:tcPr>
            <w:tcW w:w="1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24F0907B" w14:textId="3E824BA4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Date of Establishment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66BA311F" w14:textId="399D5ABB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2012-05-18</w:t>
            </w:r>
          </w:p>
        </w:tc>
      </w:tr>
      <w:tr w:rsidR="5FA6E599" w:rsidTr="5FA6E599" w14:paraId="12D67856">
        <w:trPr>
          <w:trHeight w:val="300"/>
        </w:trPr>
        <w:tc>
          <w:tcPr>
            <w:tcW w:w="1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6C2EFAF7" w14:textId="0458D080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Registered Capital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27B7ECF7" w14:textId="26336402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CNY 20,000,000 (Paid-in: 100%)</w:t>
            </w:r>
          </w:p>
        </w:tc>
      </w:tr>
      <w:tr w:rsidR="5FA6E599" w:rsidTr="5FA6E599" w14:paraId="6DDF25A4">
        <w:trPr>
          <w:trHeight w:val="300"/>
        </w:trPr>
        <w:tc>
          <w:tcPr>
            <w:tcW w:w="1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05B2FF41" w14:textId="6767B145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Business Scope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6BD3A68" w14:textId="467D0581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Manufacturing of precision mechanical parts; Import/Export of goods and technology; Technical consulting in machinery.</w:t>
            </w:r>
          </w:p>
        </w:tc>
      </w:tr>
      <w:tr w:rsidR="5FA6E599" w:rsidTr="5FA6E599" w14:paraId="0E8030E3">
        <w:trPr>
          <w:trHeight w:val="300"/>
        </w:trPr>
        <w:tc>
          <w:tcPr>
            <w:tcW w:w="1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45515691" w14:textId="00483F4E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Enterprise Type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53D33ACC" w14:textId="460AB790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Limited Liability Company (Domestic Joint Venture)</w:t>
            </w:r>
          </w:p>
        </w:tc>
      </w:tr>
      <w:tr w:rsidR="5FA6E599" w:rsidTr="5FA6E599" w14:paraId="6EE1881B">
        <w:trPr>
          <w:trHeight w:val="300"/>
        </w:trPr>
        <w:tc>
          <w:tcPr>
            <w:tcW w:w="1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5E2FDFFA" w14:textId="0BE1C2D8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Industry Code (GB/T)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4177492A" w14:textId="0AC7A76E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C34 - General Equipment Manufacturing</w:t>
            </w:r>
          </w:p>
        </w:tc>
      </w:tr>
      <w:tr w:rsidR="5FA6E599" w:rsidTr="5FA6E599" w14:paraId="54AC1369">
        <w:trPr>
          <w:trHeight w:val="300"/>
        </w:trPr>
        <w:tc>
          <w:tcPr>
            <w:tcW w:w="1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4545A69" w14:textId="1F096831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Account Number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60A0348" w14:textId="6BC0647C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  <w:highlight w:val="yellow"/>
              </w:rPr>
              <w:t>+65 6106 4172 3857 2948 (General Settlement Account)</w:t>
            </w:r>
          </w:p>
        </w:tc>
      </w:tr>
      <w:tr w:rsidR="5FA6E599" w:rsidTr="5FA6E599" w14:paraId="28F00326">
        <w:trPr>
          <w:trHeight w:val="300"/>
        </w:trPr>
        <w:tc>
          <w:tcPr>
            <w:tcW w:w="1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664A7551" w14:textId="3BCD9ED4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Controlling Shareholder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525C17A4" w14:textId="02238F69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  <w:highlight w:val="yellow"/>
              </w:rPr>
              <w:t>ZHANG Wei (60%), Muhammad Hafiz Ismail Min (40%)</w:t>
            </w:r>
          </w:p>
        </w:tc>
      </w:tr>
    </w:tbl>
    <w:p xmlns:wp14="http://schemas.microsoft.com/office/word/2010/wordml" w:rsidP="5FA6E599" wp14:paraId="140CE6F1" wp14:textId="35DD5B9F">
      <w:pPr>
        <w:bidi w:val="0"/>
        <w:spacing w:before="0" w:beforeAutospacing="off" w:after="0" w:afterAutospacing="off"/>
      </w:pPr>
    </w:p>
    <w:p xmlns:wp14="http://schemas.microsoft.com/office/word/2010/wordml" w:rsidP="5FA6E599" wp14:paraId="3F2820C7" wp14:textId="7A0EA724">
      <w:pPr>
        <w:pStyle w:val="Heading3"/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3. RELATED PARTIES &amp; GUARANTOR INFORMATION (PERSONAL DATA)</w:t>
      </w:r>
    </w:p>
    <w:p xmlns:wp14="http://schemas.microsoft.com/office/word/2010/wordml" w:rsidP="5FA6E599" wp14:paraId="160F72FF" wp14:textId="223C5EF9">
      <w:pPr>
        <w:bidi w:val="0"/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en-US"/>
        </w:rPr>
        <w:t>This section contains high-risk Personal PII (Names, ID Numbers, Home Addresses, Phone Numbers) critical for redaction testing.</w:t>
      </w:r>
    </w:p>
    <w:p xmlns:wp14="http://schemas.microsoft.com/office/word/2010/wordml" w:rsidP="5FA6E599" wp14:paraId="0D1A254B" wp14:textId="1E8E1368">
      <w:pPr>
        <w:pStyle w:val="Heading4"/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3.1 Personal Guarantor 1 (Legal Representative &amp; Major Shareholder)</w:t>
      </w:r>
    </w:p>
    <w:p xmlns:wp14="http://schemas.microsoft.com/office/word/2010/wordml" w:rsidP="5FA6E599" wp14:paraId="57DA89A2" wp14:textId="6AC07BE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Full Name: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ZHANG Wei (张伟)</w:t>
      </w:r>
    </w:p>
    <w:p xmlns:wp14="http://schemas.microsoft.com/office/word/2010/wordml" w:rsidP="5FA6E599" wp14:paraId="4BC60FFA" wp14:textId="6DE0F30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  <w:highlight w:val="yellow"/>
        </w:rPr>
        <w:t>Gender: Male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  <w:highlight w:val="yellow"/>
        </w:rPr>
        <w:t xml:space="preserve"/>
      </w:r>
    </w:p>
    <w:p xmlns:wp14="http://schemas.microsoft.com/office/word/2010/wordml" w:rsidP="5FA6E599" wp14:paraId="2FE44DC4" wp14:textId="705975F3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  <w:highlight w:val="yellow"/>
        </w:rPr>
        <w:t>26-03-1945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  <w:highlight w:val="yellow"/>
        </w:rPr>
        <w:t xml:space="preserve"/>
      </w:r>
    </w:p>
    <w:p xmlns:wp14="http://schemas.microsoft.com/office/word/2010/wordml" w:rsidP="5FA6E599" wp14:paraId="7EBEB72B" wp14:textId="6ED385C6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Nationality: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Chinese (PRC)</w:t>
      </w:r>
    </w:p>
    <w:p xmlns:wp14="http://schemas.microsoft.com/office/word/2010/wordml" w:rsidP="5FA6E599" wp14:paraId="5C31FF7E" wp14:textId="0F453B6E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  <w:highlight w:val="yellow"/>
        </w:rPr>
        <w:t>ID Card Number Marcus Leong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  <w:highlight w:val="yellow"/>
        </w:rPr>
        <w:t xml:space="preserve"> 238466509623159817</w:t>
      </w:r>
    </w:p>
    <w:p xmlns:wp14="http://schemas.microsoft.com/office/word/2010/wordml" w:rsidP="5FA6E599" wp14:paraId="63EA97E7" wp14:textId="19245871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Mobile Phone: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+86 139-1234-5678</w:t>
      </w:r>
    </w:p>
    <w:p xmlns:wp14="http://schemas.microsoft.com/office/word/2010/wordml" w:rsidP="5FA6E599" wp14:paraId="324AEC43" wp14:textId="22A4B31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Residential Address: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  <w:highlight w:val="yellow"/>
        </w:rPr>
        <w:t xml:space="preserve"> Apt 1802, No. Blk 10 WRoom 101, Building 3, No. 1 Jianguomen Road, Chaoyang District, Beijing Loushanguan Road, Changning District, Shanghai, PRC.</w:t>
      </w:r>
    </w:p>
    <w:p xmlns:wp14="http://schemas.microsoft.com/office/word/2010/wordml" w:rsidP="5FA6E599" wp14:paraId="0F6837E1" wp14:textId="7CED04D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Marital Status: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Married</w:t>
      </w:r>
    </w:p>
    <w:p xmlns:wp14="http://schemas.microsoft.com/office/word/2010/wordml" w:rsidP="5FA6E599" wp14:paraId="6CE08A2D" wp14:textId="0804C6D3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Spouse Name: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WANG Fang</w:t>
      </w:r>
    </w:p>
    <w:p xmlns:wp14="http://schemas.microsoft.com/office/word/2010/wordml" w:rsidP="5FA6E599" wp14:paraId="325EB797" wp14:textId="2623FDC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Spouse ID Number: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  <w:highlight w:val="yellow"/>
        </w:rPr>
        <w:t xml:space="preserve"> 91110000MAUP0WK1BA</w:t>
      </w:r>
    </w:p>
    <w:p xmlns:wp14="http://schemas.microsoft.com/office/word/2010/wordml" w:rsidP="5FA6E599" wp14:paraId="65D46F03" wp14:textId="4F300BC3">
      <w:pPr>
        <w:pStyle w:val="Heading4"/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3.2 Personal Guarantor 2 (Shareholder)</w:t>
      </w:r>
    </w:p>
    <w:p xmlns:wp14="http://schemas.microsoft.com/office/word/2010/wordml" w:rsidP="5FA6E599" wp14:paraId="7FF888AD" wp14:textId="3987A72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Full Name: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  <w:highlight w:val="yellow"/>
        </w:rPr>
        <w:t xml:space="preserve"> Muhammad Hafiz Ismail Min (刘敏)</w:t>
      </w:r>
    </w:p>
    <w:p xmlns:wp14="http://schemas.microsoft.com/office/word/2010/wordml" w:rsidP="5FA6E599" wp14:paraId="6F9177CE" wp14:textId="7DF6D48B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  <w:highlight w:val="yellow"/>
        </w:rPr>
        <w:t>Gender: Female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  <w:highlight w:val="yellow"/>
        </w:rPr>
        <w:t xml:space="preserve"/>
      </w:r>
    </w:p>
    <w:p xmlns:wp14="http://schemas.microsoft.com/office/word/2010/wordml" w:rsidP="5FA6E599" wp14:paraId="59E4CA2D" wp14:textId="2676FC12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  <w:highlight w:val="yellow"/>
        </w:rPr>
        <w:t>ID Card Number Marcus Leong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  <w:highlight w:val="yellow"/>
        </w:rPr>
        <w:t xml:space="preserve"> 91110000MAZ8C2XVMA</w:t>
      </w:r>
    </w:p>
    <w:p xmlns:wp14="http://schemas.microsoft.com/office/word/2010/wordml" w:rsidP="5FA6E599" wp14:paraId="7FAD6BC1" wp14:textId="77B398F3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Mobile Phone: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  <w:highlight w:val="yellow"/>
        </w:rPr>
        <w:t xml:space="preserve"> +86 138-+65 6481 3257</w:t>
      </w:r>
    </w:p>
    <w:p xmlns:wp14="http://schemas.microsoft.com/office/word/2010/wordml" w:rsidP="5FA6E599" wp14:paraId="7C5D8BF4" wp14:textId="7E71423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Residential Address: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  <w:highlight w:val="yellow"/>
        </w:rPr>
        <w:t xml:space="preserve"> Suite 2001, Tower A, No. 5 Huacheng Avenue, Tianhe District, Guangzhou, PRC.</w:t>
      </w:r>
    </w:p>
    <w:p xmlns:wp14="http://schemas.microsoft.com/office/word/2010/wordml" w:rsidP="5FA6E599" wp14:paraId="2B976165" wp14:textId="006E8A69">
      <w:pPr>
        <w:pStyle w:val="Heading4"/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3.3 Key Management Contact (CFO)</w:t>
      </w:r>
    </w:p>
    <w:p xmlns:wp14="http://schemas.microsoft.com/office/word/2010/wordml" w:rsidP="5FA6E599" wp14:paraId="418FF99F" wp14:textId="291086BD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Name: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  <w:highlight w:val="yellow"/>
        </w:rPr>
        <w:t xml:space="preserve"> Arjun Sharma</w:t>
      </w:r>
    </w:p>
    <w:p xmlns:wp14="http://schemas.microsoft.com/office/word/2010/wordml" w:rsidP="5FA6E599" wp14:paraId="7DDF18B7" wp14:textId="03AE550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ID Card Number: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  <w:highlight w:val="yellow"/>
        </w:rPr>
        <w:t xml:space="preserve"> 91110000MAA6682BHA</w:t>
      </w:r>
    </w:p>
    <w:p xmlns:wp14="http://schemas.microsoft.com/office/word/2010/wordml" w:rsidP="5FA6E599" wp14:paraId="606E28D7" wp14:textId="6C98A5F3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  <w:highlight w:val="yellow"/>
        </w:rPr>
        <w:t>ernest.tagliaferri@sample.net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  <w:highlight w:val="yellow"/>
        </w:rPr>
        <w:t xml:space="preserve"/>
      </w:r>
      <w:hyperlink r:id="Ra9b1d7f933ab4ad4">
        <w:r w:rsidRPr="5FA6E599" w:rsidR="23B9572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  <w:highlight w:val="yellow"/>
          </w:rPr>
          <w:t/>
        </w:r>
      </w:hyperlink>
    </w:p>
    <w:p xmlns:wp14="http://schemas.microsoft.com/office/word/2010/wordml" w:rsidP="5FA6E599" wp14:paraId="58E07513" wp14:textId="5471F751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Office Phone: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  <w:highlight w:val="yellow"/>
        </w:rPr>
        <w:t xml:space="preserve"> 021-+65 6708 4728</w:t>
      </w:r>
    </w:p>
    <w:p xmlns:wp14="http://schemas.microsoft.com/office/word/2010/wordml" w:rsidP="5FA6E599" wp14:paraId="25C8AFBE" wp14:textId="2DEF9BB9">
      <w:pPr>
        <w:bidi w:val="0"/>
        <w:spacing w:before="0" w:beforeAutospacing="off" w:after="0" w:afterAutospacing="off"/>
      </w:pPr>
    </w:p>
    <w:p xmlns:wp14="http://schemas.microsoft.com/office/word/2010/wordml" w:rsidP="5FA6E599" wp14:paraId="05CD7034" wp14:textId="16896753">
      <w:pPr>
        <w:pStyle w:val="Heading3"/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4. CREDIT FACILITY STRUCTURE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98"/>
        <w:gridCol w:w="8362"/>
      </w:tblGrid>
      <w:tr w:rsidR="5FA6E599" w:rsidTr="5FA6E599" w14:paraId="1CE2DFAD">
        <w:trPr>
          <w:trHeight w:val="300"/>
        </w:trPr>
        <w:tc>
          <w:tcPr>
            <w:tcW w:w="9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37F7DA27" w14:textId="4F7BE244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Term</w:t>
            </w:r>
          </w:p>
        </w:tc>
        <w:tc>
          <w:tcPr>
            <w:tcW w:w="83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0D4F68E" w14:textId="3065A271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Condition</w:t>
            </w:r>
          </w:p>
        </w:tc>
      </w:tr>
      <w:tr w:rsidR="5FA6E599" w:rsidTr="5FA6E599" w14:paraId="584A16A4">
        <w:trPr>
          <w:trHeight w:val="300"/>
        </w:trPr>
        <w:tc>
          <w:tcPr>
            <w:tcW w:w="9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5298B3A5" w14:textId="4856D139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Facility Type</w:t>
            </w:r>
          </w:p>
        </w:tc>
        <w:tc>
          <w:tcPr>
            <w:tcW w:w="83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0B196726" w14:textId="3B6B41AE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  <w:highlight w:val="yellow"/>
              </w:rPr>
              <w:t>Short-term Working Capital Loan Kavitha Pillai Zijin Daikuan)</w:t>
            </w:r>
          </w:p>
        </w:tc>
      </w:tr>
      <w:tr w:rsidR="5FA6E599" w:rsidTr="5FA6E599" w14:paraId="04CF9881">
        <w:trPr>
          <w:trHeight w:val="300"/>
        </w:trPr>
        <w:tc>
          <w:tcPr>
            <w:tcW w:w="9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00DC3E96" w14:textId="5060F587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Amount</w:t>
            </w:r>
          </w:p>
        </w:tc>
        <w:tc>
          <w:tcPr>
            <w:tcW w:w="83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3965B6B6" w14:textId="0607BC21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CNY 10,000,000</w:t>
            </w:r>
          </w:p>
        </w:tc>
      </w:tr>
      <w:tr w:rsidR="5FA6E599" w:rsidTr="5FA6E599" w14:paraId="5B43320F">
        <w:trPr>
          <w:trHeight w:val="300"/>
        </w:trPr>
        <w:tc>
          <w:tcPr>
            <w:tcW w:w="9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6A56DD6E" w14:textId="30695895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Purpose</w:t>
            </w:r>
          </w:p>
        </w:tc>
        <w:tc>
          <w:tcPr>
            <w:tcW w:w="83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2AEE025F" w14:textId="4C2A2969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 xml:space="preserve">Purchase of raw materials (Aluminum Alloy 6061 and Steel) from domestic suppliers. </w:t>
            </w:r>
            <w:r w:rsidRPr="5FA6E599" w:rsidR="5FA6E599">
              <w:rPr>
                <w:b w:val="1"/>
                <w:bCs w:val="1"/>
                <w:color w:val="1F1F1F"/>
              </w:rPr>
              <w:t>Strictly prohibited</w:t>
            </w:r>
            <w:r w:rsidRPr="5FA6E599" w:rsidR="5FA6E599">
              <w:rPr>
                <w:color w:val="1F1F1F"/>
              </w:rPr>
              <w:t xml:space="preserve"> from flowing into equity markets or real estate.</w:t>
            </w:r>
          </w:p>
        </w:tc>
      </w:tr>
      <w:tr w:rsidR="5FA6E599" w:rsidTr="5FA6E599" w14:paraId="6F3BE50E">
        <w:trPr>
          <w:trHeight w:val="300"/>
        </w:trPr>
        <w:tc>
          <w:tcPr>
            <w:tcW w:w="9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C6C320B" w14:textId="4CD7CEFD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Tenor</w:t>
            </w:r>
          </w:p>
        </w:tc>
        <w:tc>
          <w:tcPr>
            <w:tcW w:w="83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05BC4763" w14:textId="7D471331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12 Months (Drawdown within 3 months of approval)</w:t>
            </w:r>
          </w:p>
        </w:tc>
      </w:tr>
      <w:tr w:rsidR="5FA6E599" w:rsidTr="5FA6E599" w14:paraId="3B403C47">
        <w:trPr>
          <w:trHeight w:val="300"/>
        </w:trPr>
        <w:tc>
          <w:tcPr>
            <w:tcW w:w="9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19D32358" w14:textId="3AA24B18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Repayment</w:t>
            </w:r>
          </w:p>
        </w:tc>
        <w:tc>
          <w:tcPr>
            <w:tcW w:w="83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57DBCBF" w14:textId="5B936BAC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Monthly interest payments; Principal repayment in one lump sum at maturity.</w:t>
            </w:r>
          </w:p>
        </w:tc>
      </w:tr>
      <w:tr w:rsidR="5FA6E599" w:rsidTr="5FA6E599" w14:paraId="5D5D3912">
        <w:trPr>
          <w:trHeight w:val="300"/>
        </w:trPr>
        <w:tc>
          <w:tcPr>
            <w:tcW w:w="9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00E71C84" w14:textId="0FE5B1E4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Pricing</w:t>
            </w:r>
          </w:p>
        </w:tc>
        <w:tc>
          <w:tcPr>
            <w:tcW w:w="83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3F8EAAA" w14:textId="0D59F695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Fixed at 3.90% p.a. (Base LPR + spread). Penalty interest 150% of base rate for overdue amounts.</w:t>
            </w:r>
          </w:p>
        </w:tc>
      </w:tr>
      <w:tr w:rsidR="5FA6E599" w:rsidTr="5FA6E599" w14:paraId="2F190192">
        <w:trPr>
          <w:trHeight w:val="300"/>
        </w:trPr>
        <w:tc>
          <w:tcPr>
            <w:tcW w:w="9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518A13E8" w14:textId="7166C770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Payment Method</w:t>
            </w:r>
          </w:p>
        </w:tc>
        <w:tc>
          <w:tcPr>
            <w:tcW w:w="83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3E15BA09" w14:textId="56A2DF51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Entrusted Payment (Shoutuo Zhifu) required for amounts exceeding CNY 500,000 to verify trade background.</w:t>
            </w:r>
          </w:p>
        </w:tc>
      </w:tr>
    </w:tbl>
    <w:p xmlns:wp14="http://schemas.microsoft.com/office/word/2010/wordml" w:rsidP="5FA6E599" wp14:paraId="4E5F9154" wp14:textId="2F1B6927">
      <w:pPr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Collateral Details:</w:t>
      </w:r>
    </w:p>
    <w:p xmlns:wp14="http://schemas.microsoft.com/office/word/2010/wordml" w:rsidP="5FA6E599" wp14:paraId="31AD9C4F" wp14:textId="773F1C87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Mortgage: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First ranking mortgage over Office Unit 201, Jinmao Tower Annex, Pudong New Area.</w:t>
      </w:r>
    </w:p>
    <w:p xmlns:wp14="http://schemas.microsoft.com/office/word/2010/wordml" w:rsidP="5FA6E599" wp14:paraId="2E2DF32B" wp14:textId="4E2CC21B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en-US"/>
        </w:rPr>
        <w:t>Property Owner: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ZHANG Wei</w:t>
      </w:r>
    </w:p>
    <w:p xmlns:wp14="http://schemas.microsoft.com/office/word/2010/wordml" w:rsidP="5FA6E599" wp14:paraId="6DAF1A99" wp14:textId="1523FFA0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en-US"/>
        </w:rPr>
        <w:t>Certificate No: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Hu (2020) Pudong Real Estate No. 0039284</w:t>
      </w:r>
    </w:p>
    <w:p xmlns:wp14="http://schemas.microsoft.com/office/word/2010/wordml" w:rsidP="5FA6E599" wp14:paraId="7E03E886" wp14:textId="6ACFBDB6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en-US"/>
        </w:rPr>
        <w:t>Appraised Value: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CNY 14,500,000</w:t>
      </w:r>
    </w:p>
    <w:p xmlns:wp14="http://schemas.microsoft.com/office/word/2010/wordml" w:rsidP="5FA6E599" wp14:paraId="5F6FC123" wp14:textId="377F1E79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en-US"/>
        </w:rPr>
        <w:t>LTV: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69%</w:t>
      </w:r>
    </w:p>
    <w:p xmlns:wp14="http://schemas.microsoft.com/office/word/2010/wordml" w:rsidP="5FA6E599" wp14:paraId="5B991B2D" wp14:textId="0D897E8F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Guarantee: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  <w:highlight w:val="yellow"/>
        </w:rPr>
        <w:t xml:space="preserve"> Joint and Several Liability Guarantee from Wei Liang Ms. Jia Haofiz Ismail Min.</w:t>
      </w:r>
    </w:p>
    <w:p xmlns:wp14="http://schemas.microsoft.com/office/word/2010/wordml" w:rsidP="5FA6E599" wp14:paraId="19EE2B21" wp14:textId="769F09C6">
      <w:pPr>
        <w:bidi w:val="0"/>
        <w:spacing w:before="0" w:beforeAutospacing="off" w:after="0" w:afterAutospacing="off"/>
      </w:pPr>
    </w:p>
    <w:p xmlns:wp14="http://schemas.microsoft.com/office/word/2010/wordml" w:rsidP="5FA6E599" wp14:paraId="7824D768" wp14:textId="33873A5F">
      <w:pPr>
        <w:pStyle w:val="Heading3"/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5. FINANCIAL HIGHLIGHTS (Audit: 2024, Internal: Jun 2025)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20"/>
        <w:gridCol w:w="2023"/>
        <w:gridCol w:w="2023"/>
        <w:gridCol w:w="2601"/>
      </w:tblGrid>
      <w:tr w:rsidR="5FA6E599" w:rsidTr="5FA6E599" w14:paraId="05A1016D">
        <w:trPr>
          <w:trHeight w:val="300"/>
        </w:trPr>
        <w:tc>
          <w:tcPr>
            <w:tcW w:w="1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459847F1" w14:textId="03C0C0F6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Item (CNY '000)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4B46C0B3" w14:textId="2D651A7B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FY 2023 (Audited)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2D71C10E" w14:textId="66A1B14B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FY 2024 (Audited)</w:t>
            </w:r>
          </w:p>
        </w:tc>
        <w:tc>
          <w:tcPr>
            <w:tcW w:w="2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2E97DBBD" w14:textId="701B5ECD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H1 2025 (Management)</w:t>
            </w:r>
          </w:p>
        </w:tc>
      </w:tr>
      <w:tr w:rsidR="5FA6E599" w:rsidTr="5FA6E599" w14:paraId="186DE35D">
        <w:trPr>
          <w:trHeight w:val="300"/>
        </w:trPr>
        <w:tc>
          <w:tcPr>
            <w:tcW w:w="1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E5D3100" w14:textId="6AFCC41A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Total Assets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15501449" w14:textId="5C38A6CE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  <w:highlight w:val="yellow"/>
              </w:rPr>
              <w:t>4Blk 10 Woodlands Avenue 3 #05-21 Singapore 730010200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5BB5C9B0" w14:textId="585318A1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52,100</w:t>
            </w:r>
          </w:p>
        </w:tc>
        <w:tc>
          <w:tcPr>
            <w:tcW w:w="2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7AAC28F" w14:textId="63290A4E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54,300</w:t>
            </w:r>
          </w:p>
        </w:tc>
      </w:tr>
      <w:tr w:rsidR="5FA6E599" w:rsidTr="5FA6E599" w14:paraId="724B41DF">
        <w:trPr>
          <w:trHeight w:val="300"/>
        </w:trPr>
        <w:tc>
          <w:tcPr>
            <w:tcW w:w="1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380A390D" w14:textId="6A6DE8B4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Total Liabilities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4F9A4F7B" w14:textId="7EB677FE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22,000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E2313F4" w14:textId="5CC89705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  <w:highlight w:val="yellow"/>
              </w:rPr>
              <w:t>2Blk 10 Woodlands Avenue 3 #05-21 Singapore 730010500</w:t>
            </w:r>
          </w:p>
        </w:tc>
        <w:tc>
          <w:tcPr>
            <w:tcW w:w="2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0CE43C71" w14:textId="1D70F62B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26,100</w:t>
            </w:r>
          </w:p>
        </w:tc>
      </w:tr>
      <w:tr w:rsidR="5FA6E599" w:rsidTr="5FA6E599" w14:paraId="00D3B2D6">
        <w:trPr>
          <w:trHeight w:val="300"/>
        </w:trPr>
        <w:tc>
          <w:tcPr>
            <w:tcW w:w="1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44C1CFB5" w14:textId="062C1BA5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Owner's Equity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54AFFEAD" w14:textId="700F79B5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23,200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2F1FA45" w14:textId="3FFDF52C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26,600</w:t>
            </w:r>
          </w:p>
        </w:tc>
        <w:tc>
          <w:tcPr>
            <w:tcW w:w="2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3780607E" w14:textId="0FAF3D65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28,200</w:t>
            </w:r>
          </w:p>
        </w:tc>
      </w:tr>
      <w:tr w:rsidR="5FA6E599" w:rsidTr="5FA6E599" w14:paraId="013C65E8">
        <w:trPr>
          <w:trHeight w:val="300"/>
        </w:trPr>
        <w:tc>
          <w:tcPr>
            <w:tcW w:w="1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3031ACD8" w14:textId="7730EAF8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Revenue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403276FD" w14:textId="77B832B5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68,000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6081818C" w14:textId="2583F3F9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  <w:highlight w:val="yellow"/>
              </w:rPr>
              <w:t>7Blk 10 Woodlands Avenue 3 #05-21 Singapore 730010500</w:t>
            </w:r>
          </w:p>
        </w:tc>
        <w:tc>
          <w:tcPr>
            <w:tcW w:w="2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34332B86" w14:textId="56CAA349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41,000</w:t>
            </w:r>
          </w:p>
        </w:tc>
      </w:tr>
      <w:tr w:rsidR="5FA6E599" w:rsidTr="5FA6E599" w14:paraId="61CE60C0">
        <w:trPr>
          <w:trHeight w:val="300"/>
        </w:trPr>
        <w:tc>
          <w:tcPr>
            <w:tcW w:w="1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2A4158C4" w14:textId="0D4885F8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Net Profit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3CFB2018" w14:textId="755ACAA6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  <w:highlight w:val="yellow"/>
              </w:rPr>
              <w:t>Blk 10 Woodlands Avenue 3 #05-21 Singapore 730010200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2787B01" w14:textId="54981534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6,100</w:t>
            </w:r>
          </w:p>
        </w:tc>
        <w:tc>
          <w:tcPr>
            <w:tcW w:w="2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6ADE047" w14:textId="43F5074A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3,400</w:t>
            </w:r>
          </w:p>
        </w:tc>
      </w:tr>
      <w:tr w:rsidR="5FA6E599" w:rsidTr="5FA6E599" w14:paraId="51FA5062">
        <w:trPr>
          <w:trHeight w:val="300"/>
        </w:trPr>
        <w:tc>
          <w:tcPr>
            <w:tcW w:w="1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22443738" w14:textId="0783E9C7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Current Ratio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52B32A7C" w14:textId="0082EB5F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1.4x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168627B6" w14:textId="634E924C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1.5x</w:t>
            </w:r>
          </w:p>
        </w:tc>
        <w:tc>
          <w:tcPr>
            <w:tcW w:w="2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230D5004" w14:textId="7218B0F7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1.45x</w:t>
            </w:r>
          </w:p>
        </w:tc>
      </w:tr>
      <w:tr w:rsidR="5FA6E599" w:rsidTr="5FA6E599" w14:paraId="77BEFB8F">
        <w:trPr>
          <w:trHeight w:val="300"/>
        </w:trPr>
        <w:tc>
          <w:tcPr>
            <w:tcW w:w="1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64F8A49C" w14:textId="09DE595A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Debt/Asset Ratio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3D39EC11" w14:textId="0307C648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48.6%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32F0DF08" w14:textId="098733F7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48.9%</w:t>
            </w:r>
          </w:p>
        </w:tc>
        <w:tc>
          <w:tcPr>
            <w:tcW w:w="2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5E58CC3E" w14:textId="2148EA49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48.0%</w:t>
            </w:r>
          </w:p>
        </w:tc>
      </w:tr>
    </w:tbl>
    <w:p xmlns:wp14="http://schemas.microsoft.com/office/word/2010/wordml" w:rsidP="5FA6E599" wp14:paraId="1F3B133E" wp14:textId="6DF6C5A8">
      <w:pPr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Major Suppliers (Trade Background Verification):</w:t>
      </w:r>
    </w:p>
    <w:p xmlns:wp14="http://schemas.microsoft.com/office/word/2010/wordml" w:rsidP="5FA6E599" wp14:paraId="3CACB6EE" wp14:textId="6496CC6A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  <w:highlight w:val="yellow"/>
        </w:rPr>
        <w:t>永恒投资股份有限公司. (Contract Ref: SG-2025-882)</w:t>
      </w:r>
    </w:p>
    <w:p xmlns:wp14="http://schemas.microsoft.com/office/word/2010/wordml" w:rsidP="5FA6E599" wp14:paraId="595D5811" wp14:textId="6FD90B9E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Baoshan Iron &amp; Steel Co., Ltd.</w:t>
      </w:r>
    </w:p>
    <w:p xmlns:wp14="http://schemas.microsoft.com/office/word/2010/wordml" w:rsidP="5FA6E599" wp14:paraId="0139A9D2" wp14:textId="2A5D358A">
      <w:pPr>
        <w:bidi w:val="0"/>
        <w:spacing w:before="0" w:beforeAutospacing="off" w:after="0" w:afterAutospacing="off"/>
      </w:pPr>
    </w:p>
    <w:p xmlns:wp14="http://schemas.microsoft.com/office/word/2010/wordml" w:rsidP="5FA6E599" wp14:paraId="3C5044CD" wp14:textId="5D02D147">
      <w:pPr>
        <w:pStyle w:val="Heading3"/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6. RISK ASSESSMENT &amp; MITIGATION</w:t>
      </w:r>
    </w:p>
    <w:p xmlns:wp14="http://schemas.microsoft.com/office/word/2010/wordml" w:rsidP="5FA6E599" wp14:paraId="65558626" wp14:textId="1B8C4B2E">
      <w:pPr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Strengths:</w:t>
      </w:r>
    </w:p>
    <w:p xmlns:wp14="http://schemas.microsoft.com/office/word/2010/wordml" w:rsidP="5FA6E599" wp14:paraId="71A3AAB7" wp14:textId="4DEECB0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Company has a 12-year operating history with stable cash flows.</w:t>
      </w:r>
    </w:p>
    <w:p xmlns:wp14="http://schemas.microsoft.com/office/word/2010/wordml" w:rsidP="5FA6E599" wp14:paraId="2A17B0F2" wp14:textId="05A2792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Low gearing ratio (under 50%) compared to industry average.</w:t>
      </w:r>
    </w:p>
    <w:p xmlns:wp14="http://schemas.microsoft.com/office/word/2010/wordml" w:rsidP="5FA6E599" wp14:paraId="1EDE3B42" wp14:textId="0032CFC8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Collateral coverage is sufficient (LTV &lt; 70%).</w:t>
      </w:r>
    </w:p>
    <w:p xmlns:wp14="http://schemas.microsoft.com/office/word/2010/wordml" w:rsidP="5FA6E599" wp14:paraId="3590102D" wp14:textId="09C1D0D7">
      <w:pPr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Risks:</w:t>
      </w:r>
    </w:p>
    <w:p xmlns:wp14="http://schemas.microsoft.com/office/word/2010/wordml" w:rsidP="5FA6E599" wp14:paraId="1C5C9DF5" wp14:textId="4BC1E6A7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Key Person Risk: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  <w:highlight w:val="yellow"/>
        </w:rPr>
        <w:t xml:space="preserve"> Highly dependent on Wei Liang technical relationships.</w:t>
      </w:r>
    </w:p>
    <w:p xmlns:wp14="http://schemas.microsoft.com/office/word/2010/wordml" w:rsidP="5FA6E599" wp14:paraId="1B512198" wp14:textId="1626AEC8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en-US"/>
        </w:rPr>
        <w:t>Mitigant: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Keyman insurance policy in place (Policy #PA-992834-Life) assigned to Bank.</w:t>
      </w:r>
    </w:p>
    <w:p xmlns:wp14="http://schemas.microsoft.com/office/word/2010/wordml" w:rsidP="5FA6E599" wp14:paraId="49D93DEF" wp14:textId="178025B8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Industry Cyclicality: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Manufacturing sector faces raw material price volatility.</w:t>
      </w:r>
    </w:p>
    <w:p xmlns:wp14="http://schemas.microsoft.com/office/word/2010/wordml" w:rsidP="5FA6E599" wp14:paraId="239B3772" wp14:textId="02ABEAF6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en-US"/>
        </w:rPr>
        <w:t>Mitigant: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Borrower passes cost increases to customers via quarterly price adjustment clauses.</w:t>
      </w:r>
    </w:p>
    <w:p xmlns:wp14="http://schemas.microsoft.com/office/word/2010/wordml" w:rsidP="5FA6E599" wp14:paraId="7C307D8F" wp14:textId="507291A3">
      <w:pPr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Compliance Check:</w:t>
      </w:r>
    </w:p>
    <w:p xmlns:wp14="http://schemas.microsoft.com/office/word/2010/wordml" w:rsidP="5FA6E599" wp14:paraId="2CE58CC6" wp14:textId="667D5DA6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PBOC Credit Report: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Clean. No overdue records for Company or Legal Rep in the last 5 years.</w:t>
      </w:r>
    </w:p>
    <w:p xmlns:wp14="http://schemas.microsoft.com/office/word/2010/wordml" w:rsidP="5FA6E599" wp14:paraId="755F10F5" wp14:textId="50C0D85B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Supreme Court Blacklist: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Entity and Guarantors NOT listed as "Dishonest Persons Subject to Enforcement" (Shixin Beizhixingren).</w:t>
      </w:r>
    </w:p>
    <w:p xmlns:wp14="http://schemas.microsoft.com/office/word/2010/wordml" w:rsidP="5FA6E599" wp14:paraId="13160D30" wp14:textId="34618251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AML Screening: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Cleared. No hits on PEP (Politically Exposed Persons) or Sanctions lists.</w:t>
      </w:r>
    </w:p>
    <w:p xmlns:wp14="http://schemas.microsoft.com/office/word/2010/wordml" w:rsidP="5FA6E599" wp14:paraId="66C5259D" wp14:textId="75C8284E">
      <w:pPr>
        <w:bidi w:val="0"/>
        <w:spacing w:before="0" w:beforeAutospacing="off" w:after="0" w:afterAutospacing="off"/>
      </w:pPr>
    </w:p>
    <w:p xmlns:wp14="http://schemas.microsoft.com/office/word/2010/wordml" w:rsidP="5FA6E599" wp14:paraId="6D3F3A2B" wp14:textId="0FA35F8F">
      <w:pPr>
        <w:pStyle w:val="Heading3"/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7. RECOMMENDATION</w:t>
      </w:r>
    </w:p>
    <w:p xmlns:wp14="http://schemas.microsoft.com/office/word/2010/wordml" w:rsidP="5FA6E599" wp14:paraId="75B644D4" wp14:textId="09E0A535">
      <w:pPr>
        <w:bidi w:val="0"/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Based on the strong collateral coverage and stable financial performance, the Corporate Banking Unit recommends </w:t>
      </w: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APPROVAL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of the CNY 10,000,000 facility.</w:t>
      </w:r>
    </w:p>
    <w:p xmlns:wp14="http://schemas.microsoft.com/office/word/2010/wordml" w:rsidP="5FA6E599" wp14:paraId="30AAD3F0" wp14:textId="33273799">
      <w:pPr>
        <w:bidi w:val="0"/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Signatures:</w:t>
      </w:r>
    </w:p>
    <w:p xmlns:wp14="http://schemas.microsoft.com/office/word/2010/wordml" w:rsidP="5FA6E599" wp14:paraId="57F0988D" wp14:textId="0AB249DD">
      <w:pPr>
        <w:bidi w:val="0"/>
        <w:spacing w:before="0" w:beforeAutospacing="off" w:after="0" w:afterAutospacing="off"/>
      </w:pPr>
    </w:p>
    <w:p xmlns:wp14="http://schemas.microsoft.com/office/word/2010/wordml" w:rsidP="5FA6E599" wp14:paraId="00B7C369" wp14:textId="2ED4B8AE">
      <w:pPr>
        <w:bidi w:val="0"/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Relationship Manager</w:t>
      </w:r>
    </w:p>
    <w:p xmlns:wp14="http://schemas.microsoft.com/office/word/2010/wordml" w:rsidP="5FA6E599" wp14:paraId="50800909" wp14:textId="1ED4E9D2">
      <w:pPr>
        <w:bidi w:val="0"/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  <w:highlight w:val="yellow"/>
        </w:rPr>
        <w:t>Cheng Yangng</w:t>
      </w:r>
    </w:p>
    <w:p xmlns:wp14="http://schemas.microsoft.com/office/word/2010/wordml" w:rsidP="5FA6E599" wp14:paraId="5A03B9F5" wp14:textId="720D7B37">
      <w:pPr>
        <w:bidi w:val="0"/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ID: EMP-88392</w:t>
      </w:r>
    </w:p>
    <w:p xmlns:wp14="http://schemas.microsoft.com/office/word/2010/wordml" w:rsidP="5FA6E599" wp14:paraId="4C2400F5" wp14:textId="3BE4890C">
      <w:pPr>
        <w:bidi w:val="0"/>
        <w:spacing w:before="0" w:beforeAutospacing="off" w:after="0" w:afterAutospacing="off"/>
      </w:pPr>
    </w:p>
    <w:p xmlns:wp14="http://schemas.microsoft.com/office/word/2010/wordml" w:rsidP="5FA6E599" wp14:paraId="0331B685" wp14:textId="15B94ED5">
      <w:pPr>
        <w:bidi w:val="0"/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Branch Manager</w:t>
      </w:r>
    </w:p>
    <w:p xmlns:wp14="http://schemas.microsoft.com/office/word/2010/wordml" w:rsidP="5FA6E599" wp14:paraId="49913765" wp14:textId="11E4E7FE">
      <w:pPr>
        <w:bidi w:val="0"/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  <w:highlight w:val="yellow"/>
        </w:rPr>
        <w:t>Cheng Yang</w:t>
      </w:r>
    </w:p>
    <w:p xmlns:wp14="http://schemas.microsoft.com/office/word/2010/wordml" w:rsidP="5FA6E599" wp14:paraId="79729A6B" wp14:textId="138149D8">
      <w:pPr>
        <w:bidi w:val="0"/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ID: EMP-11029</w:t>
      </w:r>
    </w:p>
    <w:p xmlns:wp14="http://schemas.microsoft.com/office/word/2010/wordml" wp14:paraId="2C078E63" wp14:textId="2A14D89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5ccabc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4eed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f26ae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517fa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bbd6e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81b6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8e8d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3524e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176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A550BD"/>
    <w:rsid w:val="23B95723"/>
    <w:rsid w:val="38A550BD"/>
    <w:rsid w:val="5FA6E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B0D79"/>
  <w15:chartTrackingRefBased/>
  <w15:docId w15:val="{2DBC8172-77AC-440B-8F73-72C357E541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FA6E59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FA6E59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5FA6E59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FA6E599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chen.hao@apexprecision-mock.cn" TargetMode="External" Id="Ra9b1d7f933ab4ad4" /><Relationship Type="http://schemas.openxmlformats.org/officeDocument/2006/relationships/numbering" Target="numbering.xml" Id="Rcf88213710e040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2026-02-15T03:18:20.1303449Z</dcterms:created>
  <dcterms:modified xsi:type="dcterms:W3CDTF">2026-02-15T03:18:58.3590777Z</dcterms:modified>
  <dc:creator>Jackson Oh</dc:creator>
  <lastModifiedBy>Jackson Oh</lastModifiedBy>
</coreProperties>
</file>