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84" w:rsidRDefault="00472C84" w:rsidP="00472C84">
      <w:pPr>
        <w:pStyle w:val="1"/>
      </w:pPr>
      <w:r w:rsidRPr="00472C84">
        <w:rPr>
          <w:rFonts w:hint="eastAsia"/>
        </w:rPr>
        <w:t>iOS</w:t>
      </w:r>
      <w:r w:rsidRPr="00472C84">
        <w:rPr>
          <w:rFonts w:hint="eastAsia"/>
        </w:rPr>
        <w:t>接入指南</w:t>
      </w:r>
      <w:r>
        <w:rPr>
          <w:rFonts w:hint="eastAsia"/>
        </w:rPr>
        <w:t xml:space="preserve"> </w:t>
      </w:r>
      <w:hyperlink r:id="rId5" w:history="1">
        <w:r w:rsidRPr="00472C84">
          <w:rPr>
            <w:rStyle w:val="a3"/>
            <w:rFonts w:ascii="微软雅黑" w:eastAsia="微软雅黑" w:hAnsi="微软雅黑" w:hint="eastAsia"/>
            <w:b w:val="0"/>
            <w:bCs w:val="0"/>
            <w:sz w:val="24"/>
            <w:szCs w:val="24"/>
          </w:rPr>
          <w:t>在线查看</w:t>
        </w:r>
      </w:hyperlink>
    </w:p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1.向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微信注册你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的应用程序id</w:t>
      </w:r>
    </w:p>
    <w:p w:rsidR="00472C84" w:rsidRDefault="00472C84" w:rsidP="00472C84">
      <w:pPr>
        <w:pStyle w:val="extrabt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请到 开发者应用登记页面 进行登记，登记并选择移动应用进行设置后，将获得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AppID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，可立即用于开发。但应用登记完成后还需要提交审核，只有审核通过的应用才能正式发布使用。</w:t>
      </w:r>
    </w:p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2.下载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微信终端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SDK文件</w:t>
      </w:r>
    </w:p>
    <w:p w:rsidR="00472C84" w:rsidRDefault="00472C84" w:rsidP="00472C84">
      <w:pPr>
        <w:pStyle w:val="extrabt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SDK文件包括 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libWeChatSDK.a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WXApi.h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WXApiObject.h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 三个。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  <w:t>如选用手动集成，请前往“</w:t>
      </w:r>
      <w:hyperlink r:id="rId6" w:tgtFrame="_parent" w:tooltip="iOS资源下载" w:history="1">
        <w:r>
          <w:rPr>
            <w:rStyle w:val="a3"/>
            <w:rFonts w:ascii="微软雅黑" w:eastAsia="微软雅黑" w:hAnsi="微软雅黑" w:hint="eastAsia"/>
            <w:color w:val="3292FF"/>
            <w:sz w:val="21"/>
            <w:szCs w:val="21"/>
            <w:u w:val="none"/>
          </w:rPr>
          <w:t>资源下载页</w:t>
        </w:r>
      </w:hyperlink>
      <w:r>
        <w:rPr>
          <w:rFonts w:ascii="微软雅黑" w:eastAsia="微软雅黑" w:hAnsi="微软雅黑" w:hint="eastAsia"/>
          <w:color w:val="222222"/>
          <w:sz w:val="21"/>
          <w:szCs w:val="21"/>
        </w:rPr>
        <w:t>”下载最新SDK包</w:t>
      </w:r>
    </w:p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3.搭建开发环境</w:t>
      </w:r>
    </w:p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3.1 通过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CocoaPods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集成</w:t>
      </w:r>
    </w:p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4.在代码中使用开发工具包</w:t>
      </w:r>
    </w:p>
    <w:p w:rsidR="00472C84" w:rsidRPr="00720A51" w:rsidRDefault="00472C84" w:rsidP="00720A51">
      <w:pPr>
        <w:pStyle w:val="2"/>
        <w:spacing w:before="0" w:beforeAutospacing="0" w:after="0" w:afterAutospacing="0"/>
        <w:ind w:left="390"/>
        <w:rPr>
          <w:rFonts w:hint="eastAsia"/>
        </w:rPr>
      </w:pPr>
      <w:hyperlink r:id="rId7" w:tgtFrame="_parent" w:history="1">
        <w:proofErr w:type="gramStart"/>
        <w:r>
          <w:rPr>
            <w:rStyle w:val="a3"/>
            <w:rFonts w:ascii="微软雅黑" w:eastAsia="微软雅黑" w:hAnsi="微软雅黑" w:hint="eastAsia"/>
            <w:color w:val="3292FF"/>
            <w:sz w:val="21"/>
            <w:szCs w:val="21"/>
          </w:rPr>
          <w:t>微信</w:t>
        </w:r>
        <w:proofErr w:type="gramEnd"/>
        <w:r>
          <w:rPr>
            <w:rStyle w:val="a3"/>
            <w:rFonts w:ascii="微软雅黑" w:eastAsia="微软雅黑" w:hAnsi="微软雅黑" w:hint="eastAsia"/>
            <w:color w:val="3292FF"/>
            <w:sz w:val="21"/>
            <w:szCs w:val="21"/>
          </w:rPr>
          <w:t>SDK Sample Demo源码</w:t>
        </w:r>
      </w:hyperlink>
    </w:p>
    <w:p w:rsidR="00472C84" w:rsidRDefault="00472C84" w:rsidP="00472C84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接入指南</w:t>
      </w:r>
      <w:r>
        <w:rPr>
          <w:rFonts w:hint="eastAsia"/>
        </w:rPr>
        <w:t xml:space="preserve"> </w:t>
      </w:r>
      <w:hyperlink r:id="rId8" w:history="1">
        <w:r w:rsidRPr="00472C84">
          <w:rPr>
            <w:rStyle w:val="a3"/>
            <w:rFonts w:hint="eastAsia"/>
            <w:sz w:val="32"/>
          </w:rPr>
          <w:t>在线查看</w:t>
        </w:r>
      </w:hyperlink>
    </w:p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1.申请你的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AppID</w:t>
      </w:r>
      <w:proofErr w:type="spellEnd"/>
    </w:p>
    <w:p w:rsidR="00472C84" w:rsidRDefault="00472C84" w:rsidP="00472C84">
      <w:pPr>
        <w:pStyle w:val="extrabt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请到 开发者应用登记页面 进行登记，登记并选择移动应用进行设置后，将该应用提交审核，只有审核通过的应用才能进行开发。</w:t>
      </w:r>
    </w:p>
    <w:p w:rsidR="00472C84" w:rsidRDefault="00472C84"/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2.下载SDK及API文档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Android Studio环境下：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在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build.gradle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文件中，添加如下依赖即可：</w:t>
      </w:r>
    </w:p>
    <w:p w:rsidR="00472C84" w:rsidRDefault="00472C84" w:rsidP="00472C84">
      <w:pPr>
        <w:pStyle w:val="HTML"/>
        <w:shd w:val="clear" w:color="auto" w:fill="C9DEC1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lastRenderedPageBreak/>
        <w:t>dependencies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 {</w:t>
      </w:r>
    </w:p>
    <w:p w:rsidR="00472C84" w:rsidRDefault="00472C84" w:rsidP="00472C84">
      <w:pPr>
        <w:pStyle w:val="HTML"/>
        <w:shd w:val="clear" w:color="auto" w:fill="C9DEC1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compile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 'com.tencent.mm.opensdk:wechat-sdk-android-with-mta:+'</w:t>
      </w:r>
    </w:p>
    <w:p w:rsidR="00472C84" w:rsidRDefault="00472C84" w:rsidP="00472C84">
      <w:pPr>
        <w:pStyle w:val="HTML"/>
        <w:shd w:val="clear" w:color="auto" w:fill="C9DEC1"/>
        <w:rPr>
          <w:rFonts w:ascii="Courier New" w:hAnsi="Courier New" w:cs="Courier New" w:hint="eastAsia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或</w:t>
      </w:r>
    </w:p>
    <w:p w:rsidR="00472C84" w:rsidRDefault="00472C84" w:rsidP="00472C84">
      <w:pPr>
        <w:pStyle w:val="HTML"/>
        <w:shd w:val="clear" w:color="auto" w:fill="C9DEC1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 {</w:t>
      </w:r>
    </w:p>
    <w:p w:rsidR="00472C84" w:rsidRDefault="00472C84" w:rsidP="00472C84">
      <w:pPr>
        <w:pStyle w:val="HTML"/>
        <w:shd w:val="clear" w:color="auto" w:fill="C9DEC1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compile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 'com.tencent.mm.opensdk:wechat-sdk-android-without-mta:+'</w:t>
      </w:r>
    </w:p>
    <w:p w:rsidR="00472C84" w:rsidRDefault="00472C84" w:rsidP="00472C84">
      <w:pPr>
        <w:pStyle w:val="HTML"/>
        <w:shd w:val="clear" w:color="auto" w:fill="C9DEC1"/>
        <w:rPr>
          <w:rFonts w:ascii="Courier New" w:hAnsi="Courier New" w:cs="Courier New" w:hint="eastAsia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（其中，前者包含统计功能）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Eclipse环境下：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请前往“</w:t>
      </w:r>
      <w:hyperlink r:id="rId9" w:tgtFrame="_parent" w:tooltip="Android资源下载" w:history="1">
        <w:r>
          <w:rPr>
            <w:rStyle w:val="a3"/>
            <w:rFonts w:ascii="微软雅黑" w:eastAsia="微软雅黑" w:hAnsi="微软雅黑" w:hint="eastAsia"/>
            <w:color w:val="3292FF"/>
            <w:sz w:val="21"/>
            <w:szCs w:val="21"/>
          </w:rPr>
          <w:t>资源下载页</w:t>
        </w:r>
      </w:hyperlink>
      <w:r>
        <w:rPr>
          <w:rFonts w:ascii="微软雅黑" w:eastAsia="微软雅黑" w:hAnsi="微软雅黑" w:hint="eastAsia"/>
          <w:color w:val="222222"/>
          <w:sz w:val="21"/>
          <w:szCs w:val="21"/>
        </w:rPr>
        <w:t>”下载最新SDK包。</w:t>
      </w:r>
    </w:p>
    <w:p w:rsidR="00472C84" w:rsidRDefault="00472C84"/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3.搭建开发环境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Android Studio环境下：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在Android Studio中新建你的工程，并保证网络设置可以成功从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jcenter</w:t>
      </w:r>
      <w:proofErr w:type="spellEnd"/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下载微信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SDK即可。</w:t>
      </w:r>
    </w:p>
    <w:p w:rsidR="00472C84" w:rsidRDefault="00472C84"/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4.在代码中使用开发工具包</w:t>
      </w:r>
    </w:p>
    <w:p w:rsidR="00472C84" w:rsidRDefault="00472C84">
      <w:hyperlink r:id="rId10" w:history="1">
        <w:proofErr w:type="gramStart"/>
        <w:r>
          <w:rPr>
            <w:rStyle w:val="a3"/>
            <w:rFonts w:ascii="微软雅黑" w:eastAsia="微软雅黑" w:hAnsi="微软雅黑" w:hint="eastAsia"/>
            <w:color w:val="3292FF"/>
            <w:szCs w:val="21"/>
          </w:rPr>
          <w:t>微信</w:t>
        </w:r>
        <w:proofErr w:type="gramEnd"/>
        <w:r>
          <w:rPr>
            <w:rStyle w:val="a3"/>
            <w:rFonts w:ascii="微软雅黑" w:eastAsia="微软雅黑" w:hAnsi="微软雅黑" w:hint="eastAsia"/>
            <w:color w:val="3292FF"/>
            <w:szCs w:val="21"/>
          </w:rPr>
          <w:t>SDK Sample Demo源码</w:t>
        </w:r>
      </w:hyperlink>
    </w:p>
    <w:p w:rsidR="00472C84" w:rsidRDefault="00472C84">
      <w:pPr>
        <w:rPr>
          <w:rFonts w:hint="eastAsia"/>
        </w:rPr>
      </w:pPr>
    </w:p>
    <w:p w:rsidR="00472C84" w:rsidRDefault="00472C84" w:rsidP="00472C84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应用微信登录</w:t>
      </w:r>
      <w:proofErr w:type="gramEnd"/>
      <w:r>
        <w:rPr>
          <w:rFonts w:hint="eastAsia"/>
        </w:rPr>
        <w:t>开发</w:t>
      </w:r>
    </w:p>
    <w:p w:rsidR="00472C84" w:rsidRDefault="00472C84" w:rsidP="00472C84">
      <w:pPr>
        <w:pStyle w:val="4"/>
        <w:spacing w:before="0" w:after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准备工作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移动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应用微信登录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是基于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3292FF"/>
            <w:sz w:val="21"/>
            <w:szCs w:val="21"/>
          </w:rPr>
          <w:t>OAuth2.0协议标准</w:t>
        </w:r>
      </w:hyperlink>
      <w:r>
        <w:rPr>
          <w:rFonts w:ascii="微软雅黑" w:eastAsia="微软雅黑" w:hAnsi="微软雅黑" w:hint="eastAsia"/>
          <w:color w:val="222222"/>
          <w:sz w:val="21"/>
          <w:szCs w:val="21"/>
        </w:rPr>
        <w:t>构建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的微信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OAuth2.0授权登录系统。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lastRenderedPageBreak/>
        <w:t>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进行微信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OAuth2.0授权登录接入之前，在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微信开放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平台注册开发者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帐号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，并拥有一个已审核通过的移动应用，并获得相应的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AppID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AppSecret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申请微信登录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且通过审核后，可开始接入流程。</w:t>
      </w:r>
    </w:p>
    <w:p w:rsidR="00472C84" w:rsidRDefault="00472C84" w:rsidP="00472C84">
      <w:pPr>
        <w:pStyle w:val="a5"/>
        <w:numPr>
          <w:ilvl w:val="0"/>
          <w:numId w:val="2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1、目前移动应用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上微信登录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只提供原生的登录方式，需要用户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安装微信客户端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才能配合使用。</w:t>
      </w:r>
    </w:p>
    <w:p w:rsidR="00472C84" w:rsidRDefault="00472C84" w:rsidP="00472C84">
      <w:pPr>
        <w:pStyle w:val="a5"/>
        <w:numPr>
          <w:ilvl w:val="0"/>
          <w:numId w:val="2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2、对于Android应用，建议总是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显示微信登录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按钮，当用户手机没有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安装微信客户端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时，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请引导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用户下载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安装微信客户端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。</w:t>
      </w:r>
    </w:p>
    <w:p w:rsidR="00472C84" w:rsidRDefault="00472C84" w:rsidP="00472C84">
      <w:pPr>
        <w:pStyle w:val="a5"/>
        <w:numPr>
          <w:ilvl w:val="0"/>
          <w:numId w:val="2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3、对于iOS应用，考虑到iOS应用商店审核指南中的相关规定，建议开发者接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入微信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登录时，先检测用户手机是否已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安装微信客户端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（使用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中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isWXAppInstalled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函数 ），对未安装的用户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隐藏微信登录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按钮，只提供其他登录方式（比如手机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号注册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登录、游客登录等）。</w:t>
      </w:r>
    </w:p>
    <w:p w:rsidR="00472C84" w:rsidRDefault="00472C84"/>
    <w:p w:rsidR="00472C84" w:rsidRDefault="00720A51">
      <w:r>
        <w:rPr>
          <w:noProof/>
        </w:rPr>
        <w:drawing>
          <wp:inline distT="0" distB="0" distL="0" distR="0" wp14:anchorId="7B775FEA" wp14:editId="79CF2882">
            <wp:extent cx="5274310" cy="1844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51" w:rsidRDefault="00720A51"/>
    <w:p w:rsidR="00720A51" w:rsidRDefault="00720A51">
      <w:r>
        <w:rPr>
          <w:noProof/>
        </w:rPr>
        <w:drawing>
          <wp:inline distT="0" distB="0" distL="0" distR="0" wp14:anchorId="0DA55F89" wp14:editId="5C5E15C7">
            <wp:extent cx="546735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816" cy="16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51" w:rsidRDefault="00720A51"/>
    <w:p w:rsidR="00720A51" w:rsidRDefault="00720A51">
      <w:pPr>
        <w:rPr>
          <w:rFonts w:hint="eastAsia"/>
        </w:rPr>
      </w:pPr>
      <w:bookmarkStart w:id="0" w:name="_GoBack"/>
      <w:bookmarkEnd w:id="0"/>
    </w:p>
    <w:p w:rsidR="00720A51" w:rsidRDefault="00720A51">
      <w:pPr>
        <w:rPr>
          <w:rFonts w:hint="eastAsia"/>
        </w:rPr>
      </w:pPr>
    </w:p>
    <w:p w:rsidR="00472C84" w:rsidRDefault="00472C84" w:rsidP="00472C84">
      <w:pPr>
        <w:pStyle w:val="4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授权流程说明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OAuth2.0授权登录让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微信用户使用微信身份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安全登录第三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方应用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或网站，在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微信用户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授权登录已接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入微信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OAuth2.0的第三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方应用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后，第三方可以获取到用户的接口调用凭证（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），通过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可以进行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微信开放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平台授权关系接口调用，从而可实现获取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微信用户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基本开放信息和帮助用户实现基础开放功能等。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OAuth2.0授权登录目前支持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authorization_code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模式，适用于拥有server端的应用授权。该模式整体流程为：</w:t>
      </w:r>
    </w:p>
    <w:p w:rsidR="00472C84" w:rsidRDefault="00472C84" w:rsidP="00472C84">
      <w:pPr>
        <w:pStyle w:val="a5"/>
        <w:numPr>
          <w:ilvl w:val="0"/>
          <w:numId w:val="3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1. 第三方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发起微信授权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登录请求，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微信用户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允许授权第三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方应用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后，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微信会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拉起应用或重定向到第三方网站，并且带上授权临时票据code参数；</w:t>
      </w:r>
    </w:p>
    <w:p w:rsidR="00472C84" w:rsidRDefault="00472C84" w:rsidP="00472C84">
      <w:pPr>
        <w:pStyle w:val="a5"/>
        <w:numPr>
          <w:ilvl w:val="0"/>
          <w:numId w:val="3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2. 通过code参数加上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AppID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AppSecret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等，通过API换取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；</w:t>
      </w:r>
    </w:p>
    <w:p w:rsidR="00472C84" w:rsidRDefault="00472C84" w:rsidP="00472C84">
      <w:pPr>
        <w:pStyle w:val="a5"/>
        <w:numPr>
          <w:ilvl w:val="0"/>
          <w:numId w:val="3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3. 通过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进行接口调用，获取用户基本数据资源或帮助用户实现基本操作。</w:t>
      </w:r>
    </w:p>
    <w:p w:rsidR="00472C84" w:rsidRDefault="00472C84"/>
    <w:p w:rsidR="00472C84" w:rsidRPr="00472C84" w:rsidRDefault="00472C84" w:rsidP="00472C84">
      <w:pPr>
        <w:widowControl/>
        <w:spacing w:line="336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72C84">
        <w:rPr>
          <w:rFonts w:ascii="微软雅黑" w:eastAsia="微软雅黑" w:hAnsi="微软雅黑" w:cs="宋体" w:hint="eastAsia"/>
          <w:color w:val="222222"/>
          <w:kern w:val="0"/>
          <w:szCs w:val="21"/>
        </w:rPr>
        <w:t>获取</w:t>
      </w:r>
      <w:proofErr w:type="spellStart"/>
      <w:r w:rsidRPr="00472C84">
        <w:rPr>
          <w:rFonts w:ascii="微软雅黑" w:eastAsia="微软雅黑" w:hAnsi="微软雅黑" w:cs="宋体" w:hint="eastAsia"/>
          <w:color w:val="222222"/>
          <w:kern w:val="0"/>
          <w:szCs w:val="21"/>
        </w:rPr>
        <w:t>access_token</w:t>
      </w:r>
      <w:proofErr w:type="spellEnd"/>
      <w:r w:rsidRPr="00472C84">
        <w:rPr>
          <w:rFonts w:ascii="微软雅黑" w:eastAsia="微软雅黑" w:hAnsi="微软雅黑" w:cs="宋体" w:hint="eastAsia"/>
          <w:color w:val="222222"/>
          <w:kern w:val="0"/>
          <w:szCs w:val="21"/>
        </w:rPr>
        <w:t>时序图：</w:t>
      </w:r>
    </w:p>
    <w:p w:rsidR="00472C84" w:rsidRPr="00472C84" w:rsidRDefault="00472C84" w:rsidP="00472C84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72C84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537444" cy="2870835"/>
            <wp:effectExtent l="0" t="0" r="0" b="5715"/>
            <wp:docPr id="1" name="图片 1" descr="https://res.wx.qq.com/open/zh_CN/htmledition/res/img/pic/app-wxlogin/1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wx.qq.com/open/zh_CN/htmledition/res/img/pic/app-wxlogin/12168b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44" cy="287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84" w:rsidRDefault="00472C84"/>
    <w:p w:rsidR="00472C84" w:rsidRDefault="00472C84" w:rsidP="00472C84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lastRenderedPageBreak/>
        <w:t>第一步：请求CODE</w:t>
      </w:r>
    </w:p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移动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应用微信授权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登录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开发者需要配合使用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微信开放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平台提供的SDK进行授权登录请求接入。正确接入SDK后并拥有相关授权域（scope，</w:t>
      </w:r>
      <w:r>
        <w:rPr>
          <w:rFonts w:ascii="微软雅黑" w:eastAsia="微软雅黑" w:hAnsi="微软雅黑"/>
          <w:color w:val="222222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222222"/>
          <w:sz w:val="21"/>
          <w:szCs w:val="21"/>
        </w:rPr>
        <w:instrText xml:space="preserve"> HYPERLINK "https://open.weixin.qq.com/cgi-bin/showdocument?action=doc&amp;id=open1419317851&amp;t=0.8273132876527127" \l "scope" \o "什么是授权域？" \t "_self" </w:instrText>
      </w:r>
      <w:r>
        <w:rPr>
          <w:rFonts w:ascii="微软雅黑" w:eastAsia="微软雅黑" w:hAnsi="微软雅黑"/>
          <w:color w:val="222222"/>
          <w:sz w:val="21"/>
          <w:szCs w:val="21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292FF"/>
          <w:sz w:val="21"/>
          <w:szCs w:val="21"/>
        </w:rPr>
        <w:t>什么是授权域？</w:t>
      </w:r>
      <w:r>
        <w:rPr>
          <w:rFonts w:ascii="微软雅黑" w:eastAsia="微软雅黑" w:hAnsi="微软雅黑"/>
          <w:color w:val="222222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）权限后，开发者移动应用会在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终端本地拉起微信应用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进行授权登录，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微信用户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确认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后微信将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拉起开发者移动应用，并带上授权临时票据（code）。</w:t>
      </w:r>
    </w:p>
    <w:p w:rsidR="00472C84" w:rsidRDefault="00472C84"/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iOS平台应用授权登录接入代码示例（请参考iOS接入指南）：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-(</w:t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void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)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sendAuthRequest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{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    //构造</w:t>
      </w:r>
      <w:proofErr w:type="spellStart"/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SendAuthReq</w:t>
      </w:r>
      <w:proofErr w:type="spellEnd"/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结构体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    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SendAuthReq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 xml:space="preserve">* 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req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 xml:space="preserve"> =[[[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SendAuthReq</w:t>
      </w:r>
      <w:proofErr w:type="spellEnd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 xml:space="preserve"> 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alloc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] 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init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] 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autorelease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];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   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req.</w:t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scope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= </w:t>
      </w:r>
      <w:r>
        <w:rPr>
          <w:rStyle w:val="HTML0"/>
          <w:rFonts w:ascii="微软雅黑" w:eastAsia="微软雅黑" w:hAnsi="微软雅黑" w:hint="eastAsia"/>
          <w:color w:val="E80757"/>
          <w:sz w:val="21"/>
          <w:szCs w:val="21"/>
        </w:rPr>
        <w:t>@"</w:t>
      </w:r>
      <w:proofErr w:type="spellStart"/>
      <w:r>
        <w:rPr>
          <w:rStyle w:val="HTML0"/>
          <w:rFonts w:ascii="微软雅黑" w:eastAsia="微软雅黑" w:hAnsi="微软雅黑" w:hint="eastAsia"/>
          <w:color w:val="E80757"/>
          <w:sz w:val="21"/>
          <w:szCs w:val="21"/>
        </w:rPr>
        <w:t>snsapi_userinfo</w:t>
      </w:r>
      <w:proofErr w:type="spellEnd"/>
      <w:r>
        <w:rPr>
          <w:rStyle w:val="HTML0"/>
          <w:rFonts w:ascii="微软雅黑" w:eastAsia="微软雅黑" w:hAnsi="微软雅黑" w:hint="eastAsia"/>
          <w:color w:val="E80757"/>
          <w:sz w:val="21"/>
          <w:szCs w:val="21"/>
        </w:rPr>
        <w:t>"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;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   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req.</w:t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state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= </w:t>
      </w:r>
      <w:r>
        <w:rPr>
          <w:rStyle w:val="HTML0"/>
          <w:rFonts w:ascii="微软雅黑" w:eastAsia="微软雅黑" w:hAnsi="微软雅黑" w:hint="eastAsia"/>
          <w:color w:val="E80757"/>
          <w:sz w:val="21"/>
          <w:szCs w:val="21"/>
        </w:rPr>
        <w:t>@"123"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;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    //第三方向</w:t>
      </w:r>
      <w:proofErr w:type="gramStart"/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微信终端</w:t>
      </w:r>
      <w:proofErr w:type="gramEnd"/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发送一个</w:t>
      </w:r>
      <w:proofErr w:type="spellStart"/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SendAuthReq</w:t>
      </w:r>
      <w:proofErr w:type="spellEnd"/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消息结构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   [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WXApi</w:t>
      </w:r>
      <w:proofErr w:type="spellEnd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 xml:space="preserve"> 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sendReq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:req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]; }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Android平台应用授权登录接入代码示例（请参考Android接入指南）：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{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 xml:space="preserve">    // send </w:t>
      </w:r>
      <w:proofErr w:type="spellStart"/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>oauth</w:t>
      </w:r>
      <w:proofErr w:type="spellEnd"/>
      <w:r>
        <w:rPr>
          <w:rStyle w:val="HTML0"/>
          <w:rFonts w:ascii="微软雅黑" w:eastAsia="微软雅黑" w:hAnsi="微软雅黑" w:hint="eastAsia"/>
          <w:color w:val="099853"/>
          <w:sz w:val="21"/>
          <w:szCs w:val="21"/>
        </w:rPr>
        <w:t xml:space="preserve"> request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E80757"/>
          <w:sz w:val="21"/>
          <w:szCs w:val="21"/>
        </w:rPr>
        <w:t>    Final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SendAuth.Req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 xml:space="preserve"> 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req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 xml:space="preserve"> = </w:t>
      </w:r>
      <w:r>
        <w:rPr>
          <w:rStyle w:val="HTML0"/>
          <w:rFonts w:ascii="微软雅黑" w:eastAsia="微软雅黑" w:hAnsi="微软雅黑" w:hint="eastAsia"/>
          <w:color w:val="E80757"/>
          <w:sz w:val="21"/>
          <w:szCs w:val="21"/>
        </w:rPr>
        <w:t>new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</w:t>
      </w:r>
      <w:proofErr w:type="spellStart"/>
      <w:proofErr w:type="gram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SendAuth.Req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(</w:t>
      </w:r>
      <w:proofErr w:type="gram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);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   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req.</w:t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scope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= </w:t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"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snsapi_userinfo</w:t>
      </w:r>
      <w:proofErr w:type="spellEnd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"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;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   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req.</w:t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state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 = </w:t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"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wechat_sdk_demo_test</w:t>
      </w:r>
      <w:proofErr w:type="spellEnd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"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;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lastRenderedPageBreak/>
        <w:t>    </w:t>
      </w:r>
      <w:proofErr w:type="spellStart"/>
      <w:r>
        <w:rPr>
          <w:rStyle w:val="HTML0"/>
          <w:rFonts w:ascii="微软雅黑" w:eastAsia="微软雅黑" w:hAnsi="微软雅黑" w:hint="eastAsia"/>
          <w:color w:val="0712E8"/>
          <w:sz w:val="21"/>
          <w:szCs w:val="21"/>
        </w:rPr>
        <w:t>api</w:t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.sendReq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(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req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);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}</w:t>
      </w:r>
    </w:p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参数说明</w:t>
      </w:r>
    </w:p>
    <w:tbl>
      <w:tblPr>
        <w:tblW w:w="105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395"/>
        <w:gridCol w:w="7555"/>
      </w:tblGrid>
      <w:tr w:rsidR="00472C84" w:rsidTr="00472C84">
        <w:trPr>
          <w:tblHeader/>
          <w:tblCellSpacing w:w="0" w:type="dxa"/>
        </w:trPr>
        <w:tc>
          <w:tcPr>
            <w:tcW w:w="0" w:type="auto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是否必须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应用唯一标识，在</w:t>
            </w: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微信开放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平台提交应用审核通过后获得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scope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应用授权作用域，如获取用户个人信息则填写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snsapi_userinfo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（</w:t>
            </w:r>
            <w:hyperlink r:id="rId15" w:anchor="scope" w:tgtFrame="_self" w:tooltip="什么是授权域？" w:history="1">
              <w:r>
                <w:rPr>
                  <w:rStyle w:val="a3"/>
                  <w:rFonts w:ascii="微软雅黑" w:eastAsia="微软雅黑" w:hAnsi="微软雅黑" w:hint="eastAsia"/>
                  <w:color w:val="3292FF"/>
                  <w:szCs w:val="21"/>
                </w:rPr>
                <w:t>什么是授权域？</w:t>
              </w:r>
            </w:hyperlink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）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用于保持请求和回调的状态，授权请求后原样带回给第三方。该参数可用于防止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csrf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攻击（</w:t>
            </w: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跨站请求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伪造攻击），建议第三方带上该参数，可设置为简单的随机数加session进行校验</w:t>
            </w:r>
          </w:p>
        </w:tc>
      </w:tr>
    </w:tbl>
    <w:p w:rsidR="00472C84" w:rsidRDefault="00472C84" w:rsidP="00472C84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</w:p>
    <w:p w:rsidR="00472C84" w:rsidRDefault="00472C84" w:rsidP="00472C84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222222"/>
          <w:sz w:val="21"/>
          <w:szCs w:val="21"/>
        </w:rPr>
        <w:t>返回示例：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proofErr w:type="spellStart"/>
      <w:proofErr w:type="gram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appid</w:t>
      </w:r>
      <w:proofErr w:type="spellEnd"/>
      <w:proofErr w:type="gram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: wxd477edab60670232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 xml:space="preserve">scope: 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snsapi_userinfo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 xml:space="preserve">state: 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wechat_sdk_demo</w:t>
      </w:r>
      <w:proofErr w:type="spellEnd"/>
    </w:p>
    <w:p w:rsidR="00472C84" w:rsidRDefault="00472C84"/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返回说明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用户点击授权后，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微信客户端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会被拉起，跳转至授权界面，用户在该界面点击允许或取消，SDK通过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SendAuth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Resp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返回数据给调用方。</w:t>
      </w:r>
    </w:p>
    <w:tbl>
      <w:tblPr>
        <w:tblW w:w="105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8736"/>
      </w:tblGrid>
      <w:tr w:rsidR="00472C84" w:rsidTr="00472C84">
        <w:trPr>
          <w:tblHeader/>
          <w:tblCellSpacing w:w="0" w:type="dxa"/>
        </w:trPr>
        <w:tc>
          <w:tcPr>
            <w:tcW w:w="0" w:type="auto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lastRenderedPageBreak/>
              <w:t>返回值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ErrCode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ERR_OK = 0(用户同意)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br/>
              <w:t>ERR_AUTH_DENIED = -4（用户拒绝授权）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br/>
              <w:t>ERR_USER_CANCEL = -2（用户取消）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code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用户换取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的code，仅在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ErrCode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为0时有效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第三</w:t>
            </w: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方程序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发送时用来标识其请求的唯一性的标志，由第三</w:t>
            </w: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方程序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调用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sendReq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时传入，由</w:t>
            </w: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微信终端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回传，state字符串长度不能超过1K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微信客户端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当前语言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微信用户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当前国家信息</w:t>
            </w:r>
          </w:p>
        </w:tc>
      </w:tr>
    </w:tbl>
    <w:p w:rsidR="00472C84" w:rsidRDefault="00472C84" w:rsidP="00472C84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第二步：通过code获取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获取第一步的code后，请求以下链接获取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：</w:t>
      </w:r>
    </w:p>
    <w:p w:rsidR="00472C84" w:rsidRDefault="00472C84" w:rsidP="00472C84">
      <w:pPr>
        <w:pStyle w:val="a5"/>
        <w:shd w:val="clear" w:color="auto" w:fill="FDEADA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https://api.weixin.qq.com/sns/oauth2/access_token?appid=APPID&amp;secret=SECRET&amp;code=CODE&amp;grant_type=authorization_code</w:t>
      </w:r>
    </w:p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参数说明</w:t>
      </w:r>
    </w:p>
    <w:tbl>
      <w:tblPr>
        <w:tblW w:w="105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1784"/>
        <w:gridCol w:w="6680"/>
      </w:tblGrid>
      <w:tr w:rsidR="00472C84" w:rsidTr="00472C84">
        <w:trPr>
          <w:tblHeader/>
          <w:tblCellSpacing w:w="0" w:type="dxa"/>
        </w:trPr>
        <w:tc>
          <w:tcPr>
            <w:tcW w:w="0" w:type="auto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是否必须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应用唯一标识，在</w:t>
            </w: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微信开放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平台提交应用审核通过后获得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lastRenderedPageBreak/>
              <w:t>secret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应用密钥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AppSecret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，在</w:t>
            </w:r>
            <w:proofErr w:type="gram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微信开放</w:t>
            </w:r>
            <w:proofErr w:type="gram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平台提交应用审核通过后获得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code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填写第一步获取的code参数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grant_type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填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authorization_code</w:t>
            </w:r>
            <w:proofErr w:type="spellEnd"/>
          </w:p>
        </w:tc>
      </w:tr>
    </w:tbl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返回说明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正确的返回：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{ 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br/>
        <w:t>"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access_token":"ACCESS_TOKEN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",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  <w:t>"expires_in":7200,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  <w:t>"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refresh_token":"REFRESH_TOKEN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",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  <w:t>"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openid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":"OPENID",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  <w:t>"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scope":"SCOPE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",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"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unionid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":"o6_bmasdasdsad6_2sgVt7hMZOPfL"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}</w:t>
      </w:r>
    </w:p>
    <w:tbl>
      <w:tblPr>
        <w:tblW w:w="105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8052"/>
      </w:tblGrid>
      <w:tr w:rsidR="00472C84" w:rsidTr="00472C84">
        <w:trPr>
          <w:tblHeader/>
          <w:tblCellSpacing w:w="0" w:type="dxa"/>
        </w:trPr>
        <w:tc>
          <w:tcPr>
            <w:tcW w:w="0" w:type="auto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接口调用凭证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接口调用凭证超时时间，单位（秒）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用户刷新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授权用户唯一标识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scope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用户授权的作用域，使用逗号（,）分隔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unionid</w:t>
            </w:r>
            <w:proofErr w:type="spellEnd"/>
          </w:p>
        </w:tc>
        <w:tc>
          <w:tcPr>
            <w:tcW w:w="0" w:type="auto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 当且仅当该移动应用已获得该用户的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userinfo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授权时，才会出现该字段</w:t>
            </w:r>
          </w:p>
        </w:tc>
      </w:tr>
    </w:tbl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222222"/>
          <w:sz w:val="21"/>
          <w:szCs w:val="21"/>
        </w:rPr>
        <w:t>错误返回样例：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{"errcode":40029,"errmsg":"invalid code"}</w:t>
      </w:r>
    </w:p>
    <w:p w:rsidR="00472C84" w:rsidRDefault="00472C84" w:rsidP="00472C84">
      <w:pPr>
        <w:pStyle w:val="5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刷新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有效期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是调用授权关系接口的调用凭证，由于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有效期（目前为2个小时）较短，当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超时后，可以使用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refresh_token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进行刷新，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刷新结果有两种：</w:t>
      </w:r>
    </w:p>
    <w:p w:rsidR="00472C84" w:rsidRDefault="00472C84" w:rsidP="00472C84">
      <w:pPr>
        <w:pStyle w:val="a5"/>
        <w:numPr>
          <w:ilvl w:val="0"/>
          <w:numId w:val="4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1. 若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已超时，那么进行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refresh_token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会获取一个新的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，新的超时时间；</w:t>
      </w:r>
    </w:p>
    <w:p w:rsidR="00472C84" w:rsidRDefault="00472C84" w:rsidP="00472C84">
      <w:pPr>
        <w:pStyle w:val="a5"/>
        <w:numPr>
          <w:ilvl w:val="0"/>
          <w:numId w:val="4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2. 若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未超时，那么进行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refresh_token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不会改变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，但超时时间会刷新，相当于续期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。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lastRenderedPageBreak/>
        <w:t>refresh_token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拥有较长的有效期（30天），当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refresh_token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失效的后，需要用户重新授权。</w:t>
      </w:r>
    </w:p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请求方法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获取第一步的code后，请求以下链接进行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refresh_token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：</w:t>
      </w:r>
    </w:p>
    <w:p w:rsidR="00472C84" w:rsidRDefault="00472C84" w:rsidP="00472C84">
      <w:pPr>
        <w:pStyle w:val="a5"/>
        <w:shd w:val="clear" w:color="auto" w:fill="FDEADA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https://api.weixin.qq.com/sns/oauth2/refresh_token?appid=APPID&amp;grant_type=refresh_token&amp;refresh_token=REFRESH_TOKEN</w:t>
      </w:r>
    </w:p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参数说明</w:t>
      </w:r>
    </w:p>
    <w:tbl>
      <w:tblPr>
        <w:tblW w:w="105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95"/>
        <w:gridCol w:w="6189"/>
      </w:tblGrid>
      <w:tr w:rsidR="00472C84" w:rsidTr="00472C84">
        <w:trPr>
          <w:tblHeader/>
          <w:tblCellSpacing w:w="0" w:type="dxa"/>
        </w:trPr>
        <w:tc>
          <w:tcPr>
            <w:tcW w:w="0" w:type="auto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是否必须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应用唯一标识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grant_type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填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  <w:proofErr w:type="spellEnd"/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填写通过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获取到的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</w:tr>
    </w:tbl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返回说明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正确的返回：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proofErr w:type="gram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{ 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access_token":"ACCESS_TOKEN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",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"expires_in":7200,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refresh_token":"REFRESH_TOKEN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",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openid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":"OPENID",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scope":"SCOPE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br/>
      </w: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}</w:t>
      </w:r>
    </w:p>
    <w:tbl>
      <w:tblPr>
        <w:tblW w:w="105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7458"/>
      </w:tblGrid>
      <w:tr w:rsidR="00472C84" w:rsidTr="00472C84">
        <w:trPr>
          <w:tblHeader/>
          <w:tblCellSpacing w:w="0" w:type="dxa"/>
        </w:trPr>
        <w:tc>
          <w:tcPr>
            <w:tcW w:w="0" w:type="auto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接口调用凭证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接口调用凭证超时时间，单位（秒）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用户刷新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授权用户唯一标识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scope</w:t>
            </w: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用户授权的作用域，使用逗号（,）分隔</w:t>
            </w:r>
          </w:p>
        </w:tc>
      </w:tr>
    </w:tbl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错误返回样例：</w:t>
      </w:r>
    </w:p>
    <w:p w:rsidR="00472C84" w:rsidRDefault="00472C84" w:rsidP="00472C84">
      <w:pPr>
        <w:pStyle w:val="a5"/>
        <w:shd w:val="clear" w:color="auto" w:fill="F2F2F2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 xml:space="preserve">{"errcode":40030,"errmsg":"invalid </w:t>
      </w:r>
      <w:proofErr w:type="spellStart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refresh_token</w:t>
      </w:r>
      <w:proofErr w:type="spellEnd"/>
      <w:r>
        <w:rPr>
          <w:rStyle w:val="HTML0"/>
          <w:rFonts w:ascii="微软雅黑" w:eastAsia="微软雅黑" w:hAnsi="微软雅黑" w:hint="eastAsia"/>
          <w:color w:val="222222"/>
          <w:sz w:val="21"/>
          <w:szCs w:val="21"/>
        </w:rPr>
        <w:t>"}</w:t>
      </w:r>
    </w:p>
    <w:p w:rsidR="00472C84" w:rsidRDefault="00472C84" w:rsidP="00472C84">
      <w:pPr>
        <w:pStyle w:val="5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注意：</w:t>
      </w:r>
    </w:p>
    <w:p w:rsidR="00472C84" w:rsidRDefault="00472C84" w:rsidP="00472C84">
      <w:pPr>
        <w:pStyle w:val="a5"/>
        <w:shd w:val="clear" w:color="auto" w:fill="FDEADA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1、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Appsecret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 是应用接口使用密钥，泄漏后将可能导致应用数据泄漏、应用的用户数据泄漏等高风险后果；存储在客户端，极有可能被恶意窃取（如反编译获取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Appsecret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）；</w:t>
      </w:r>
    </w:p>
    <w:p w:rsidR="00472C84" w:rsidRDefault="00472C84" w:rsidP="00472C84">
      <w:pPr>
        <w:pStyle w:val="a5"/>
        <w:shd w:val="clear" w:color="auto" w:fill="FDEADA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2、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 为用户授权第三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方应用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发起接口调用的凭证（相当于用户登录态），存储在客户端，可能出现恶意获取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 后导致的用户数据泄漏、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用户微信相关接口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功能被恶意发起等行为；</w:t>
      </w:r>
    </w:p>
    <w:p w:rsidR="00472C84" w:rsidRDefault="00472C84" w:rsidP="00472C84">
      <w:pPr>
        <w:pStyle w:val="a5"/>
        <w:shd w:val="clear" w:color="auto" w:fill="FDEADA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3、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refresh_token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 为用户授权第三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方应用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的长效凭证，仅用于刷新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，但泄漏后相当于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 泄漏，风险同上。</w:t>
      </w:r>
    </w:p>
    <w:p w:rsidR="00472C84" w:rsidRDefault="00472C84" w:rsidP="00472C84">
      <w:pPr>
        <w:pStyle w:val="a5"/>
        <w:shd w:val="clear" w:color="auto" w:fill="FDEADA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</w:p>
    <w:p w:rsidR="00472C84" w:rsidRDefault="00472C84" w:rsidP="00472C84">
      <w:pPr>
        <w:pStyle w:val="a5"/>
        <w:shd w:val="clear" w:color="auto" w:fill="FDEADA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222222"/>
          <w:sz w:val="21"/>
          <w:szCs w:val="21"/>
        </w:rPr>
        <w:t>建议将</w:t>
      </w:r>
      <w:proofErr w:type="spellStart"/>
      <w:r>
        <w:rPr>
          <w:rStyle w:val="a6"/>
          <w:rFonts w:ascii="微软雅黑" w:eastAsia="微软雅黑" w:hAnsi="微软雅黑" w:hint="eastAsia"/>
          <w:color w:val="222222"/>
          <w:sz w:val="21"/>
          <w:szCs w:val="21"/>
        </w:rPr>
        <w:t>Appsecret</w:t>
      </w:r>
      <w:proofErr w:type="spellEnd"/>
      <w:r>
        <w:rPr>
          <w:rStyle w:val="a6"/>
          <w:rFonts w:ascii="微软雅黑" w:eastAsia="微软雅黑" w:hAnsi="微软雅黑" w:hint="eastAsia"/>
          <w:color w:val="222222"/>
          <w:sz w:val="21"/>
          <w:szCs w:val="21"/>
        </w:rPr>
        <w:t>、用户数据（如</w:t>
      </w:r>
      <w:proofErr w:type="spellStart"/>
      <w:r>
        <w:rPr>
          <w:rStyle w:val="a6"/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Style w:val="a6"/>
          <w:rFonts w:ascii="微软雅黑" w:eastAsia="微软雅黑" w:hAnsi="微软雅黑" w:hint="eastAsia"/>
          <w:color w:val="222222"/>
          <w:sz w:val="21"/>
          <w:szCs w:val="21"/>
        </w:rPr>
        <w:t>）放在App云端服务器，由云端中转接口调用请求。</w:t>
      </w:r>
    </w:p>
    <w:p w:rsidR="00472C84" w:rsidRDefault="00472C84" w:rsidP="00472C84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</w:p>
    <w:p w:rsidR="00472C84" w:rsidRDefault="00472C84" w:rsidP="00472C84">
      <w:pPr>
        <w:pStyle w:val="5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第三步：通过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调用接口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获取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后，进行接口调用，有以下前提：</w:t>
      </w:r>
    </w:p>
    <w:p w:rsidR="00472C84" w:rsidRDefault="00472C84" w:rsidP="00472C84">
      <w:pPr>
        <w:pStyle w:val="a5"/>
        <w:numPr>
          <w:ilvl w:val="0"/>
          <w:numId w:val="5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1. 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有效且未超时；</w:t>
      </w:r>
    </w:p>
    <w:p w:rsidR="00472C84" w:rsidRDefault="00472C84" w:rsidP="00472C84">
      <w:pPr>
        <w:pStyle w:val="a5"/>
        <w:numPr>
          <w:ilvl w:val="0"/>
          <w:numId w:val="5"/>
        </w:numPr>
        <w:shd w:val="clear" w:color="auto" w:fill="FDEADA"/>
        <w:spacing w:before="0" w:beforeAutospacing="0" w:after="0" w:afterAutospacing="0"/>
        <w:ind w:left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 xml:space="preserve">2. 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微信用户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已授权给第三方应用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帐号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相应接口作用域（scope）。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对于接口作用域（scope），能调用的接口有以下：</w:t>
      </w:r>
    </w:p>
    <w:tbl>
      <w:tblPr>
        <w:tblW w:w="105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615"/>
        <w:gridCol w:w="4179"/>
      </w:tblGrid>
      <w:tr w:rsidR="00472C84" w:rsidTr="00472C84">
        <w:trPr>
          <w:tblHeader/>
          <w:tblCellSpacing w:w="0" w:type="dxa"/>
        </w:trPr>
        <w:tc>
          <w:tcPr>
            <w:tcW w:w="0" w:type="auto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授权作用域（scope）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472C84" w:rsidRDefault="00472C84">
            <w:pPr>
              <w:spacing w:line="300" w:lineRule="atLeast"/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接口说明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right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snsapi_base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sns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/oauth2/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通过code换取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和已授权scope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vMerge/>
            <w:tcBorders>
              <w:top w:val="nil"/>
              <w:right w:val="nil"/>
            </w:tcBorders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cs="宋体"/>
                <w:color w:val="222222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sns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/oauth2/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刷新或续期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使用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vMerge/>
            <w:tcBorders>
              <w:top w:val="nil"/>
              <w:right w:val="nil"/>
            </w:tcBorders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cs="宋体"/>
                <w:color w:val="222222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sns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auth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检查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有效性</w:t>
            </w:r>
          </w:p>
        </w:tc>
      </w:tr>
      <w:tr w:rsidR="00472C84" w:rsidTr="00472C84">
        <w:trPr>
          <w:tblCellSpacing w:w="0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snsapi_userinfo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sns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userinfo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472C84" w:rsidRDefault="00472C84">
            <w:pPr>
              <w:rPr>
                <w:rFonts w:ascii="微软雅黑" w:eastAsia="微软雅黑" w:hAnsi="微软雅黑" w:hint="eastAsia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获取用户个人信息</w:t>
            </w:r>
          </w:p>
        </w:tc>
      </w:tr>
    </w:tbl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其中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snsapi_base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属于基础接口，若应用已拥有其它scope权限，则默认拥有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snsapi_base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的权限。使用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snsapi_base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可以让移动端网页授权绕过跳转授权登录页请求用户授权的动作，直接跳转第三方网页带上授权临时票据（code），但会使得用户已授权作用域（scope）仅为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snsapi_base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，从而导致无法获取到需要用户授权才允许获得的数据和基础功能。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接口调用方法可查阅</w:t>
      </w:r>
      <w:hyperlink r:id="rId16" w:tgtFrame="_parent" w:tooltip="微信授权关系接口调用指南" w:history="1">
        <w:r>
          <w:rPr>
            <w:rStyle w:val="a3"/>
            <w:rFonts w:ascii="微软雅黑" w:eastAsia="微软雅黑" w:hAnsi="微软雅黑" w:hint="eastAsia"/>
            <w:color w:val="3292FF"/>
            <w:sz w:val="21"/>
            <w:szCs w:val="21"/>
          </w:rPr>
          <w:t>《微信授权关系接口调用指南》</w:t>
        </w:r>
      </w:hyperlink>
    </w:p>
    <w:p w:rsidR="00472C84" w:rsidRDefault="00472C84" w:rsidP="00472C84">
      <w:pPr>
        <w:pStyle w:val="5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bookmarkStart w:id="1" w:name="scope"/>
      <w:bookmarkEnd w:id="1"/>
      <w:r>
        <w:rPr>
          <w:rFonts w:ascii="微软雅黑" w:eastAsia="微软雅黑" w:hAnsi="微软雅黑" w:hint="eastAsia"/>
          <w:color w:val="222222"/>
          <w:sz w:val="21"/>
          <w:szCs w:val="21"/>
        </w:rPr>
        <w:lastRenderedPageBreak/>
        <w:t>F.A.Q</w:t>
      </w:r>
    </w:p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1. 什么是授权临时票据（code）？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答：第三方通过code进行获取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的时候需要用到，code的超时时间为10分钟，一个code只能成功换取一次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即失效。code的临时性和一次保障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了微信授权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登录的安全性。第三方可通过使用https和state参数，进一步加强自身授权登录的安全性。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 </w:t>
      </w:r>
    </w:p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2. 什么是授权作用域（scope）？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答：授权作用域（scope）代表用户授权给第三方的接口权限，第三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方应用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需要向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微信开放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平台申请使用相应scope的权限后，使用文档所述方式让用户进行授权，经过用户授权，获取到相应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后方可对接口进行调用。</w:t>
      </w:r>
    </w:p>
    <w:p w:rsidR="00472C84" w:rsidRDefault="00472C84" w:rsidP="00472C84">
      <w:pPr>
        <w:pStyle w:val="6"/>
        <w:spacing w:before="0" w:after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3.开放平台移动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应用微信登陆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目前是否收费？</w:t>
      </w:r>
    </w:p>
    <w:p w:rsidR="00472C84" w:rsidRDefault="00472C84" w:rsidP="00472C84">
      <w:pPr>
        <w:pStyle w:val="a5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答：“微信登录”和第三方网站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共享微信庞大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的用户价值，同时为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微信用户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提供更便捷服务和更优质内容，实现双向共赢，目前不收取任何费用。</w:t>
      </w:r>
    </w:p>
    <w:p w:rsidR="00472C84" w:rsidRPr="00472C84" w:rsidRDefault="00472C84">
      <w:pPr>
        <w:rPr>
          <w:rFonts w:hint="eastAsia"/>
        </w:rPr>
      </w:pPr>
    </w:p>
    <w:sectPr w:rsidR="00472C84" w:rsidRPr="0047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84CB3"/>
    <w:multiLevelType w:val="multilevel"/>
    <w:tmpl w:val="755E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C5ADF"/>
    <w:multiLevelType w:val="multilevel"/>
    <w:tmpl w:val="C7F2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BC1719"/>
    <w:multiLevelType w:val="multilevel"/>
    <w:tmpl w:val="BE2A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7E5C1E"/>
    <w:multiLevelType w:val="hybridMultilevel"/>
    <w:tmpl w:val="C83C2D0E"/>
    <w:lvl w:ilvl="0" w:tplc="CB04FDAE">
      <w:start w:val="1"/>
      <w:numFmt w:val="decimal"/>
      <w:lvlText w:val="%1."/>
      <w:lvlJc w:val="left"/>
      <w:pPr>
        <w:ind w:left="390" w:hanging="39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5C38FA"/>
    <w:multiLevelType w:val="multilevel"/>
    <w:tmpl w:val="21CE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4E"/>
    <w:rsid w:val="0035674E"/>
    <w:rsid w:val="00472C84"/>
    <w:rsid w:val="00720A51"/>
    <w:rsid w:val="00857ED4"/>
    <w:rsid w:val="00CB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FFA16-C1FC-41DA-AD51-9DE042C3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72C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2C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2C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2C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2C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472C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72C84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72C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xtrabt">
    <w:name w:val="extra_bt"/>
    <w:basedOn w:val="a"/>
    <w:rsid w:val="00472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472C84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472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72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2C84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72C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72C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2C8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72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49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8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70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1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4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7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7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8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3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89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905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745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7EC"/>
            <w:right w:val="none" w:sz="0" w:space="0" w:color="auto"/>
          </w:divBdr>
        </w:div>
        <w:div w:id="874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213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4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eixin.qq.com/cgi-bin/showdocument?action=dir_list&amp;t=resource/res_list&amp;verify=1&amp;id=1417751808&amp;token=&amp;lang=zh_CN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.weixin.qq.com/zh_CN/htmledition/res/dev/download/sdk/WeChatSDK_sample_iOS_1.4.2.1.zip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.weixin.qq.com/cgi-bin/showdocument?action=dir_list&amp;t=resource/res_list&amp;verify=1&amp;id=open1419317853&amp;lang=zh_C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.weixin.qq.com/cgi-bin/showdocument?action=dir_list&amp;t=resource/res_list&amp;verify=1&amp;id=open1419319164&amp;lang=zh_CN" TargetMode="External"/><Relationship Id="rId11" Type="http://schemas.openxmlformats.org/officeDocument/2006/relationships/hyperlink" Target="http://oauth.net/2/" TargetMode="External"/><Relationship Id="rId5" Type="http://schemas.openxmlformats.org/officeDocument/2006/relationships/hyperlink" Target="https://open.weixin.qq.com/cgi-bin/showdocument?action=dir_list&amp;t=resource/res_list&amp;verify=1&amp;id=1417694084&amp;token=&amp;lang=zh_CN" TargetMode="External"/><Relationship Id="rId15" Type="http://schemas.openxmlformats.org/officeDocument/2006/relationships/hyperlink" Target="https://open.weixin.qq.com/cgi-bin/showdocument?action=doc&amp;id=open1419317851&amp;t=0.8273132876527127" TargetMode="External"/><Relationship Id="rId10" Type="http://schemas.openxmlformats.org/officeDocument/2006/relationships/hyperlink" Target="https://open.weixin.qq.com/zh_CN/htmledition/res/dev/download/sdk/WeChatSDK_sample_Android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weixin.qq.com/cgi-bin/showdocument?action=dir_list&amp;t=resource/res_list&amp;verify=1&amp;id=open1419319167&amp;lang=zh_C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谈心超</dc:creator>
  <cp:keywords/>
  <dc:description/>
  <cp:lastModifiedBy>谈心超</cp:lastModifiedBy>
  <cp:revision>3</cp:revision>
  <dcterms:created xsi:type="dcterms:W3CDTF">2017-09-07T02:04:00Z</dcterms:created>
  <dcterms:modified xsi:type="dcterms:W3CDTF">2017-09-07T02:24:00Z</dcterms:modified>
</cp:coreProperties>
</file>