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Calibri" w:hAnsi="Calibri"/>
          <w:b/>
          <w:color w:val="1E3A8A"/>
          <w:sz w:val="72"/>
        </w:rPr>
        <w:t>Nexsun.ai</w:t>
      </w:r>
    </w:p>
    <w:p>
      <w:pPr>
        <w:spacing w:after="400"/>
        <w:jc w:val="center"/>
      </w:pPr>
      <w:r>
        <w:rPr>
          <w:rFonts w:ascii="Calibri" w:hAnsi="Calibri"/>
          <w:b/>
          <w:color w:val="D97706"/>
          <w:sz w:val="44"/>
        </w:rPr>
        <w:t>CEO Edits: Side-by-Side Comparison</w:t>
      </w:r>
    </w:p>
    <w:p>
      <w:pPr>
        <w:spacing w:after="160"/>
        <w:jc w:val="center"/>
      </w:pPr>
      <w:r>
        <w:rPr>
          <w:rFonts w:ascii="Calibri" w:hAnsi="Calibri"/>
          <w:color w:val="64748B"/>
          <w:sz w:val="26"/>
        </w:rPr>
        <w:t>Original Website Design vs. CEO Corrections</w:t>
      </w:r>
    </w:p>
    <w:p>
      <w:pPr>
        <w:spacing w:after="600"/>
        <w:jc w:val="center"/>
      </w:pPr>
      <w:r>
        <w:rPr>
          <w:rFonts w:ascii="Calibri" w:hAnsi="Calibri"/>
          <w:color w:val="64748B"/>
          <w:sz w:val="22"/>
        </w:rPr>
        <w:t>April 2026</w:t>
      </w:r>
    </w:p>
    <w:p>
      <w:pPr>
        <w:spacing w:after="80"/>
      </w:pPr>
      <w:r>
        <w:rPr>
          <w:rFonts w:ascii="Calibri" w:hAnsi="Calibri"/>
          <w:b/>
          <w:color w:val="1E3A8A"/>
          <w:sz w:val="20"/>
        </w:rPr>
        <w:t>Commits Compared:</w:t>
      </w:r>
    </w:p>
    <w:p>
      <w:pPr>
        <w:spacing w:after="40"/>
      </w:pPr>
      <w:r>
        <w:rPr>
          <w:rFonts w:ascii="Calibri" w:hAnsi="Calibri"/>
          <w:color w:val="64748B"/>
          <w:sz w:val="20"/>
        </w:rPr>
        <w:t>c1a7ba7 = Original website (pre-CEO edits)</w:t>
      </w:r>
    </w:p>
    <w:p>
      <w:pPr>
        <w:spacing w:after="400"/>
      </w:pPr>
      <w:r>
        <w:rPr>
          <w:rFonts w:ascii="Calibri" w:hAnsi="Calibri"/>
          <w:color w:val="64748B"/>
          <w:sz w:val="20"/>
        </w:rPr>
        <w:t>13eb753 = After CEO edits applied</w:t>
      </w:r>
    </w:p>
    <w:p>
      <w:r>
        <w:br w:type="page"/>
      </w:r>
    </w:p>
    <w:p>
      <w:pPr>
        <w:spacing w:after="240"/>
      </w:pPr>
      <w:r>
        <w:rPr>
          <w:rFonts w:ascii="Calibri" w:hAnsi="Calibri"/>
          <w:b/>
          <w:color w:val="1E3A8A"/>
          <w:sz w:val="36"/>
        </w:rPr>
        <w:t>Table of Contents</w:t>
      </w:r>
    </w:p>
    <w:p>
      <w:pPr>
        <w:spacing w:after="80"/>
      </w:pPr>
      <w:r>
        <w:rPr>
          <w:rFonts w:ascii="Calibri" w:hAnsi="Calibri"/>
          <w:color w:val="1E3A8A"/>
          <w:sz w:val="22"/>
        </w:rPr>
        <w:t>1. Site-Wide Changes</w:t>
      </w:r>
    </w:p>
    <w:p>
      <w:pPr>
        <w:spacing w:after="80"/>
      </w:pPr>
      <w:r>
        <w:rPr>
          <w:rFonts w:ascii="Calibri" w:hAnsi="Calibri"/>
          <w:color w:val="1E3A8A"/>
          <w:sz w:val="22"/>
        </w:rPr>
        <w:t>2. HOME (index.html)</w:t>
      </w:r>
    </w:p>
    <w:p>
      <w:pPr>
        <w:spacing w:after="80"/>
      </w:pPr>
      <w:r>
        <w:rPr>
          <w:rFonts w:ascii="Calibri" w:hAnsi="Calibri"/>
          <w:color w:val="1E3A8A"/>
          <w:sz w:val="22"/>
        </w:rPr>
        <w:t>3. PLATFORM (platform.html)</w:t>
      </w:r>
    </w:p>
    <w:p>
      <w:pPr>
        <w:spacing w:after="80"/>
      </w:pPr>
      <w:r>
        <w:rPr>
          <w:rFonts w:ascii="Calibri" w:hAnsi="Calibri"/>
          <w:color w:val="1E3A8A"/>
          <w:sz w:val="22"/>
        </w:rPr>
        <w:t>4. ABOUT (about.html)</w:t>
      </w:r>
    </w:p>
    <w:p>
      <w:pPr>
        <w:spacing w:after="80"/>
      </w:pPr>
      <w:r>
        <w:rPr>
          <w:rFonts w:ascii="Calibri" w:hAnsi="Calibri"/>
          <w:color w:val="1E3A8A"/>
          <w:sz w:val="22"/>
        </w:rPr>
        <w:t>5. INVESTORS (investors.html)</w:t>
      </w:r>
    </w:p>
    <w:p>
      <w:pPr>
        <w:spacing w:after="80"/>
      </w:pPr>
      <w:r>
        <w:rPr>
          <w:rFonts w:ascii="Calibri" w:hAnsi="Calibri"/>
          <w:color w:val="1E3A8A"/>
          <w:sz w:val="22"/>
        </w:rPr>
        <w:t>6. TRUST (trust.html)</w:t>
      </w:r>
    </w:p>
    <w:p>
      <w:pPr>
        <w:spacing w:after="80"/>
      </w:pPr>
      <w:r>
        <w:rPr>
          <w:rFonts w:ascii="Calibri" w:hAnsi="Calibri"/>
          <w:color w:val="1E3A8A"/>
          <w:sz w:val="22"/>
        </w:rPr>
        <w:t>7. CONTACT (contact.html)</w:t>
      </w:r>
    </w:p>
    <w:p>
      <w:pPr>
        <w:spacing w:after="80"/>
      </w:pPr>
      <w:r>
        <w:rPr>
          <w:rFonts w:ascii="Calibri" w:hAnsi="Calibri"/>
          <w:color w:val="1E3A8A"/>
          <w:sz w:val="22"/>
        </w:rPr>
        <w:t>8. BLOG (blog.html)</w:t>
      </w:r>
    </w:p>
    <w:p>
      <w:pPr>
        <w:spacing w:after="80"/>
      </w:pPr>
      <w:r>
        <w:rPr>
          <w:rFonts w:ascii="Calibri" w:hAnsi="Calibri"/>
          <w:color w:val="1E3A8A"/>
          <w:sz w:val="22"/>
        </w:rPr>
        <w:t>9. New Pages Created</w:t>
      </w:r>
    </w:p>
    <w:p>
      <w:pPr>
        <w:spacing w:after="80"/>
      </w:pPr>
      <w:r>
        <w:rPr>
          <w:rFonts w:ascii="Calibri" w:hAnsi="Calibri"/>
          <w:color w:val="1E3A8A"/>
          <w:sz w:val="22"/>
        </w:rPr>
        <w:t>10. Removed Elements</w:t>
      </w:r>
    </w:p>
    <w:p>
      <w:r>
        <w:br w:type="page"/>
      </w:r>
    </w:p>
    <w:p>
      <w:pPr>
        <w:spacing w:after="240"/>
      </w:pPr>
      <w:r>
        <w:rPr>
          <w:rFonts w:ascii="Calibri" w:hAnsi="Calibri"/>
          <w:b/>
          <w:color w:val="1E3A8A"/>
          <w:sz w:val="36"/>
        </w:rPr>
        <w:t>Table of Contents</w:t>
      </w:r>
    </w:p>
    <w:p>
      <w:pPr>
        <w:spacing w:after="80"/>
      </w:pPr>
      <w:r>
        <w:rPr>
          <w:rFonts w:ascii="Calibri" w:hAnsi="Calibri"/>
          <w:color w:val="0F172A"/>
          <w:sz w:val="20"/>
        </w:rPr>
        <w:t>1. [Site-Wide Changes](#site-wide-changes)</w:t>
      </w:r>
    </w:p>
    <w:p>
      <w:pPr>
        <w:spacing w:after="80"/>
      </w:pPr>
      <w:r>
        <w:rPr>
          <w:rFonts w:ascii="Calibri" w:hAnsi="Calibri"/>
          <w:color w:val="0F172A"/>
          <w:sz w:val="20"/>
        </w:rPr>
        <w:t>2. [HOME (index.html)](#home-indexhtml)</w:t>
      </w:r>
    </w:p>
    <w:p>
      <w:pPr>
        <w:spacing w:after="80"/>
      </w:pPr>
      <w:r>
        <w:rPr>
          <w:rFonts w:ascii="Calibri" w:hAnsi="Calibri"/>
          <w:color w:val="0F172A"/>
          <w:sz w:val="20"/>
        </w:rPr>
        <w:t>3. [PLATFORM (platform.html)](#platform-platformhtml)</w:t>
      </w:r>
    </w:p>
    <w:p>
      <w:pPr>
        <w:spacing w:after="80"/>
      </w:pPr>
      <w:r>
        <w:rPr>
          <w:rFonts w:ascii="Calibri" w:hAnsi="Calibri"/>
          <w:color w:val="0F172A"/>
          <w:sz w:val="20"/>
        </w:rPr>
        <w:t>4. [ABOUT (about.html)](#about-abouthtml)</w:t>
      </w:r>
    </w:p>
    <w:p>
      <w:pPr>
        <w:spacing w:after="80"/>
      </w:pPr>
      <w:r>
        <w:rPr>
          <w:rFonts w:ascii="Calibri" w:hAnsi="Calibri"/>
          <w:color w:val="0F172A"/>
          <w:sz w:val="20"/>
        </w:rPr>
        <w:t>5. [INVESTORS (investors.html)](#investors-investorshtml)</w:t>
      </w:r>
    </w:p>
    <w:p>
      <w:pPr>
        <w:spacing w:after="80"/>
      </w:pPr>
      <w:r>
        <w:rPr>
          <w:rFonts w:ascii="Calibri" w:hAnsi="Calibri"/>
          <w:color w:val="0F172A"/>
          <w:sz w:val="20"/>
        </w:rPr>
        <w:t>6. [TRUST (trust.html)](#trust-trusthtml)</w:t>
      </w:r>
    </w:p>
    <w:p>
      <w:pPr>
        <w:spacing w:after="80"/>
      </w:pPr>
      <w:r>
        <w:rPr>
          <w:rFonts w:ascii="Calibri" w:hAnsi="Calibri"/>
          <w:color w:val="0F172A"/>
          <w:sz w:val="20"/>
        </w:rPr>
        <w:t>7. [CONTACT (contact.html)](#contact-contacthtml)</w:t>
      </w:r>
    </w:p>
    <w:p>
      <w:pPr>
        <w:spacing w:after="80"/>
      </w:pPr>
      <w:r>
        <w:rPr>
          <w:rFonts w:ascii="Calibri" w:hAnsi="Calibri"/>
          <w:color w:val="0F172A"/>
          <w:sz w:val="20"/>
        </w:rPr>
        <w:t>8. [BLOG (blog.html)](#blog-bloghtml)</w:t>
      </w:r>
    </w:p>
    <w:p>
      <w:pPr>
        <w:spacing w:after="80"/>
      </w:pPr>
      <w:r>
        <w:rPr>
          <w:rFonts w:ascii="Calibri" w:hAnsi="Calibri"/>
          <w:color w:val="0F172A"/>
          <w:sz w:val="20"/>
        </w:rPr>
        <w:t>9. [New Pages Created](#new-pages-created)</w:t>
      </w:r>
    </w:p>
    <w:p>
      <w:pPr>
        <w:spacing w:after="80"/>
      </w:pPr>
      <w:r>
        <w:rPr>
          <w:rFonts w:ascii="Calibri" w:hAnsi="Calibri"/>
          <w:color w:val="0F172A"/>
          <w:sz w:val="20"/>
        </w:rPr>
        <w:t>10. [Removed Elements](#removed-elements)</w:t>
      </w:r>
    </w:p>
    <w:p>
      <w:pPr>
        <w:spacing w:after="240"/>
      </w:pPr>
      <w:r>
        <w:rPr>
          <w:rFonts w:ascii="Calibri" w:hAnsi="Calibri"/>
          <w:b/>
          <w:color w:val="1E3A8A"/>
          <w:sz w:val="36"/>
        </w:rPr>
        <w:t>Site-Wide Changes</w:t>
      </w:r>
    </w:p>
    <w:p>
      <w:pPr>
        <w:spacing w:after="80"/>
      </w:pPr>
      <w:r>
        <w:rPr>
          <w:rFonts w:ascii="Calibri" w:hAnsi="Calibri"/>
          <w:color w:val="0F172A"/>
          <w:sz w:val="20"/>
        </w:rPr>
        <w:t>These changes apply across all 29 pages on the site.</w:t>
      </w:r>
    </w:p>
    <w:p>
      <w:pPr>
        <w:spacing w:after="120"/>
      </w:pPr>
      <w:r>
        <w:rPr>
          <w:rFonts w:ascii="Calibri" w:hAnsi="Calibri"/>
          <w:b/>
          <w:color w:val="D97706"/>
          <w:sz w:val="26"/>
        </w:rPr>
        <w:t>Navigation (Topbar)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AEPG.ca, Blog, Investor Centre, Trust &amp; Security, Contact Us</w:t>
            </w:r>
          </w:p>
        </w:tc>
        <w:tc>
          <w:tcPr>
            <w:tcW w:type="dxa" w:w="4320"/>
            <w:shd w:fill="F0FDF4" w:val="clear"/>
          </w:tcPr>
          <w:p>
            <w:r/>
            <w:r>
              <w:rPr>
                <w:rFonts w:ascii="Calibri" w:hAnsi="Calibri"/>
                <w:color w:val="0F172A"/>
                <w:sz w:val="18"/>
              </w:rPr>
              <w:t>AEPG.ca, Resources, Investor Centre, Partner Centre, Trust Centre, Contact Us</w:t>
            </w:r>
          </w:p>
        </w:tc>
      </w:tr>
    </w:tbl>
    <w:p/>
    <w:p>
      <w:pPr>
        <w:spacing w:after="80"/>
      </w:pPr>
      <w:r>
        <w:rPr>
          <w:rFonts w:ascii="Calibri" w:hAnsi="Calibri"/>
          <w:b/>
          <w:color w:val="1E3A8A"/>
          <w:sz w:val="20"/>
        </w:rPr>
        <w:t>Key changes:</w:t>
      </w:r>
    </w:p>
    <w:p>
      <w:pPr>
        <w:pStyle w:val="ListBullet"/>
      </w:pPr>
      <w:r>
        <w:rPr>
          <w:rFonts w:ascii="Calibri" w:hAnsi="Calibri"/>
          <w:color w:val="0F172A"/>
          <w:sz w:val="20"/>
        </w:rPr>
        <w:t>"Blog" renamed to "Resources"</w:t>
      </w:r>
    </w:p>
    <w:p>
      <w:pPr>
        <w:pStyle w:val="ListBullet"/>
      </w:pPr>
      <w:r>
        <w:rPr>
          <w:rFonts w:ascii="Calibri" w:hAnsi="Calibri"/>
          <w:color w:val="0F172A"/>
          <w:sz w:val="20"/>
        </w:rPr>
        <w:t>"Trust &amp; Security" renamed to "Trust Centre"</w:t>
      </w:r>
    </w:p>
    <w:p>
      <w:pPr>
        <w:pStyle w:val="ListBullet"/>
      </w:pPr>
      <w:r>
        <w:rPr>
          <w:rFonts w:ascii="Calibri" w:hAnsi="Calibri"/>
          <w:color w:val="0F172A"/>
          <w:sz w:val="20"/>
        </w:rPr>
        <w:t>"Partner Centre" link added (new page)</w:t>
      </w:r>
    </w:p>
    <w:p>
      <w:pPr>
        <w:spacing w:after="120"/>
      </w:pPr>
      <w:r>
        <w:rPr>
          <w:rFonts w:ascii="Calibri" w:hAnsi="Calibri"/>
          <w:b/>
          <w:color w:val="D97706"/>
          <w:sz w:val="26"/>
        </w:rPr>
        <w:t>Navigation (Main Nav Links)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Platform (dropdown), Solutions (dropdown), Industries, Pricing, Resources (dropdown), Company (dropdown)</w:t>
            </w:r>
          </w:p>
        </w:tc>
        <w:tc>
          <w:tcPr>
            <w:tcW w:type="dxa" w:w="4320"/>
            <w:shd w:fill="F0FDF4" w:val="clear"/>
          </w:tcPr>
          <w:p>
            <w:r/>
            <w:r>
              <w:rPr>
                <w:rFonts w:ascii="Calibri" w:hAnsi="Calibri"/>
                <w:color w:val="0F172A"/>
                <w:sz w:val="18"/>
              </w:rPr>
              <w:t>Platform (dropdown), How It Works, Applications, Why Nexsun.ai, Company (dropdown)</w:t>
            </w:r>
          </w:p>
        </w:tc>
      </w:tr>
    </w:tbl>
    <w:p/>
    <w:p>
      <w:pPr>
        <w:spacing w:after="80"/>
      </w:pPr>
      <w:r>
        <w:rPr>
          <w:rFonts w:ascii="Calibri" w:hAnsi="Calibri"/>
          <w:b/>
          <w:color w:val="1E3A8A"/>
          <w:sz w:val="20"/>
        </w:rPr>
        <w:t>Key changes:</w:t>
      </w:r>
    </w:p>
    <w:p>
      <w:pPr>
        <w:pStyle w:val="ListBullet"/>
      </w:pPr>
      <w:r>
        <w:rPr>
          <w:rFonts w:ascii="Calibri" w:hAnsi="Calibri"/>
          <w:color w:val="0F172A"/>
          <w:sz w:val="20"/>
        </w:rPr>
        <w:t>"Solutions" dropdown removed</w:t>
      </w:r>
    </w:p>
    <w:p>
      <w:pPr>
        <w:pStyle w:val="ListBullet"/>
      </w:pPr>
      <w:r>
        <w:rPr>
          <w:rFonts w:ascii="Calibri" w:hAnsi="Calibri"/>
          <w:color w:val="0F172A"/>
          <w:sz w:val="20"/>
        </w:rPr>
        <w:t>"Industries" link removed from main nav</w:t>
      </w:r>
    </w:p>
    <w:p>
      <w:pPr>
        <w:pStyle w:val="ListBullet"/>
      </w:pPr>
      <w:r>
        <w:rPr>
          <w:rFonts w:ascii="Calibri" w:hAnsi="Calibri"/>
          <w:color w:val="0F172A"/>
          <w:sz w:val="20"/>
        </w:rPr>
        <w:t>"Pricing" link removed from main nav</w:t>
      </w:r>
    </w:p>
    <w:p>
      <w:pPr>
        <w:pStyle w:val="ListBullet"/>
      </w:pPr>
      <w:r>
        <w:rPr>
          <w:rFonts w:ascii="Calibri" w:hAnsi="Calibri"/>
          <w:color w:val="0F172A"/>
          <w:sz w:val="20"/>
        </w:rPr>
        <w:t>"How It Works" added as top-level link (new page)</w:t>
      </w:r>
    </w:p>
    <w:p>
      <w:pPr>
        <w:pStyle w:val="ListBullet"/>
      </w:pPr>
      <w:r>
        <w:rPr>
          <w:rFonts w:ascii="Calibri" w:hAnsi="Calibri"/>
          <w:color w:val="0F172A"/>
          <w:sz w:val="20"/>
        </w:rPr>
        <w:t>"Applications" added as top-level link (new page)</w:t>
      </w:r>
    </w:p>
    <w:p>
      <w:pPr>
        <w:pStyle w:val="ListBullet"/>
      </w:pPr>
      <w:r>
        <w:rPr>
          <w:rFonts w:ascii="Calibri" w:hAnsi="Calibri"/>
          <w:color w:val="0F172A"/>
          <w:sz w:val="20"/>
        </w:rPr>
        <w:t>"Why Nexsun.ai" added as top-level link (new page)</w:t>
      </w:r>
    </w:p>
    <w:p>
      <w:pPr>
        <w:spacing w:after="120"/>
      </w:pPr>
      <w:r>
        <w:rPr>
          <w:rFonts w:ascii="Calibri" w:hAnsi="Calibri"/>
          <w:b/>
          <w:color w:val="D97706"/>
          <w:sz w:val="26"/>
        </w:rPr>
        <w:t>Navigation (Platform Dropdown)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Platform Overview, Modules, Technology, Trust &amp; Security</w:t>
            </w:r>
          </w:p>
        </w:tc>
        <w:tc>
          <w:tcPr>
            <w:tcW w:type="dxa" w:w="4320"/>
            <w:shd w:fill="F0FDF4" w:val="clear"/>
          </w:tcPr>
          <w:p>
            <w:r/>
            <w:r>
              <w:rPr>
                <w:rFonts w:ascii="Calibri" w:hAnsi="Calibri"/>
                <w:color w:val="0F172A"/>
                <w:sz w:val="18"/>
              </w:rPr>
              <w:t>Platform Overview, Modules, Technology, Trust Centre</w:t>
            </w:r>
          </w:p>
        </w:tc>
      </w:tr>
    </w:tbl>
    <w:p/>
    <w:p>
      <w:pPr>
        <w:spacing w:after="120"/>
      </w:pPr>
      <w:r>
        <w:rPr>
          <w:rFonts w:ascii="Calibri" w:hAnsi="Calibri"/>
          <w:b/>
          <w:color w:val="D97706"/>
          <w:sz w:val="26"/>
        </w:rPr>
        <w:t>Navigation (CTA Button)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Book a Discovery</w:t>
            </w:r>
          </w:p>
        </w:tc>
        <w:tc>
          <w:tcPr>
            <w:tcW w:type="dxa" w:w="4320"/>
            <w:shd w:fill="F0FDF4" w:val="clear"/>
          </w:tcPr>
          <w:p>
            <w:r/>
            <w:r>
              <w:rPr>
                <w:rFonts w:ascii="Calibri" w:hAnsi="Calibri"/>
                <w:color w:val="0F172A"/>
                <w:sz w:val="18"/>
              </w:rPr>
              <w:t>Engage</w:t>
            </w:r>
          </w:p>
        </w:tc>
      </w:tr>
    </w:tbl>
    <w:p/>
    <w:p>
      <w:pPr>
        <w:spacing w:after="120"/>
      </w:pPr>
      <w:r>
        <w:rPr>
          <w:rFonts w:ascii="Calibri" w:hAnsi="Calibri"/>
          <w:b/>
          <w:color w:val="D97706"/>
          <w:sz w:val="26"/>
        </w:rPr>
        <w:t>Footer Standardisation (All Pages)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Column</w:t>
            </w:r>
          </w:p>
        </w:tc>
        <w:tc>
          <w:tcPr>
            <w:tcW w:type="dxa" w:w="4320"/>
            <w:shd w:fill="1E3A8A" w:val="clear"/>
          </w:tcPr>
          <w:p>
            <w:r/>
            <w:r>
              <w:rPr>
                <w:rFonts w:ascii="Calibri" w:hAnsi="Calibri"/>
                <w:b/>
                <w:color w:val="FFFFFF"/>
                <w:sz w:val="18"/>
              </w:rPr>
              <w:t>Original (Pre-CEO)</w:t>
            </w:r>
          </w:p>
        </w:tc>
      </w:tr>
      <w:tr>
        <w:tc>
          <w:tcPr>
            <w:tcW w:type="dxa" w:w="4320"/>
            <w:shd w:fill="FFF7ED" w:val="clear"/>
          </w:tcPr>
          <w:p>
            <w:r/>
            <w:r>
              <w:rPr>
                <w:rFonts w:ascii="Calibri" w:hAnsi="Calibri"/>
                <w:color w:val="0F172A"/>
                <w:sz w:val="18"/>
              </w:rPr>
              <w:t>Platform</w:t>
            </w:r>
          </w:p>
        </w:tc>
        <w:tc>
          <w:tcPr>
            <w:tcW w:type="dxa" w:w="4320"/>
            <w:shd w:fill="F0FDF4" w:val="clear"/>
          </w:tcPr>
          <w:p>
            <w:r/>
            <w:r>
              <w:rPr>
                <w:rFonts w:ascii="Calibri" w:hAnsi="Calibri"/>
                <w:color w:val="0F172A"/>
                <w:sz w:val="18"/>
              </w:rPr>
              <w:t>Platform Overview, Modules, Technology, Trust &amp; Security</w:t>
            </w:r>
          </w:p>
        </w:tc>
      </w:tr>
      <w:tr>
        <w:tc>
          <w:tcPr>
            <w:tcW w:type="dxa" w:w="4320"/>
            <w:shd w:fill="FFF7ED" w:val="clear"/>
          </w:tcPr>
          <w:p>
            <w:r/>
            <w:r>
              <w:rPr>
                <w:rFonts w:ascii="Calibri" w:hAnsi="Calibri"/>
                <w:color w:val="0F172A"/>
                <w:sz w:val="18"/>
              </w:rPr>
              <w:t>Company</w:t>
            </w:r>
          </w:p>
        </w:tc>
        <w:tc>
          <w:tcPr>
            <w:tcW w:type="dxa" w:w="4320"/>
            <w:shd w:fill="F0FDF4" w:val="clear"/>
          </w:tcPr>
          <w:p>
            <w:r/>
            <w:r>
              <w:rPr>
                <w:rFonts w:ascii="Calibri" w:hAnsi="Calibri"/>
                <w:color w:val="0F172A"/>
                <w:sz w:val="18"/>
              </w:rPr>
              <w:t>About Us, Investor Centre, Careers, Press &amp; Media, Contact</w:t>
            </w:r>
          </w:p>
        </w:tc>
      </w:tr>
      <w:tr>
        <w:tc>
          <w:tcPr>
            <w:tcW w:type="dxa" w:w="4320"/>
            <w:shd w:fill="FFF7ED" w:val="clear"/>
          </w:tcPr>
          <w:p>
            <w:r/>
            <w:r>
              <w:rPr>
                <w:rFonts w:ascii="Calibri" w:hAnsi="Calibri"/>
                <w:color w:val="0F172A"/>
                <w:sz w:val="18"/>
              </w:rPr>
              <w:t>Resources</w:t>
            </w:r>
          </w:p>
        </w:tc>
        <w:tc>
          <w:tcPr>
            <w:tcW w:type="dxa" w:w="4320"/>
            <w:shd w:fill="F0FDF4" w:val="clear"/>
          </w:tcPr>
          <w:p>
            <w:r/>
            <w:r>
              <w:rPr>
                <w:rFonts w:ascii="Calibri" w:hAnsi="Calibri"/>
                <w:color w:val="0F172A"/>
                <w:sz w:val="18"/>
              </w:rPr>
              <w:t>Blog, Insights &amp; Reports, Platform Guide</w:t>
            </w:r>
          </w:p>
        </w:tc>
      </w:tr>
      <w:tr>
        <w:tc>
          <w:tcPr>
            <w:tcW w:type="dxa" w:w="4320"/>
            <w:shd w:fill="FFF7ED" w:val="clear"/>
          </w:tcPr>
          <w:p>
            <w:r/>
            <w:r>
              <w:rPr>
                <w:rFonts w:ascii="Calibri" w:hAnsi="Calibri"/>
                <w:color w:val="0F172A"/>
                <w:sz w:val="18"/>
              </w:rPr>
              <w:t>Contact Us</w:t>
            </w:r>
          </w:p>
        </w:tc>
        <w:tc>
          <w:tcPr>
            <w:tcW w:type="dxa" w:w="4320"/>
            <w:shd w:fill="F0FDF4" w:val="clear"/>
          </w:tcPr>
          <w:p>
            <w:r/>
            <w:r>
              <w:rPr>
                <w:rFonts w:ascii="Calibri" w:hAnsi="Calibri"/>
                <w:color w:val="0F172A"/>
                <w:sz w:val="18"/>
              </w:rPr>
              <w:t>Address, info@nexsun.ai, phone</w:t>
            </w:r>
          </w:p>
        </w:tc>
      </w:tr>
    </w:tbl>
    <w:p/>
    <w:p>
      <w:pPr>
        <w:spacing w:after="120"/>
      </w:pPr>
      <w:r>
        <w:rPr>
          <w:rFonts w:ascii="Calibri" w:hAnsi="Calibri"/>
          <w:b/>
          <w:color w:val="D97706"/>
          <w:sz w:val="26"/>
        </w:rPr>
        <w:t>Footer Column Headings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Mixed heading styles</w:t>
            </w:r>
          </w:p>
        </w:tc>
        <w:tc>
          <w:tcPr>
            <w:tcW w:type="dxa" w:w="4320"/>
            <w:shd w:fill="F0FDF4" w:val="clear"/>
          </w:tcPr>
          <w:p>
            <w:r/>
            <w:r>
              <w:rPr>
                <w:rFonts w:ascii="Calibri" w:hAnsi="Calibri"/>
                <w:color w:val="0F172A"/>
                <w:sz w:val="18"/>
              </w:rPr>
              <w:t>All use &lt;h4&gt; tags with sun-bright colour</w:t>
            </w:r>
          </w:p>
        </w:tc>
      </w:tr>
    </w:tbl>
    <w:p/>
    <w:p>
      <w:pPr>
        <w:spacing w:after="120"/>
      </w:pPr>
      <w:r>
        <w:rPr>
          <w:rFonts w:ascii="Calibri" w:hAnsi="Calibri"/>
          <w:b/>
          <w:color w:val="D97706"/>
          <w:sz w:val="26"/>
        </w:rPr>
        <w:t>Footer Newsletter Form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Email field only</w:t>
            </w:r>
          </w:p>
        </w:tc>
        <w:tc>
          <w:tcPr>
            <w:tcW w:type="dxa" w:w="4320"/>
            <w:shd w:fill="F0FDF4" w:val="clear"/>
          </w:tcPr>
          <w:p>
            <w:r/>
            <w:r>
              <w:rPr>
                <w:rFonts w:ascii="Calibri" w:hAnsi="Calibri"/>
                <w:color w:val="0F172A"/>
                <w:sz w:val="18"/>
              </w:rPr>
              <w:t>Name field + Email field</w:t>
            </w:r>
          </w:p>
        </w:tc>
      </w:tr>
      <w:tr>
        <w:tc>
          <w:tcPr>
            <w:tcW w:type="dxa" w:w="4320"/>
            <w:shd w:fill="FFF7ED" w:val="clear"/>
          </w:tcPr>
          <w:p>
            <w:r/>
            <w:r>
              <w:rPr>
                <w:rFonts w:ascii="Calibri" w:hAnsi="Calibri"/>
                <w:color w:val="0F172A"/>
                <w:sz w:val="18"/>
              </w:rPr>
              <w:t>Standard styling</w:t>
            </w:r>
          </w:p>
        </w:tc>
        <w:tc>
          <w:tcPr>
            <w:tcW w:type="dxa" w:w="4320"/>
            <w:shd w:fill="F0FDF4" w:val="clear"/>
          </w:tcPr>
          <w:p>
            <w:r/>
            <w:r>
              <w:rPr>
                <w:rFonts w:ascii="Calibri" w:hAnsi="Calibri"/>
                <w:color w:val="0F172A"/>
                <w:sz w:val="18"/>
              </w:rPr>
              <w:t>Sun-themed warm gradient background, navy text, white inputs</w:t>
            </w:r>
          </w:p>
        </w:tc>
      </w:tr>
    </w:tbl>
    <w:p/>
    <w:p>
      <w:pPr>
        <w:spacing w:after="120"/>
      </w:pPr>
      <w:r>
        <w:rPr>
          <w:rFonts w:ascii="Calibri" w:hAnsi="Calibri"/>
          <w:b/>
          <w:color w:val="D97706"/>
          <w:sz w:val="26"/>
        </w:rPr>
        <w:t>Brand Rules Enforced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Em dashes used throughout the site</w:t>
            </w:r>
          </w:p>
        </w:tc>
        <w:tc>
          <w:tcPr>
            <w:tcW w:type="dxa" w:w="4320"/>
            <w:shd w:fill="F0FDF4" w:val="clear"/>
          </w:tcPr>
          <w:p>
            <w:r/>
            <w:r>
              <w:rPr>
                <w:rFonts w:ascii="Calibri" w:hAnsi="Calibri"/>
                <w:color w:val="0F172A"/>
                <w:sz w:val="18"/>
              </w:rPr>
              <w:t>All em dashes removed, commas used instead</w:t>
            </w:r>
          </w:p>
        </w:tc>
      </w:tr>
      <w:tr>
        <w:tc>
          <w:tcPr>
            <w:tcW w:type="dxa" w:w="4320"/>
            <w:shd w:fill="FFF7ED" w:val="clear"/>
          </w:tcPr>
          <w:p>
            <w:r/>
            <w:r>
              <w:rPr>
                <w:rFonts w:ascii="Calibri" w:hAnsi="Calibri"/>
                <w:color w:val="0F172A"/>
                <w:sz w:val="18"/>
              </w:rPr>
              <w:t>Varied palette usage</w:t>
            </w:r>
          </w:p>
        </w:tc>
        <w:tc>
          <w:tcPr>
            <w:tcW w:type="dxa" w:w="4320"/>
            <w:shd w:fill="F0FDF4" w:val="clear"/>
          </w:tcPr>
          <w:p>
            <w:r/>
            <w:r>
              <w:rPr>
                <w:rFonts w:ascii="Calibri" w:hAnsi="Calibri"/>
                <w:color w:val="0F172A"/>
                <w:sz w:val="18"/>
              </w:rPr>
              <w:t>Consistent brand palette enforced: --navy:#1E3A8A, --sun:#F59E0B, --logo-green:#22C55E</w:t>
            </w:r>
          </w:p>
        </w:tc>
      </w:tr>
    </w:tbl>
    <w:p/>
    <w:p>
      <w:pPr>
        <w:spacing w:after="120"/>
      </w:pPr>
      <w:r>
        <w:rPr>
          <w:rFonts w:ascii="Calibri" w:hAnsi="Calibri"/>
          <w:b/>
          <w:color w:val="D97706"/>
          <w:sz w:val="26"/>
        </w:rPr>
        <w:t>"Why Nexsun" Naming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N/A (page did not exist)</w:t>
            </w:r>
          </w:p>
        </w:tc>
        <w:tc>
          <w:tcPr>
            <w:tcW w:type="dxa" w:w="4320"/>
            <w:shd w:fill="F0FDF4" w:val="clear"/>
          </w:tcPr>
          <w:p>
            <w:r/>
            <w:r>
              <w:rPr>
                <w:rFonts w:ascii="Calibri" w:hAnsi="Calibri"/>
                <w:color w:val="0F172A"/>
                <w:sz w:val="18"/>
              </w:rPr>
              <w:t>"Why Nexsun.ai" used consistently across 51 occurrences (nav, footer, mobile nav, all pages)</w:t>
            </w:r>
          </w:p>
        </w:tc>
      </w:tr>
    </w:tbl>
    <w:p/>
    <w:p>
      <w:r>
        <w:br w:type="page"/>
      </w:r>
    </w:p>
    <w:p>
      <w:pPr>
        <w:spacing w:after="240"/>
      </w:pPr>
      <w:r>
        <w:rPr>
          <w:rFonts w:ascii="Calibri" w:hAnsi="Calibri"/>
          <w:b/>
          <w:color w:val="1E3A8A"/>
          <w:sz w:val="36"/>
        </w:rPr>
        <w:t>HOME (index.html)</w:t>
      </w:r>
    </w:p>
    <w:p>
      <w:pPr>
        <w:spacing w:after="120"/>
      </w:pPr>
      <w:r>
        <w:rPr>
          <w:rFonts w:ascii="Calibri" w:hAnsi="Calibri"/>
          <w:b/>
          <w:color w:val="D97706"/>
          <w:sz w:val="26"/>
        </w:rPr>
        <w:t>Section: Page Title / Meta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Nexsun.ai, AI-Powered Market Intelligence Platform</w:t>
            </w:r>
          </w:p>
        </w:tc>
        <w:tc>
          <w:tcPr>
            <w:tcW w:type="dxa" w:w="4320"/>
            <w:shd w:fill="F0FDF4" w:val="clear"/>
          </w:tcPr>
          <w:p>
            <w:r/>
            <w:r>
              <w:rPr>
                <w:rFonts w:ascii="Calibri" w:hAnsi="Calibri"/>
                <w:color w:val="0F172A"/>
                <w:sz w:val="18"/>
              </w:rPr>
              <w:t>Nexsun.ai Decision Intelligence for Energy &amp; Commodities</w:t>
            </w:r>
          </w:p>
        </w:tc>
      </w:tr>
    </w:tbl>
    <w:p/>
    <w:p>
      <w:pPr>
        <w:spacing w:after="120"/>
      </w:pPr>
      <w:r>
        <w:rPr>
          <w:rFonts w:ascii="Calibri" w:hAnsi="Calibri"/>
          <w:b/>
          <w:color w:val="D97706"/>
          <w:sz w:val="26"/>
        </w:rPr>
        <w:t>Section: Meta Description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Light on Complexity. Power in Decisions. Nexsun.ai delivers AI clarity for complex markets, turning market data into clear intelligence so you can make confident, high-impact decisions.</w:t>
            </w:r>
          </w:p>
        </w:tc>
        <w:tc>
          <w:tcPr>
            <w:tcW w:type="dxa" w:w="4320"/>
            <w:shd w:fill="F0FDF4" w:val="clear"/>
          </w:tcPr>
          <w:p>
            <w:r/>
            <w:r>
              <w:rPr>
                <w:rFonts w:ascii="Calibri" w:hAnsi="Calibri"/>
                <w:color w:val="0F172A"/>
                <w:sz w:val="18"/>
              </w:rPr>
              <w:t>Nexsun.ai delivers enterprise decision intelligence for energy and commodities markets. Glassbox AI, continuous market monitoring, and auditable decisions.</w:t>
            </w:r>
          </w:p>
        </w:tc>
      </w:tr>
    </w:tbl>
    <w:p/>
    <w:p>
      <w:pPr>
        <w:spacing w:after="120"/>
      </w:pPr>
      <w:r>
        <w:rPr>
          <w:rFonts w:ascii="Calibri" w:hAnsi="Calibri"/>
          <w:b/>
          <w:color w:val="D97706"/>
          <w:sz w:val="26"/>
        </w:rPr>
        <w:t>Section: Hero Eyebrow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AI-Native Energy Intelligence Platform</w:t>
            </w:r>
          </w:p>
        </w:tc>
        <w:tc>
          <w:tcPr>
            <w:tcW w:type="dxa" w:w="4320"/>
            <w:shd w:fill="F0FDF4" w:val="clear"/>
          </w:tcPr>
          <w:p>
            <w:r/>
            <w:r>
              <w:rPr>
                <w:rFonts w:ascii="Calibri" w:hAnsi="Calibri"/>
                <w:color w:val="0F172A"/>
                <w:sz w:val="18"/>
              </w:rPr>
              <w:t>(No eyebrow badge text visible)</w:t>
            </w:r>
          </w:p>
        </w:tc>
      </w:tr>
    </w:tbl>
    <w:p/>
    <w:p>
      <w:pPr>
        <w:spacing w:after="120"/>
      </w:pPr>
      <w:r>
        <w:rPr>
          <w:rFonts w:ascii="Calibri" w:hAnsi="Calibri"/>
          <w:b/>
          <w:color w:val="D97706"/>
          <w:sz w:val="26"/>
        </w:rPr>
        <w:t>Section: Hero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Transform Data Chaos Into Clarity</w:t>
            </w:r>
          </w:p>
        </w:tc>
        <w:tc>
          <w:tcPr>
            <w:tcW w:type="dxa" w:w="4320"/>
            <w:shd w:fill="F0FDF4" w:val="clear"/>
          </w:tcPr>
          <w:p>
            <w:r/>
            <w:r>
              <w:rPr>
                <w:rFonts w:ascii="Calibri" w:hAnsi="Calibri"/>
                <w:color w:val="0F172A"/>
                <w:sz w:val="18"/>
              </w:rPr>
              <w:t>Decision Intelligence for Complex Markets / The Decision Intelligence Layer for Complex Markets</w:t>
            </w:r>
          </w:p>
        </w:tc>
      </w:tr>
    </w:tbl>
    <w:p/>
    <w:p>
      <w:pPr>
        <w:spacing w:after="120"/>
      </w:pPr>
      <w:r>
        <w:rPr>
          <w:rFonts w:ascii="Calibri" w:hAnsi="Calibri"/>
          <w:b/>
          <w:color w:val="D97706"/>
          <w:sz w:val="26"/>
        </w:rPr>
        <w:t>Section: Hero Tagline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(Amber dash before tagline) Light on Complexity. Power in Decisions.</w:t>
            </w:r>
          </w:p>
        </w:tc>
        <w:tc>
          <w:tcPr>
            <w:tcW w:type="dxa" w:w="4320"/>
            <w:shd w:fill="F0FDF4" w:val="clear"/>
          </w:tcPr>
          <w:p>
            <w:r/>
            <w:r>
              <w:rPr>
                <w:rFonts w:ascii="Calibri" w:hAnsi="Calibri"/>
                <w:color w:val="0F172A"/>
                <w:sz w:val="18"/>
              </w:rPr>
              <w:t>(Amber dash removed) Light on Complexity. Power in Decisions.</w:t>
            </w:r>
          </w:p>
        </w:tc>
      </w:tr>
    </w:tbl>
    <w:p/>
    <w:p>
      <w:pPr>
        <w:spacing w:after="120"/>
      </w:pPr>
      <w:r>
        <w:rPr>
          <w:rFonts w:ascii="Calibri" w:hAnsi="Calibri"/>
          <w:b/>
          <w:color w:val="D97706"/>
          <w:sz w:val="26"/>
        </w:rPr>
        <w:t>Section: Hero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Turning complex market data into clear intelligence, so you can make confident, high-impact decisions.</w:t>
            </w:r>
          </w:p>
        </w:tc>
        <w:tc>
          <w:tcPr>
            <w:tcW w:type="dxa" w:w="4320"/>
            <w:shd w:fill="F0FDF4" w:val="clear"/>
          </w:tcPr>
          <w:p>
            <w:r/>
            <w:r>
              <w:rPr>
                <w:rFonts w:ascii="Calibri" w:hAnsi="Calibri"/>
                <w:color w:val="0F172A"/>
                <w:sz w:val="18"/>
              </w:rPr>
              <w:t>Nexsun.ai uses AI to analyze global structured and unstructured data, extracting actionable signals across trade, risk, operations, and policy, connecting directly to decision-making.</w:t>
            </w:r>
          </w:p>
        </w:tc>
      </w:tr>
    </w:tbl>
    <w:p/>
    <w:p>
      <w:pPr>
        <w:spacing w:after="120"/>
      </w:pPr>
      <w:r>
        <w:rPr>
          <w:rFonts w:ascii="Calibri" w:hAnsi="Calibri"/>
          <w:b/>
          <w:color w:val="D97706"/>
          <w:sz w:val="26"/>
        </w:rPr>
        <w:t>Section: Hero Stats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$25T+ Global Market Size / 6 Integrated Modules / 50+ Pilot Participants</w:t>
            </w:r>
          </w:p>
        </w:tc>
        <w:tc>
          <w:tcPr>
            <w:tcW w:type="dxa" w:w="4320"/>
            <w:shd w:fill="F0FDF4" w:val="clear"/>
          </w:tcPr>
          <w:p>
            <w:r/>
            <w:r>
              <w:rPr>
                <w:rFonts w:ascii="Calibri" w:hAnsi="Calibri"/>
                <w:color w:val="0F172A"/>
                <w:sz w:val="18"/>
              </w:rPr>
              <w:t>(Stats removed from hero area)</w:t>
            </w:r>
          </w:p>
        </w:tc>
      </w:tr>
    </w:tbl>
    <w:p/>
    <w:p>
      <w:pPr>
        <w:spacing w:after="120"/>
      </w:pPr>
      <w:r>
        <w:rPr>
          <w:rFonts w:ascii="Calibri" w:hAnsi="Calibri"/>
          <w:b/>
          <w:color w:val="D97706"/>
          <w:sz w:val="26"/>
        </w:rPr>
        <w:t>Section: Hero CTA Buttons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Book a Discovery Call / Explore the Platform</w:t>
            </w:r>
          </w:p>
        </w:tc>
        <w:tc>
          <w:tcPr>
            <w:tcW w:type="dxa" w:w="4320"/>
            <w:shd w:fill="F0FDF4" w:val="clear"/>
          </w:tcPr>
          <w:p>
            <w:r/>
            <w:r>
              <w:rPr>
                <w:rFonts w:ascii="Calibri" w:hAnsi="Calibri"/>
                <w:color w:val="0F172A"/>
                <w:sz w:val="18"/>
              </w:rPr>
              <w:t>Book a Pilot / Explore the Platform</w:t>
            </w:r>
          </w:p>
        </w:tc>
      </w:tr>
    </w:tbl>
    <w:p/>
    <w:p>
      <w:pPr>
        <w:spacing w:after="120"/>
      </w:pPr>
      <w:r>
        <w:rPr>
          <w:rFonts w:ascii="Calibri" w:hAnsi="Calibri"/>
          <w:b/>
          <w:color w:val="D97706"/>
          <w:sz w:val="26"/>
        </w:rPr>
        <w:t>Section: Brand Strip (Decision Layer)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Heading: "The Decision Layer for Traded Markets"</w:t>
            </w:r>
          </w:p>
        </w:tc>
        <w:tc>
          <w:tcPr>
            <w:tcW w:type="dxa" w:w="4320"/>
            <w:shd w:fill="F0FDF4" w:val="clear"/>
          </w:tcPr>
          <w:p>
            <w:r/>
            <w:r>
              <w:rPr>
                <w:rFonts w:ascii="Calibri" w:hAnsi="Calibri"/>
                <w:color w:val="0F172A"/>
                <w:sz w:val="18"/>
              </w:rPr>
              <w:t>Heading: "The Decision Intelligence Layer for Complex Markets"</w:t>
            </w:r>
          </w:p>
        </w:tc>
      </w:tr>
      <w:tr>
        <w:tc>
          <w:tcPr>
            <w:tcW w:type="dxa" w:w="4320"/>
            <w:shd w:fill="FFF7ED" w:val="clear"/>
          </w:tcPr>
          <w:p>
            <w:r/>
            <w:r>
              <w:rPr>
                <w:rFonts w:ascii="Calibri" w:hAnsi="Calibri"/>
                <w:color w:val="0F172A"/>
                <w:sz w:val="18"/>
              </w:rPr>
              <w:t>Sub: "AI-powered intelligence across every dimension of the commodity value chain"</w:t>
            </w:r>
          </w:p>
        </w:tc>
        <w:tc>
          <w:tcPr>
            <w:tcW w:type="dxa" w:w="4320"/>
            <w:shd w:fill="F0FDF4" w:val="clear"/>
          </w:tcPr>
          <w:p>
            <w:r/>
            <w:r>
              <w:rPr>
                <w:rFonts w:ascii="Calibri" w:hAnsi="Calibri"/>
                <w:color w:val="0F172A"/>
                <w:sz w:val="18"/>
              </w:rPr>
              <w:t>Sub: "In a $25T+ global commodities market, Nexsun.ai provides the cross-border infrastructure necessary to synchronize 195 countries major exchanges and news outlets into a single, actionable AI ecosystem."</w:t>
            </w:r>
          </w:p>
        </w:tc>
      </w:tr>
      <w:tr>
        <w:tc>
          <w:tcPr>
            <w:tcW w:type="dxa" w:w="4320"/>
            <w:shd w:fill="FFF7ED" w:val="clear"/>
          </w:tcPr>
          <w:p>
            <w:r/>
            <w:r>
              <w:rPr>
                <w:rFonts w:ascii="Calibri" w:hAnsi="Calibri"/>
                <w:color w:val="0F172A"/>
                <w:sz w:val="18"/>
              </w:rPr>
              <w:t>Stats: $25T+ Global Traded Market / 6 Domains Covered / 180-Day Pilot Program / 50+ Pilot Participants</w:t>
            </w:r>
          </w:p>
        </w:tc>
        <w:tc>
          <w:tcPr>
            <w:tcW w:type="dxa" w:w="4320"/>
            <w:shd w:fill="F0FDF4" w:val="clear"/>
          </w:tcPr>
          <w:p>
            <w:r/>
            <w:r>
              <w:rPr>
                <w:rFonts w:ascii="Calibri" w:hAnsi="Calibri"/>
                <w:color w:val="0F172A"/>
                <w:sz w:val="18"/>
              </w:rPr>
              <w:t>Stats: 195 Countries in the World / 250 Stock &amp; Power Exchanges / 25,000 News &amp; Media Sources / 140,000 Companies Over $100M/yr / $25T+ Global Commodities Market Coverage</w:t>
            </w:r>
          </w:p>
        </w:tc>
      </w:tr>
    </w:tbl>
    <w:p/>
    <w:p>
      <w:pPr>
        <w:spacing w:after="120"/>
      </w:pPr>
      <w:r>
        <w:rPr>
          <w:rFonts w:ascii="Calibri" w:hAnsi="Calibri"/>
          <w:b/>
          <w:color w:val="D97706"/>
          <w:sz w:val="26"/>
        </w:rPr>
        <w:t>Section: Pedigree / Founder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"The pedigree behind the platform"</w:t>
            </w:r>
          </w:p>
        </w:tc>
        <w:tc>
          <w:tcPr>
            <w:tcW w:type="dxa" w:w="4320"/>
            <w:shd w:fill="F0FDF4" w:val="clear"/>
          </w:tcPr>
          <w:p>
            <w:r/>
            <w:r>
              <w:rPr>
                <w:rFonts w:ascii="Calibri" w:hAnsi="Calibri"/>
                <w:color w:val="0F172A"/>
                <w:sz w:val="18"/>
              </w:rPr>
              <w:t>"The pedigree behind the platform" (kept)</w:t>
            </w:r>
          </w:p>
        </w:tc>
      </w:tr>
      <w:tr>
        <w:tc>
          <w:tcPr>
            <w:tcW w:type="dxa" w:w="4320"/>
            <w:shd w:fill="FFF7ED" w:val="clear"/>
          </w:tcPr>
          <w:p>
            <w:r/>
            <w:r>
              <w:rPr>
                <w:rFonts w:ascii="Calibri" w:hAnsi="Calibri"/>
                <w:color w:val="0F172A"/>
                <w:sz w:val="18"/>
              </w:rPr>
              <w:t>Shows: Zema Global / ZE PowerGroup, Global Energy Data Platform</w:t>
            </w:r>
          </w:p>
        </w:tc>
        <w:tc>
          <w:tcPr>
            <w:tcW w:type="dxa" w:w="4320"/>
            <w:shd w:fill="F0FDF4" w:val="clear"/>
          </w:tcPr>
          <w:p>
            <w:r/>
            <w:r>
              <w:rPr>
                <w:rFonts w:ascii="Calibri" w:hAnsi="Calibri"/>
                <w:color w:val="0F172A"/>
                <w:sz w:val="18"/>
              </w:rPr>
              <w:t>Shows: Aiman El-Ramly, MBA, CMC / Founder &amp; CEO, Nexsun.ai / Co-Founder &amp; Former CSO, Zema Global</w:t>
            </w:r>
          </w:p>
        </w:tc>
      </w:tr>
      <w:tr>
        <w:tc>
          <w:tcPr>
            <w:tcW w:type="dxa" w:w="4320"/>
            <w:shd w:fill="FFF7ED" w:val="clear"/>
          </w:tcPr>
          <w:p>
            <w:r/>
            <w:r>
              <w:rPr>
                <w:rFonts w:ascii="Calibri" w:hAnsi="Calibri"/>
                <w:color w:val="0F172A"/>
                <w:sz w:val="18"/>
              </w:rPr>
              <w:t>Stats: 30+ Years in Energy Markets / Building enterprise data platforms since 1995</w:t>
            </w:r>
          </w:p>
        </w:tc>
        <w:tc>
          <w:tcPr>
            <w:tcW w:type="dxa" w:w="4320"/>
            <w:shd w:fill="F0FDF4" w:val="clear"/>
          </w:tcPr>
          <w:p>
            <w:r/>
            <w:r>
              <w:rPr>
                <w:rFonts w:ascii="Calibri" w:hAnsi="Calibri"/>
                <w:color w:val="0F172A"/>
                <w:sz w:val="18"/>
              </w:rPr>
              <w:t>Stats: 0+ Years in global energy markets / 0x Category-leading companies co-founded / 0+ Global markets served (animated counters)</w:t>
            </w:r>
          </w:p>
        </w:tc>
      </w:tr>
      <w:tr>
        <w:tc>
          <w:tcPr>
            <w:tcW w:type="dxa" w:w="4320"/>
            <w:shd w:fill="FFF7ED" w:val="clear"/>
          </w:tcPr>
          <w:p>
            <w:r/>
            <w:r>
              <w:rPr>
                <w:rFonts w:ascii="Calibri" w:hAnsi="Calibri"/>
                <w:color w:val="0F172A"/>
                <w:sz w:val="18"/>
              </w:rPr>
              <w:t>(No founder narrative)</w:t>
            </w:r>
          </w:p>
        </w:tc>
        <w:tc>
          <w:tcPr>
            <w:tcW w:type="dxa" w:w="4320"/>
            <w:shd w:fill="F0FDF4" w:val="clear"/>
          </w:tcPr>
          <w:p>
            <w:r/>
            <w:r>
              <w:rPr>
                <w:rFonts w:ascii="Calibri" w:hAnsi="Calibri"/>
                <w:color w:val="0F172A"/>
                <w:sz w:val="18"/>
              </w:rPr>
              <w:t>Full founder narrative added: "Nexsun.ai is built on more than 30 years of experience serving globally traded markets in energy and commodities..." / "Founded by Aiman El-Ramly, who co-founded category-leading organizations including Zema Global Data Corporation and ZE Power Engineering..." / "Nexsun.ai is built to activate that missing layer..." / "Markets are already moving in this direction. Nexsun.ai is built to lead it."</w:t>
            </w:r>
          </w:p>
        </w:tc>
      </w:tr>
    </w:tbl>
    <w:p/>
    <w:p>
      <w:pPr>
        <w:spacing w:after="120"/>
      </w:pPr>
      <w:r>
        <w:rPr>
          <w:rFonts w:ascii="Calibri" w:hAnsi="Calibri"/>
          <w:b/>
          <w:color w:val="D97706"/>
          <w:sz w:val="26"/>
        </w:rPr>
        <w:t>Section: Domain Tags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Energy Trading, Commodity Markets, AI / ML, Risk Analytics, Data Intelligence, Market Operations</w:t>
            </w:r>
          </w:p>
        </w:tc>
      </w:tr>
    </w:tbl>
    <w:p/>
    <w:p>
      <w:pPr>
        <w:spacing w:after="120"/>
      </w:pPr>
      <w:r>
        <w:rPr>
          <w:rFonts w:ascii="Calibri" w:hAnsi="Calibri"/>
          <w:b/>
          <w:color w:val="D97706"/>
          <w:sz w:val="26"/>
        </w:rPr>
        <w:t>Section: Featured In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"Featured in" with BusinessWire logo</w:t>
            </w:r>
          </w:p>
        </w:tc>
      </w:tr>
    </w:tbl>
    <w:p/>
    <w:p>
      <w:pPr>
        <w:spacing w:after="120"/>
      </w:pPr>
      <w:r>
        <w:rPr>
          <w:rFonts w:ascii="Calibri" w:hAnsi="Calibri"/>
          <w:b/>
          <w:color w:val="D97706"/>
          <w:sz w:val="26"/>
        </w:rPr>
        <w:t>Section: Mission Statement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"To embed meaningful AI across the energy, commodity, and resource sectors, so that every decision, in every department, is informed by real-time intelligence. Nexsun.ai exists to transform the abundance of global data into clarity, connecting human expertise and AI power to reveal opportunities, anticipate risks, and drive collaboration."</w:t>
            </w:r>
          </w:p>
        </w:tc>
        <w:tc>
          <w:tcPr>
            <w:tcW w:type="dxa" w:w="4320"/>
            <w:shd w:fill="F0FDF4" w:val="clear"/>
          </w:tcPr>
          <w:p>
            <w:r/>
            <w:r>
              <w:rPr>
                <w:rFonts w:ascii="Calibri" w:hAnsi="Calibri"/>
                <w:color w:val="0F172A"/>
                <w:sz w:val="18"/>
              </w:rPr>
              <w:t>"To transform how institutions across the globe interpret markets and make decisions."</w:t>
            </w:r>
          </w:p>
        </w:tc>
      </w:tr>
    </w:tbl>
    <w:p/>
    <w:p>
      <w:pPr>
        <w:spacing w:after="120"/>
      </w:pPr>
      <w:r>
        <w:rPr>
          <w:rFonts w:ascii="Calibri" w:hAnsi="Calibri"/>
          <w:b/>
          <w:color w:val="D97706"/>
          <w:sz w:val="26"/>
        </w:rPr>
        <w:t>Section: Vision Statement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 world where every energy company, from a regional utility to a global trading house, operates with the same depth of intelligence, speed of insight, and confidence in compliance as the most sophisticated market participants on the planet."</w:t>
            </w:r>
          </w:p>
        </w:tc>
        <w:tc>
          <w:tcPr>
            <w:tcW w:type="dxa" w:w="4320"/>
            <w:shd w:fill="F0FDF4" w:val="clear"/>
          </w:tcPr>
          <w:p>
            <w:r/>
            <w:r>
              <w:rPr>
                <w:rFonts w:ascii="Calibri" w:hAnsi="Calibri"/>
                <w:color w:val="0F172A"/>
                <w:sz w:val="18"/>
              </w:rPr>
              <w:t>"A world where every strategic decision is informed by real-time, explainable intelligence."</w:t>
            </w:r>
          </w:p>
        </w:tc>
      </w:tr>
    </w:tbl>
    <w:p/>
    <w:p>
      <w:pPr>
        <w:spacing w:after="120"/>
      </w:pPr>
      <w:r>
        <w:rPr>
          <w:rFonts w:ascii="Calibri" w:hAnsi="Calibri"/>
          <w:b/>
          <w:color w:val="D97706"/>
          <w:sz w:val="26"/>
        </w:rPr>
        <w:t>Section: OUR VISION Heading Style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Different styling from OUR MISSION</w:t>
            </w:r>
          </w:p>
        </w:tc>
        <w:tc>
          <w:tcPr>
            <w:tcW w:type="dxa" w:w="4320"/>
            <w:shd w:fill="F0FDF4" w:val="clear"/>
          </w:tcPr>
          <w:p>
            <w:r/>
            <w:r>
              <w:rPr>
                <w:rFonts w:ascii="Calibri" w:hAnsi="Calibri"/>
                <w:color w:val="0F172A"/>
                <w:sz w:val="18"/>
              </w:rPr>
              <w:t>Restyled to match OUR MISSION heading</w:t>
            </w:r>
          </w:p>
        </w:tc>
      </w:tr>
    </w:tbl>
    <w:p/>
    <w:p>
      <w:pPr>
        <w:spacing w:after="120"/>
      </w:pPr>
      <w:r>
        <w:rPr>
          <w:rFonts w:ascii="Calibri" w:hAnsi="Calibri"/>
          <w:b/>
          <w:color w:val="D97706"/>
          <w:sz w:val="26"/>
        </w:rPr>
        <w:t>Section: Challenge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"The Challenge Facing Markets"</w:t>
            </w:r>
          </w:p>
        </w:tc>
        <w:tc>
          <w:tcPr>
            <w:tcW w:type="dxa" w:w="4320"/>
            <w:shd w:fill="F0FDF4" w:val="clear"/>
          </w:tcPr>
          <w:p>
            <w:r/>
            <w:r>
              <w:rPr>
                <w:rFonts w:ascii="Calibri" w:hAnsi="Calibri"/>
                <w:color w:val="0F172A"/>
                <w:sz w:val="18"/>
              </w:rPr>
              <w:t>"The Challenge Facing Markets" (kept)</w:t>
            </w:r>
          </w:p>
        </w:tc>
      </w:tr>
      <w:tr>
        <w:tc>
          <w:tcPr>
            <w:tcW w:type="dxa" w:w="4320"/>
            <w:shd w:fill="FFF7ED" w:val="clear"/>
          </w:tcPr>
          <w:p>
            <w:r/>
            <w:r>
              <w:rPr>
                <w:rFonts w:ascii="Calibri" w:hAnsi="Calibri"/>
                <w:color w:val="0F172A"/>
                <w:sz w:val="18"/>
              </w:rPr>
              <w:t>Sub: "Energy and commodity markets have never been more complex, yet the tools most teams rely on were built for a simpler era."</w:t>
            </w:r>
          </w:p>
        </w:tc>
        <w:tc>
          <w:tcPr>
            <w:tcW w:type="dxa" w:w="4320"/>
            <w:shd w:fill="F0FDF4" w:val="clear"/>
          </w:tcPr>
          <w:p>
            <w:r/>
            <w:r>
              <w:rPr>
                <w:rFonts w:ascii="Calibri" w:hAnsi="Calibri"/>
                <w:color w:val="0F172A"/>
                <w:sz w:val="18"/>
              </w:rPr>
              <w:t>Sub: "Markets have outgrown the systems used to understand them. Data is fragmented. Signals are buried. Decisions are delayed."</w:t>
            </w:r>
          </w:p>
        </w:tc>
      </w:tr>
    </w:tbl>
    <w:p/>
    <w:p>
      <w:pPr>
        <w:spacing w:after="120"/>
      </w:pPr>
      <w:r>
        <w:rPr>
          <w:rFonts w:ascii="Calibri" w:hAnsi="Calibri"/>
          <w:b/>
          <w:color w:val="D97706"/>
          <w:sz w:val="26"/>
        </w:rPr>
        <w:t>Section: Challenge Cards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Fragmented Data: "Prices, contracts, positions, and news exist in disconnected silos, creating blind spots at the moment decisions must be made."</w:t>
            </w:r>
          </w:p>
        </w:tc>
        <w:tc>
          <w:tcPr>
            <w:tcW w:type="dxa" w:w="4320"/>
            <w:shd w:fill="F0FDF4" w:val="clear"/>
          </w:tcPr>
          <w:p>
            <w:r/>
            <w:r>
              <w:rPr>
                <w:rFonts w:ascii="Calibri" w:hAnsi="Calibri"/>
                <w:color w:val="0F172A"/>
                <w:sz w:val="18"/>
              </w:rPr>
              <w:t>Same text (em dashes removed)</w:t>
            </w:r>
          </w:p>
        </w:tc>
      </w:tr>
      <w:tr>
        <w:tc>
          <w:tcPr>
            <w:tcW w:type="dxa" w:w="4320"/>
            <w:shd w:fill="FFF7ED" w:val="clear"/>
          </w:tcPr>
          <w:p>
            <w:r/>
            <w:r>
              <w:rPr>
                <w:rFonts w:ascii="Calibri" w:hAnsi="Calibri"/>
                <w:color w:val="0F172A"/>
                <w:sz w:val="18"/>
              </w:rPr>
              <w:t>Legacy Systems: "Most ETRM and analytics platforms were designed before real-time AI, leaving teams with slow, manual, and error-prone workflows."</w:t>
            </w:r>
          </w:p>
        </w:tc>
        <w:tc>
          <w:tcPr>
            <w:tcW w:type="dxa" w:w="4320"/>
            <w:shd w:fill="F0FDF4" w:val="clear"/>
          </w:tcPr>
          <w:p>
            <w:r/>
            <w:r>
              <w:rPr>
                <w:rFonts w:ascii="Calibri" w:hAnsi="Calibri"/>
                <w:color w:val="0F172A"/>
                <w:sz w:val="18"/>
              </w:rPr>
              <w:t>Same text</w:t>
            </w:r>
          </w:p>
        </w:tc>
      </w:tr>
      <w:tr>
        <w:tc>
          <w:tcPr>
            <w:tcW w:type="dxa" w:w="4320"/>
            <w:shd w:fill="FFF7ED" w:val="clear"/>
          </w:tcPr>
          <w:p>
            <w:r/>
            <w:r>
              <w:rPr>
                <w:rFonts w:ascii="Calibri" w:hAnsi="Calibri"/>
                <w:color w:val="0F172A"/>
                <w:sz w:val="18"/>
              </w:rPr>
              <w:t>(Implied third card)</w:t>
            </w:r>
          </w:p>
        </w:tc>
        <w:tc>
          <w:tcPr>
            <w:tcW w:type="dxa" w:w="4320"/>
            <w:shd w:fill="F0FDF4" w:val="clear"/>
          </w:tcPr>
          <w:p>
            <w:r/>
            <w:r>
              <w:rPr>
                <w:rFonts w:ascii="Calibri" w:hAnsi="Calibri"/>
                <w:color w:val="0F172A"/>
                <w:sz w:val="18"/>
              </w:rPr>
              <w:t>Governance Risk: "Moving fast without full auditability exposes organizations to compliance failures, regulatory penalties, and reputational damage."</w:t>
            </w:r>
          </w:p>
        </w:tc>
      </w:tr>
    </w:tbl>
    <w:p/>
    <w:p>
      <w:pPr>
        <w:spacing w:after="120"/>
      </w:pPr>
      <w:r>
        <w:rPr>
          <w:rFonts w:ascii="Calibri" w:hAnsi="Calibri"/>
          <w:b/>
          <w:color w:val="D97706"/>
          <w:sz w:val="26"/>
        </w:rPr>
        <w:t>Section: Opportunity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(Different heading)</w:t>
            </w:r>
          </w:p>
        </w:tc>
        <w:tc>
          <w:tcPr>
            <w:tcW w:type="dxa" w:w="4320"/>
            <w:shd w:fill="F0FDF4" w:val="clear"/>
          </w:tcPr>
          <w:p>
            <w:r/>
            <w:r>
              <w:rPr>
                <w:rFonts w:ascii="Calibri" w:hAnsi="Calibri"/>
                <w:color w:val="0F172A"/>
                <w:sz w:val="18"/>
              </w:rPr>
              <w:t>"The Nexsun Opportunity"</w:t>
            </w:r>
          </w:p>
        </w:tc>
      </w:tr>
      <w:tr>
        <w:tc>
          <w:tcPr>
            <w:tcW w:type="dxa" w:w="4320"/>
            <w:shd w:fill="FFF7ED" w:val="clear"/>
          </w:tcPr>
          <w:p>
            <w:r/>
            <w:r>
              <w:rPr>
                <w:rFonts w:ascii="Calibri" w:hAnsi="Calibri"/>
                <w:color w:val="0F172A"/>
                <w:sz w:val="18"/>
              </w:rPr>
              <w:t>(Different sub)</w:t>
            </w:r>
          </w:p>
        </w:tc>
        <w:tc>
          <w:tcPr>
            <w:tcW w:type="dxa" w:w="4320"/>
            <w:shd w:fill="F0FDF4" w:val="clear"/>
          </w:tcPr>
          <w:p>
            <w:r/>
            <w:r>
              <w:rPr>
                <w:rFonts w:ascii="Calibri" w:hAnsi="Calibri"/>
                <w:color w:val="0F172A"/>
                <w:sz w:val="18"/>
              </w:rPr>
              <w:t>"Organizations that connect signals to decisions will outperform. Speed, clarity, and alignment become competitive advantages."</w:t>
            </w:r>
          </w:p>
        </w:tc>
      </w:tr>
    </w:tbl>
    <w:p/>
    <w:p>
      <w:pPr>
        <w:spacing w:after="120"/>
      </w:pPr>
      <w:r>
        <w:rPr>
          <w:rFonts w:ascii="Calibri" w:hAnsi="Calibri"/>
          <w:b/>
          <w:color w:val="D97706"/>
          <w:sz w:val="26"/>
        </w:rPr>
        <w:t>Section: Opportunity Cards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(Different content)</w:t>
            </w:r>
          </w:p>
        </w:tc>
        <w:tc>
          <w:tcPr>
            <w:tcW w:type="dxa" w:w="4320"/>
            <w:shd w:fill="F0FDF4" w:val="clear"/>
          </w:tcPr>
          <w:p>
            <w:r/>
            <w:r>
              <w:rPr>
                <w:rFonts w:ascii="Calibri" w:hAnsi="Calibri"/>
                <w:color w:val="0F172A"/>
                <w:sz w:val="18"/>
              </w:rPr>
              <w:t>Global Market Intelligence: "500+ real-time data sources fused into a single, normalized intelligence layer across prices, weather, geopolitics, and sentiment."</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AI-Powered Decision Support: "Nexsun's CoPilot AI reasons across all your data and context, surfacing insights, flagging risks, and drafting recommendations before you even ask."</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Governance Without Friction: "Every action, every insight, every decision is logged with full auditability so teams move at market speed without losing governance."</w:t>
            </w:r>
          </w:p>
        </w:tc>
      </w:tr>
    </w:tbl>
    <w:p/>
    <w:p>
      <w:pPr>
        <w:spacing w:after="120"/>
      </w:pPr>
      <w:r>
        <w:rPr>
          <w:rFonts w:ascii="Calibri" w:hAnsi="Calibri"/>
          <w:b/>
          <w:color w:val="D97706"/>
          <w:sz w:val="26"/>
        </w:rPr>
        <w:t>Section: Why Nexsun.ai (Homepage)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(Different structure)</w:t>
            </w:r>
          </w:p>
        </w:tc>
        <w:tc>
          <w:tcPr>
            <w:tcW w:type="dxa" w:w="4320"/>
            <w:shd w:fill="F0FDF4" w:val="clear"/>
          </w:tcPr>
          <w:p>
            <w:r/>
            <w:r>
              <w:rPr>
                <w:rFonts w:ascii="Calibri" w:hAnsi="Calibri"/>
                <w:color w:val="0F172A"/>
                <w:sz w:val="18"/>
              </w:rPr>
              <w:t>"Why Nexsun.ai" with "Three defining advantages that set Nexsun apart from every other platform in the market."</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01: Signal-to-Decision Architecture, "Connects fragmented market data, analytics, and workflows into a continuous decision system..."</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02: Explainable Intelligence (Glassbox), "Every output is transparent, traceable, and defensible..."</w:t>
            </w:r>
          </w:p>
        </w:tc>
      </w:tr>
    </w:tbl>
    <w:p/>
    <w:p>
      <w:pPr>
        <w:spacing w:after="120"/>
      </w:pPr>
      <w:r>
        <w:rPr>
          <w:rFonts w:ascii="Calibri" w:hAnsi="Calibri"/>
          <w:b/>
          <w:color w:val="D97706"/>
          <w:sz w:val="26"/>
        </w:rPr>
        <w:t>Section: Engagement Model (NEW)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New engagement model section added to homepage directing users to engage.html</w:t>
            </w:r>
          </w:p>
        </w:tc>
      </w:tr>
    </w:tbl>
    <w:p/>
    <w:p>
      <w:r>
        <w:br w:type="page"/>
      </w:r>
    </w:p>
    <w:p>
      <w:pPr>
        <w:spacing w:after="240"/>
      </w:pPr>
      <w:r>
        <w:rPr>
          <w:rFonts w:ascii="Calibri" w:hAnsi="Calibri"/>
          <w:b/>
          <w:color w:val="1E3A8A"/>
          <w:sz w:val="36"/>
        </w:rPr>
        <w:t>PLATFORM (platform.html)</w:t>
      </w:r>
    </w:p>
    <w:p>
      <w:pPr>
        <w:spacing w:after="120"/>
      </w:pPr>
      <w:r>
        <w:rPr>
          <w:rFonts w:ascii="Calibri" w:hAnsi="Calibri"/>
          <w:b/>
          <w:color w:val="D97706"/>
          <w:sz w:val="26"/>
        </w:rPr>
        <w:t>Section: Page Title / Meta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Platform, Nexsun.ai</w:t>
            </w:r>
          </w:p>
        </w:tc>
        <w:tc>
          <w:tcPr>
            <w:tcW w:type="dxa" w:w="4320"/>
            <w:shd w:fill="F0FDF4" w:val="clear"/>
          </w:tcPr>
          <w:p>
            <w:r/>
            <w:r>
              <w:rPr>
                <w:rFonts w:ascii="Calibri" w:hAnsi="Calibri"/>
                <w:color w:val="0F172A"/>
                <w:sz w:val="18"/>
              </w:rPr>
              <w:t>Decision Intelligence Platform for Energy, Nexsun.ai</w:t>
            </w:r>
          </w:p>
        </w:tc>
      </w:tr>
    </w:tbl>
    <w:p/>
    <w:p>
      <w:pPr>
        <w:spacing w:after="120"/>
      </w:pPr>
      <w:r>
        <w:rPr>
          <w:rFonts w:ascii="Calibri" w:hAnsi="Calibri"/>
          <w:b/>
          <w:color w:val="D97706"/>
          <w:sz w:val="26"/>
        </w:rPr>
        <w:t>Section: Meta Description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Light on Complexity. Power in Decisions. Nexsun.ai delivers AI clarity for complex markets...</w:t>
            </w:r>
          </w:p>
        </w:tc>
        <w:tc>
          <w:tcPr>
            <w:tcW w:type="dxa" w:w="4320"/>
            <w:shd w:fill="F0FDF4" w:val="clear"/>
          </w:tcPr>
          <w:p>
            <w:r/>
            <w:r>
              <w:rPr>
                <w:rFonts w:ascii="Calibri" w:hAnsi="Calibri"/>
                <w:color w:val="0F172A"/>
                <w:sz w:val="18"/>
              </w:rPr>
              <w:t>Nexsun.ai's Decision Intelligence platform unifies market signals, contracts, and risk into one AI-powered system for energy and commodities.</w:t>
            </w:r>
          </w:p>
        </w:tc>
      </w:tr>
    </w:tbl>
    <w:p/>
    <w:p>
      <w:pPr>
        <w:spacing w:after="120"/>
      </w:pPr>
      <w:r>
        <w:rPr>
          <w:rFonts w:ascii="Calibri" w:hAnsi="Calibri"/>
          <w:b/>
          <w:color w:val="D97706"/>
          <w:sz w:val="26"/>
        </w:rPr>
        <w:t>Section: Hero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"One platform. Every signal. From data to decision."</w:t>
            </w:r>
          </w:p>
        </w:tc>
        <w:tc>
          <w:tcPr>
            <w:tcW w:type="dxa" w:w="4320"/>
            <w:shd w:fill="F0FDF4" w:val="clear"/>
          </w:tcPr>
          <w:p>
            <w:r/>
            <w:r>
              <w:rPr>
                <w:rFonts w:ascii="Calibri" w:hAnsi="Calibri"/>
                <w:color w:val="0F172A"/>
                <w:sz w:val="18"/>
              </w:rPr>
              <w:t>"The Decision Intelligence System for Complex Markets"</w:t>
            </w:r>
          </w:p>
        </w:tc>
      </w:tr>
    </w:tbl>
    <w:p/>
    <w:p>
      <w:pPr>
        <w:spacing w:after="120"/>
      </w:pPr>
      <w:r>
        <w:rPr>
          <w:rFonts w:ascii="Calibri" w:hAnsi="Calibri"/>
          <w:b/>
          <w:color w:val="D97706"/>
          <w:sz w:val="26"/>
        </w:rPr>
        <w:t>Section: Hero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"Nexsun.ai is the AI intelligence layer built for energy, commodity, and financial market teams, connecting real-time market signals to strategy, risk, and governance in one unified workspace."</w:t>
            </w:r>
          </w:p>
        </w:tc>
        <w:tc>
          <w:tcPr>
            <w:tcW w:type="dxa" w:w="4320"/>
            <w:shd w:fill="F0FDF4" w:val="clear"/>
          </w:tcPr>
          <w:p>
            <w:r/>
            <w:r>
              <w:rPr>
                <w:rFonts w:ascii="Calibri" w:hAnsi="Calibri"/>
                <w:color w:val="0F172A"/>
                <w:sz w:val="18"/>
              </w:rPr>
              <w:t>"Nexsun.ai is the system that interprets markets and drives decisions. It sits alongside ETRM, CTRM, and EDM platforms, connecting data, context, and workflows into a continuous decision lifecycle."</w:t>
            </w:r>
          </w:p>
        </w:tc>
      </w:tr>
    </w:tbl>
    <w:p/>
    <w:p>
      <w:pPr>
        <w:spacing w:after="120"/>
      </w:pPr>
      <w:r>
        <w:rPr>
          <w:rFonts w:ascii="Calibri" w:hAnsi="Calibri"/>
          <w:b/>
          <w:color w:val="D97706"/>
          <w:sz w:val="26"/>
        </w:rPr>
        <w:t>Section: Hero CTAs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Book a Discovery / partners@nexsun.ai / Explore Modules</w:t>
            </w:r>
          </w:p>
        </w:tc>
        <w:tc>
          <w:tcPr>
            <w:tcW w:type="dxa" w:w="4320"/>
            <w:shd w:fill="F0FDF4" w:val="clear"/>
          </w:tcPr>
          <w:p>
            <w:r/>
            <w:r>
              <w:rPr>
                <w:rFonts w:ascii="Calibri" w:hAnsi="Calibri"/>
                <w:color w:val="0F172A"/>
                <w:sz w:val="18"/>
              </w:rPr>
              <w:t>Book a Pilot / How It Works</w:t>
            </w:r>
          </w:p>
        </w:tc>
      </w:tr>
    </w:tbl>
    <w:p/>
    <w:p>
      <w:pPr>
        <w:spacing w:after="120"/>
      </w:pPr>
      <w:r>
        <w:rPr>
          <w:rFonts w:ascii="Calibri" w:hAnsi="Calibri"/>
          <w:b/>
          <w:color w:val="D97706"/>
          <w:sz w:val="26"/>
        </w:rPr>
        <w:t>Section: Stats Strip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$25T+ Global Traded Market / 500+ Data Sources Integrated / 6 Intent-Driven Modules / 180-Day Pilot Programme / 99.9% Platform Uptime</w:t>
            </w:r>
          </w:p>
        </w:tc>
        <w:tc>
          <w:tcPr>
            <w:tcW w:type="dxa" w:w="4320"/>
            <w:shd w:fill="F0FDF4" w:val="clear"/>
          </w:tcPr>
          <w:p>
            <w:r/>
            <w:r>
              <w:rPr>
                <w:rFonts w:ascii="Calibri" w:hAnsi="Calibri"/>
                <w:color w:val="0F172A"/>
                <w:sz w:val="18"/>
              </w:rPr>
              <w:t>REMOVED (stats strip deleted entirely)</w:t>
            </w:r>
          </w:p>
        </w:tc>
      </w:tr>
    </w:tbl>
    <w:p/>
    <w:p>
      <w:pPr>
        <w:spacing w:after="120"/>
      </w:pPr>
      <w:r>
        <w:rPr>
          <w:rFonts w:ascii="Calibri" w:hAnsi="Calibri"/>
          <w:b/>
          <w:color w:val="D97706"/>
          <w:sz w:val="26"/>
        </w:rPr>
        <w:t>Section: End-to-End Flow ("How It Works")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"From signal to strategy in three steps."</w:t>
            </w:r>
          </w:p>
        </w:tc>
        <w:tc>
          <w:tcPr>
            <w:tcW w:type="dxa" w:w="4320"/>
            <w:shd w:fill="F0FDF4" w:val="clear"/>
          </w:tcPr>
          <w:p>
            <w:r/>
            <w:r>
              <w:rPr>
                <w:rFonts w:ascii="Calibri" w:hAnsi="Calibri"/>
                <w:color w:val="0F172A"/>
                <w:sz w:val="18"/>
              </w:rPr>
              <w:t>"Nexsun.ai operates as a continuous system:"</w:t>
            </w:r>
          </w:p>
        </w:tc>
      </w:tr>
      <w:tr>
        <w:tc>
          <w:tcPr>
            <w:tcW w:type="dxa" w:w="4320"/>
            <w:shd w:fill="FFF7ED" w:val="clear"/>
          </w:tcPr>
          <w:p>
            <w:r/>
            <w:r>
              <w:rPr>
                <w:rFonts w:ascii="Calibri" w:hAnsi="Calibri"/>
                <w:color w:val="0F172A"/>
                <w:sz w:val="18"/>
              </w:rPr>
              <w:t>3 steps: Ingest, Analyse, Decide</w:t>
            </w:r>
          </w:p>
        </w:tc>
        <w:tc>
          <w:tcPr>
            <w:tcW w:type="dxa" w:w="4320"/>
            <w:shd w:fill="F0FDF4" w:val="clear"/>
          </w:tcPr>
          <w:p>
            <w:r/>
            <w:r>
              <w:rPr>
                <w:rFonts w:ascii="Calibri" w:hAnsi="Calibri"/>
                <w:color w:val="0F172A"/>
                <w:sz w:val="18"/>
              </w:rPr>
              <w:t>6 steps: Sense, Analyze, Position, Align, Commit, Record</w:t>
            </w:r>
          </w:p>
        </w:tc>
      </w:tr>
      <w:tr>
        <w:tc>
          <w:tcPr>
            <w:tcW w:type="dxa" w:w="4320"/>
            <w:shd w:fill="FFF7ED" w:val="clear"/>
          </w:tcPr>
          <w:p>
            <w:r/>
            <w:r>
              <w:rPr>
                <w:rFonts w:ascii="Calibri" w:hAnsi="Calibri"/>
                <w:color w:val="0F172A"/>
                <w:sz w:val="18"/>
              </w:rPr>
              <w:t>Step 01 Ingest: "500+ global sources, price feeds, news, policy, geopolitics, and internal data, continuously ingested and structured."</w:t>
            </w:r>
          </w:p>
        </w:tc>
        <w:tc>
          <w:tcPr>
            <w:tcW w:type="dxa" w:w="4320"/>
            <w:shd w:fill="F0FDF4" w:val="clear"/>
          </w:tcPr>
          <w:p>
            <w:r/>
            <w:r>
              <w:rPr>
                <w:rFonts w:ascii="Calibri" w:hAnsi="Calibri"/>
                <w:color w:val="0F172A"/>
                <w:sz w:val="18"/>
              </w:rPr>
              <w:t>01 Sense: "Ingest and synthesize global structured and unstructured data"</w:t>
            </w:r>
          </w:p>
        </w:tc>
      </w:tr>
      <w:tr>
        <w:tc>
          <w:tcPr>
            <w:tcW w:type="dxa" w:w="4320"/>
            <w:shd w:fill="FFF7ED" w:val="clear"/>
          </w:tcPr>
          <w:p>
            <w:r/>
            <w:r>
              <w:rPr>
                <w:rFonts w:ascii="Calibri" w:hAnsi="Calibri"/>
                <w:color w:val="0F172A"/>
                <w:sz w:val="18"/>
              </w:rPr>
              <w:t>Step 02 Analyse: "Glassbox AI runs scenario models, surfaces patterns, and generates explainable insights, grounded in your own data."</w:t>
            </w:r>
          </w:p>
        </w:tc>
        <w:tc>
          <w:tcPr>
            <w:tcW w:type="dxa" w:w="4320"/>
            <w:shd w:fill="F0FDF4" w:val="clear"/>
          </w:tcPr>
          <w:p>
            <w:r/>
            <w:r>
              <w:rPr>
                <w:rFonts w:ascii="Calibri" w:hAnsi="Calibri"/>
                <w:color w:val="0F172A"/>
                <w:sz w:val="18"/>
              </w:rPr>
              <w:t>02 Analyze: "Apply AI and frameworks (PESTLE, multi-lens) to extract signals"</w:t>
            </w:r>
          </w:p>
        </w:tc>
      </w:tr>
      <w:tr>
        <w:tc>
          <w:tcPr>
            <w:tcW w:type="dxa" w:w="4320"/>
            <w:shd w:fill="FFF7ED" w:val="clear"/>
          </w:tcPr>
          <w:p>
            <w:r/>
            <w:r>
              <w:rPr>
                <w:rFonts w:ascii="Calibri" w:hAnsi="Calibri"/>
                <w:color w:val="0F172A"/>
                <w:sz w:val="18"/>
              </w:rPr>
              <w:t>Step 03 Decide: "Every decision is recorded in an immutable SoDR, fully traceable, audit-ready, and linked back to the signals that drove it."</w:t>
            </w:r>
          </w:p>
        </w:tc>
        <w:tc>
          <w:tcPr>
            <w:tcW w:type="dxa" w:w="4320"/>
            <w:shd w:fill="F0FDF4" w:val="clear"/>
          </w:tcPr>
          <w:p>
            <w:r/>
            <w:r>
              <w:rPr>
                <w:rFonts w:ascii="Calibri" w:hAnsi="Calibri"/>
                <w:color w:val="0F172A"/>
                <w:sz w:val="18"/>
              </w:rPr>
              <w:t>03 Position: "Form, test, and refine strategic positions"</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04 Align: "Collaborate internally and externally in structured environments"</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05 Commit: "Advance decisions through controlled workflows"</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06 Record: "Maintain a persistent, explainable system of decision record"</w:t>
            </w:r>
          </w:p>
        </w:tc>
      </w:tr>
      <w:tr>
        <w:tc>
          <w:tcPr>
            <w:tcW w:type="dxa" w:w="4320"/>
            <w:shd w:fill="FFF7ED" w:val="clear"/>
          </w:tcPr>
          <w:p>
            <w:r/>
            <w:r>
              <w:rPr>
                <w:rFonts w:ascii="Calibri" w:hAnsi="Calibri"/>
                <w:color w:val="0F172A"/>
                <w:sz w:val="18"/>
              </w:rPr>
              <w:t>(No link)</w:t>
            </w:r>
          </w:p>
        </w:tc>
        <w:tc>
          <w:tcPr>
            <w:tcW w:type="dxa" w:w="4320"/>
            <w:shd w:fill="F0FDF4" w:val="clear"/>
          </w:tcPr>
          <w:p>
            <w:r/>
            <w:r>
              <w:rPr>
                <w:rFonts w:ascii="Calibri" w:hAnsi="Calibri"/>
                <w:color w:val="0F172A"/>
                <w:sz w:val="18"/>
              </w:rPr>
              <w:t>"See the Full Decision Lifecycle" link to how-it-works.html</w:t>
            </w:r>
          </w:p>
        </w:tc>
      </w:tr>
    </w:tbl>
    <w:p/>
    <w:p>
      <w:pPr>
        <w:spacing w:after="120"/>
      </w:pPr>
      <w:r>
        <w:rPr>
          <w:rFonts w:ascii="Calibri" w:hAnsi="Calibri"/>
          <w:b/>
          <w:color w:val="D97706"/>
          <w:sz w:val="26"/>
        </w:rPr>
        <w:t>Section: System Components (Modules)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6 tabs labeled: CoPilot AI, Market Discovery, Analysis, Position &amp; Strategy, Contract Intelligence, Collaboration Rooms</w:t>
            </w:r>
          </w:p>
        </w:tc>
        <w:tc>
          <w:tcPr>
            <w:tcW w:type="dxa" w:w="4320"/>
            <w:shd w:fill="F0FDF4" w:val="clear"/>
          </w:tcPr>
          <w:p>
            <w:r/>
            <w:r>
              <w:rPr>
                <w:rFonts w:ascii="Calibri" w:hAnsi="Calibri"/>
                <w:color w:val="0F172A"/>
                <w:sz w:val="18"/>
              </w:rPr>
              <w:t>6 tabs labeled: Home, Explore, Position, Rooms, Contracts, Connect</w:t>
            </w:r>
          </w:p>
        </w:tc>
      </w:tr>
    </w:tbl>
    <w:p/>
    <w:p>
      <w:pPr>
        <w:spacing w:after="120"/>
      </w:pPr>
      <w:r>
        <w:rPr>
          <w:rFonts w:ascii="Calibri" w:hAnsi="Calibri"/>
          <w:b/>
          <w:color w:val="D97706"/>
          <w:sz w:val="26"/>
        </w:rPr>
        <w:t>Section: Value Proposition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"Five Core Benefits That Redefine Decision-Making" (kept)</w:t>
            </w:r>
          </w:p>
        </w:tc>
        <w:tc>
          <w:tcPr>
            <w:tcW w:type="dxa" w:w="4320"/>
            <w:shd w:fill="F0FDF4" w:val="clear"/>
          </w:tcPr>
          <w:p>
            <w:r/>
            <w:r>
              <w:rPr>
                <w:rFonts w:ascii="Calibri" w:hAnsi="Calibri"/>
                <w:color w:val="0F172A"/>
                <w:sz w:val="18"/>
              </w:rPr>
              <w:t>Same heading (kept)</w:t>
            </w:r>
          </w:p>
        </w:tc>
      </w:tr>
      <w:tr>
        <w:tc>
          <w:tcPr>
            <w:tcW w:type="dxa" w:w="4320"/>
            <w:shd w:fill="FFF7ED" w:val="clear"/>
          </w:tcPr>
          <w:p>
            <w:r/>
            <w:r>
              <w:rPr>
                <w:rFonts w:ascii="Calibri" w:hAnsi="Calibri"/>
                <w:color w:val="0F172A"/>
                <w:sz w:val="18"/>
              </w:rPr>
              <w:t>Benefit 1: "Differentiated Market Intelligence" with em dashes in description</w:t>
            </w:r>
          </w:p>
        </w:tc>
        <w:tc>
          <w:tcPr>
            <w:tcW w:type="dxa" w:w="4320"/>
            <w:shd w:fill="F0FDF4" w:val="clear"/>
          </w:tcPr>
          <w:p>
            <w:r/>
            <w:r>
              <w:rPr>
                <w:rFonts w:ascii="Calibri" w:hAnsi="Calibri"/>
                <w:color w:val="0F172A"/>
                <w:sz w:val="18"/>
              </w:rPr>
              <w:t>Benefit 1: Same text, em dashes replaced with commas</w:t>
            </w:r>
          </w:p>
        </w:tc>
      </w:tr>
      <w:tr>
        <w:tc>
          <w:tcPr>
            <w:tcW w:type="dxa" w:w="4320"/>
            <w:shd w:fill="FFF7ED" w:val="clear"/>
          </w:tcPr>
          <w:p>
            <w:r/>
            <w:r>
              <w:rPr>
                <w:rFonts w:ascii="Calibri" w:hAnsi="Calibri"/>
                <w:color w:val="0F172A"/>
                <w:sz w:val="18"/>
              </w:rPr>
              <w:t>Benefit 2: "Glassbox AI" with em dashes</w:t>
            </w:r>
          </w:p>
        </w:tc>
        <w:tc>
          <w:tcPr>
            <w:tcW w:type="dxa" w:w="4320"/>
            <w:shd w:fill="F0FDF4" w:val="clear"/>
          </w:tcPr>
          <w:p>
            <w:r/>
            <w:r>
              <w:rPr>
                <w:rFonts w:ascii="Calibri" w:hAnsi="Calibri"/>
                <w:color w:val="0F172A"/>
                <w:sz w:val="18"/>
              </w:rPr>
              <w:t>Benefit 2: Same text, em dashes replaced with commas</w:t>
            </w:r>
          </w:p>
        </w:tc>
      </w:tr>
      <w:tr>
        <w:tc>
          <w:tcPr>
            <w:tcW w:type="dxa" w:w="4320"/>
            <w:shd w:fill="FFF7ED" w:val="clear"/>
          </w:tcPr>
          <w:p>
            <w:r/>
            <w:r>
              <w:rPr>
                <w:rFonts w:ascii="Calibri" w:hAnsi="Calibri"/>
                <w:color w:val="0F172A"/>
                <w:sz w:val="18"/>
              </w:rPr>
              <w:t>Benefit 3: "Institutional Memory" with em dashes</w:t>
            </w:r>
          </w:p>
        </w:tc>
        <w:tc>
          <w:tcPr>
            <w:tcW w:type="dxa" w:w="4320"/>
            <w:shd w:fill="F0FDF4" w:val="clear"/>
          </w:tcPr>
          <w:p>
            <w:r/>
            <w:r>
              <w:rPr>
                <w:rFonts w:ascii="Calibri" w:hAnsi="Calibri"/>
                <w:color w:val="0F172A"/>
                <w:sz w:val="18"/>
              </w:rPr>
              <w:t>Benefit 3: Same text, em dashes replaced with commas</w:t>
            </w:r>
          </w:p>
        </w:tc>
      </w:tr>
      <w:tr>
        <w:tc>
          <w:tcPr>
            <w:tcW w:type="dxa" w:w="4320"/>
            <w:shd w:fill="FFF7ED" w:val="clear"/>
          </w:tcPr>
          <w:p>
            <w:r/>
            <w:r>
              <w:rPr>
                <w:rFonts w:ascii="Calibri" w:hAnsi="Calibri"/>
                <w:color w:val="0F172A"/>
                <w:sz w:val="18"/>
              </w:rPr>
              <w:t>Benefit 4: "Configurable to Your Needs"</w:t>
            </w:r>
          </w:p>
        </w:tc>
        <w:tc>
          <w:tcPr>
            <w:tcW w:type="dxa" w:w="4320"/>
            <w:shd w:fill="F0FDF4" w:val="clear"/>
          </w:tcPr>
          <w:p>
            <w:r/>
            <w:r>
              <w:rPr>
                <w:rFonts w:ascii="Calibri" w:hAnsi="Calibri"/>
                <w:color w:val="0F172A"/>
                <w:sz w:val="18"/>
              </w:rPr>
              <w:t>Benefit 4: Same text, em dashes replaced with commas</w:t>
            </w:r>
          </w:p>
        </w:tc>
      </w:tr>
    </w:tbl>
    <w:p/>
    <w:p>
      <w:r>
        <w:br w:type="page"/>
      </w:r>
    </w:p>
    <w:p>
      <w:pPr>
        <w:spacing w:after="240"/>
      </w:pPr>
      <w:r>
        <w:rPr>
          <w:rFonts w:ascii="Calibri" w:hAnsi="Calibri"/>
          <w:b/>
          <w:color w:val="1E3A8A"/>
          <w:sz w:val="36"/>
        </w:rPr>
        <w:t>ABOUT (about.html)</w:t>
      </w:r>
    </w:p>
    <w:p>
      <w:pPr>
        <w:spacing w:after="120"/>
      </w:pPr>
      <w:r>
        <w:rPr>
          <w:rFonts w:ascii="Calibri" w:hAnsi="Calibri"/>
          <w:b/>
          <w:color w:val="D97706"/>
          <w:sz w:val="26"/>
        </w:rPr>
        <w:t>Section: Hero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"About Nexsun.ai"</w:t>
            </w:r>
          </w:p>
        </w:tc>
        <w:tc>
          <w:tcPr>
            <w:tcW w:type="dxa" w:w="4320"/>
            <w:shd w:fill="F0FDF4" w:val="clear"/>
          </w:tcPr>
          <w:p>
            <w:r/>
            <w:r>
              <w:rPr>
                <w:rFonts w:ascii="Calibri" w:hAnsi="Calibri"/>
                <w:color w:val="0F172A"/>
                <w:sz w:val="18"/>
              </w:rPr>
              <w:t>"A Founder-Led Evolution of Market Intelligence"</w:t>
            </w:r>
          </w:p>
        </w:tc>
      </w:tr>
    </w:tbl>
    <w:p/>
    <w:p>
      <w:pPr>
        <w:spacing w:after="120"/>
      </w:pPr>
      <w:r>
        <w:rPr>
          <w:rFonts w:ascii="Calibri" w:hAnsi="Calibri"/>
          <w:b/>
          <w:color w:val="D97706"/>
          <w:sz w:val="26"/>
        </w:rPr>
        <w:t>Section: Hero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"Meet the founders behind Nexsun.ai and hear from our early pilot partners who are already experiencing the power of unified market intelligence."</w:t>
            </w:r>
          </w:p>
        </w:tc>
        <w:tc>
          <w:tcPr>
            <w:tcW w:type="dxa" w:w="4320"/>
            <w:shd w:fill="F0FDF4" w:val="clear"/>
          </w:tcPr>
          <w:p>
            <w:r/>
            <w:r>
              <w:rPr>
                <w:rFonts w:ascii="Calibri" w:hAnsi="Calibri"/>
                <w:color w:val="0F172A"/>
                <w:sz w:val="18"/>
              </w:rPr>
              <w:t>"Nexsun.ai is built on more than three decades of experience operating in global markets where data, timing, and decision quality directly impact outcomes."</w:t>
            </w:r>
          </w:p>
        </w:tc>
      </w:tr>
    </w:tbl>
    <w:p/>
    <w:p>
      <w:pPr>
        <w:spacing w:after="120"/>
      </w:pPr>
      <w:r>
        <w:rPr>
          <w:rFonts w:ascii="Calibri" w:hAnsi="Calibri"/>
          <w:b/>
          <w:color w:val="D97706"/>
          <w:sz w:val="26"/>
        </w:rPr>
        <w:t>Section: Who We Are (NEW Structure)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Simple hero with heading and subheading</w:t>
            </w:r>
          </w:p>
        </w:tc>
        <w:tc>
          <w:tcPr>
            <w:tcW w:type="dxa" w:w="4320"/>
            <w:shd w:fill="F0FDF4" w:val="clear"/>
          </w:tcPr>
          <w:p>
            <w:r/>
            <w:r>
              <w:rPr>
                <w:rFonts w:ascii="Calibri" w:hAnsi="Calibri"/>
                <w:color w:val="0F172A"/>
                <w:sz w:val="18"/>
              </w:rPr>
              <w:t>Two-card layout: "Founder Track Record" card + "The Structural Gap" card</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Founder Track Record: "Founded by Aiman El-Ramly, Nexsun.ai builds on a track record of creating and scaling category-defining platforms." Lists Zema Global Data Corporation and ZE Power Engineering.</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The Structural Gap: "Markets have become more complex. Data has expanded rapidly, particularly unstructured data across policy, logistics, and market activity. Existing systems were not designed to interpret or act on this in real time." / "Nexsun.ai was built to define the next layer. A system where market signals, strategy, and execution operate together."</w:t>
            </w:r>
          </w:p>
        </w:tc>
      </w:tr>
    </w:tbl>
    <w:p/>
    <w:p>
      <w:pPr>
        <w:spacing w:after="120"/>
      </w:pPr>
      <w:r>
        <w:rPr>
          <w:rFonts w:ascii="Calibri" w:hAnsi="Calibri"/>
          <w:b/>
          <w:color w:val="D97706"/>
          <w:sz w:val="26"/>
        </w:rPr>
        <w:t>Section: Stats Strip (NEW)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1995 Founding Roots / 30+ Years in Energy Markets / $25T+ Global Market Addressed / 100s Keynotes Delivered / 50+ Pilot Participants</w:t>
            </w:r>
          </w:p>
        </w:tc>
      </w:tr>
    </w:tbl>
    <w:p/>
    <w:p>
      <w:pPr>
        <w:spacing w:after="120"/>
      </w:pPr>
      <w:r>
        <w:rPr>
          <w:rFonts w:ascii="Calibri" w:hAnsi="Calibri"/>
          <w:b/>
          <w:color w:val="D97706"/>
          <w:sz w:val="26"/>
        </w:rPr>
        <w:t>Section: Leadership Team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Sub: "A team of industry veterans who combine decades of energy market expertise, AI-driven product innovation, and growth strategy to redefine decision intelligence."</w:t>
            </w:r>
          </w:p>
        </w:tc>
        <w:tc>
          <w:tcPr>
            <w:tcW w:type="dxa" w:w="4320"/>
            <w:shd w:fill="F0FDF4" w:val="clear"/>
          </w:tcPr>
          <w:p>
            <w:r/>
            <w:r>
              <w:rPr>
                <w:rFonts w:ascii="Calibri" w:hAnsi="Calibri"/>
                <w:color w:val="0F172A"/>
                <w:sz w:val="18"/>
              </w:rPr>
              <w:t>Sub: "Nexsun.ai is designed by practitioners who have operated across trading, energy markets, utility infrastructure, and data platforms at global scale. This ensures the platform reflects how decisions are actually made."</w:t>
            </w:r>
          </w:p>
        </w:tc>
      </w:tr>
    </w:tbl>
    <w:p/>
    <w:p>
      <w:pPr>
        <w:spacing w:after="120"/>
      </w:pPr>
      <w:r>
        <w:rPr>
          <w:rFonts w:ascii="Calibri" w:hAnsi="Calibri"/>
          <w:b/>
          <w:color w:val="D97706"/>
          <w:sz w:val="26"/>
        </w:rPr>
        <w:t>Section: Aiman El-Ramly Bio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"Founder &amp; CEO of Nexsun.ai, and former Founder &amp; Chief Strategy Officer at Zema Global (ZE PowerGroup), a global leader in market data management and analytics for energy and commodity enterprises. More than two decades of leadership building and scaling enterprise data and analytics platforms. Has worked closely with utilities, commodity traders, financial institutions, and government stakeholders worldwide."</w:t>
            </w:r>
          </w:p>
        </w:tc>
        <w:tc>
          <w:tcPr>
            <w:tcW w:type="dxa" w:w="4320"/>
            <w:shd w:fill="F0FDF4" w:val="clear"/>
          </w:tcPr>
          <w:p>
            <w:r/>
            <w:r>
              <w:rPr>
                <w:rFonts w:ascii="Calibri" w:hAnsi="Calibri"/>
                <w:color w:val="0F172A"/>
                <w:sz w:val="18"/>
              </w:rPr>
              <w:t>"Aiman El-Ramly is a global market operator, board director, and strategic growth leader with more than 30 years of experience across energy, commodities, data, and enterprise systems. He co-founded Zema Global Data Corporation, built to be one of the world's leading platforms for energy and commodity market data, widely adopted by trading firms, utilities, and financial institutions. He also co-founded ZE Power Engineering, a full-service design engineering firm delivering complex infrastructure solutions for utilities..."</w:t>
            </w:r>
          </w:p>
        </w:tc>
      </w:tr>
      <w:tr>
        <w:tc>
          <w:tcPr>
            <w:tcW w:type="dxa" w:w="4320"/>
            <w:shd w:fill="FFF7ED" w:val="clear"/>
          </w:tcPr>
          <w:p>
            <w:r/>
            <w:r>
              <w:rPr>
                <w:rFonts w:ascii="Calibri" w:hAnsi="Calibri"/>
                <w:color w:val="0F172A"/>
                <w:sz w:val="18"/>
              </w:rPr>
              <w:t>Key Achievements: "Founder &amp; Chief Strategy Officer, Zema Global (ZE PowerGroup), since 1995" / "Chair, Zema M&amp;A Special Committee, FTV Capital, Morningstar, cQuant.io" / "Advised utilities, commodity traders, governments, and financial institutions worldwide" / "Hundreds of keynote presentations to governments and industry leaders" / "Co-creator of OmniGTM.ai and Nexsun.ai" / "Certified Management Consultant (CMC) since 2007"</w:t>
            </w:r>
          </w:p>
        </w:tc>
        <w:tc>
          <w:tcPr>
            <w:tcW w:type="dxa" w:w="4320"/>
            <w:shd w:fill="F0FDF4" w:val="clear"/>
          </w:tcPr>
          <w:p>
            <w:r/>
            <w:r>
              <w:rPr>
                <w:rFonts w:ascii="Calibri" w:hAnsi="Calibri"/>
                <w:color w:val="0F172A"/>
                <w:sz w:val="18"/>
              </w:rPr>
              <w:t>Key Achievements: "Co-founded Zema Global Data Corporation: global standard for market data integration and analytics" / "Co-founded ZE Power Engineering: critical utility infrastructure solutions" / "Chair, Zema M&amp;A Special Committee: FTV Capital, Morningstar, cQuant.io" / "Experience spans scaling technology platforms, leading M&amp;A, and working with executives and investors across global markets" / "Certified Management Consultant (CMC), MBA"</w:t>
            </w:r>
          </w:p>
        </w:tc>
      </w:tr>
      <w:tr>
        <w:tc>
          <w:tcPr>
            <w:tcW w:type="dxa" w:w="4320"/>
            <w:shd w:fill="FFF7ED" w:val="clear"/>
          </w:tcPr>
          <w:p>
            <w:r/>
            <w:r>
              <w:rPr>
                <w:rFonts w:ascii="Calibri" w:hAnsi="Calibri"/>
                <w:color w:val="0F172A"/>
                <w:sz w:val="18"/>
              </w:rPr>
              <w:t>(No inline quote)</w:t>
            </w:r>
          </w:p>
        </w:tc>
        <w:tc>
          <w:tcPr>
            <w:tcW w:type="dxa" w:w="4320"/>
            <w:shd w:fill="F0FDF4" w:val="clear"/>
          </w:tcPr>
          <w:p>
            <w:r/>
            <w:r>
              <w:rPr>
                <w:rFonts w:ascii="Calibri" w:hAnsi="Calibri"/>
                <w:color w:val="0F172A"/>
                <w:sz w:val="18"/>
              </w:rPr>
              <w:t>Quote added: "The real constraint is the absence of enduring systems for decision-making. Nexsun.ai was built to address that gap directly."</w:t>
            </w:r>
          </w:p>
        </w:tc>
      </w:tr>
    </w:tbl>
    <w:p/>
    <w:p>
      <w:pPr>
        <w:spacing w:after="120"/>
      </w:pPr>
      <w:r>
        <w:rPr>
          <w:rFonts w:ascii="Calibri" w:hAnsi="Calibri"/>
          <w:b/>
          <w:color w:val="D97706"/>
          <w:sz w:val="26"/>
        </w:rPr>
        <w:t>Section: Ryan Arian Bio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"Veteran AI systems architect and enterprise product leader with a track record of building intelligent platforms across energy, commodities, and retail at scale. Deep expertise in machine learning, predictive analytics, and cross-functional team leadership across North America, Europe, and the Middle East."</w:t>
            </w:r>
          </w:p>
        </w:tc>
        <w:tc>
          <w:tcPr>
            <w:tcW w:type="dxa" w:w="4320"/>
            <w:shd w:fill="F0FDF4" w:val="clear"/>
          </w:tcPr>
          <w:p>
            <w:r/>
            <w:r>
              <w:rPr>
                <w:rFonts w:ascii="Calibri" w:hAnsi="Calibri"/>
                <w:color w:val="0F172A"/>
                <w:sz w:val="18"/>
              </w:rPr>
              <w:t>"Ryan Arian leads product architecture and AI system development for Nexsun.ai. He is responsible for designing the platform's intelligence layer, including agentic workflows, decision systems, and scalable AI infrastructure. His work focuses on translating complex market requirements into structured, usable systems that operate in real time."</w:t>
            </w:r>
          </w:p>
        </w:tc>
      </w:tr>
      <w:tr>
        <w:tc>
          <w:tcPr>
            <w:tcW w:type="dxa" w:w="4320"/>
            <w:shd w:fill="FFF7ED" w:val="clear"/>
          </w:tcPr>
          <w:p>
            <w:r/>
            <w:r>
              <w:rPr>
                <w:rFonts w:ascii="Calibri" w:hAnsi="Calibri"/>
                <w:color w:val="0F172A"/>
                <w:sz w:val="18"/>
              </w:rPr>
              <w:t>Key Achievements: "AI systems architect at ZE PowerGroup and Lululemon" / "Co-creator of OmniGTM.ai and Nexsun.ai" / "Machine learning &amp; predictive analytics platforms at enterprise scale" / "Cross-industry depth: energy, commodities, supply chain, retail" / "PMP certified, Master's in Project Management (MPM)" / "Led cross-functional teams across North America, Europe, Middle East"</w:t>
            </w:r>
          </w:p>
        </w:tc>
        <w:tc>
          <w:tcPr>
            <w:tcW w:type="dxa" w:w="4320"/>
            <w:shd w:fill="F0FDF4" w:val="clear"/>
          </w:tcPr>
          <w:p>
            <w:r/>
            <w:r>
              <w:rPr>
                <w:rFonts w:ascii="Calibri" w:hAnsi="Calibri"/>
                <w:color w:val="0F172A"/>
                <w:sz w:val="18"/>
              </w:rPr>
              <w:t>Key Achievements: "Leads design of Nexsun.ai's intelligence layer and agentic AI workflows" / "Deep expertise in software engineering, product design, and AI-driven systems" / "Focus on building platforms aligned with real-world decision workflows" / "Background spanning energy, commodities, and enterprise technology"</w:t>
            </w:r>
          </w:p>
        </w:tc>
      </w:tr>
      <w:tr>
        <w:tc>
          <w:tcPr>
            <w:tcW w:type="dxa" w:w="4320"/>
            <w:shd w:fill="FFF7ED" w:val="clear"/>
          </w:tcPr>
          <w:p>
            <w:r/>
            <w:r>
              <w:rPr>
                <w:rFonts w:ascii="Calibri" w:hAnsi="Calibri"/>
                <w:color w:val="0F172A"/>
                <w:sz w:val="18"/>
              </w:rPr>
              <w:t>(No inline quote)</w:t>
            </w:r>
          </w:p>
        </w:tc>
        <w:tc>
          <w:tcPr>
            <w:tcW w:type="dxa" w:w="4320"/>
            <w:shd w:fill="F0FDF4" w:val="clear"/>
          </w:tcPr>
          <w:p>
            <w:r/>
            <w:r>
              <w:rPr>
                <w:rFonts w:ascii="Calibri" w:hAnsi="Calibri"/>
                <w:color w:val="0F172A"/>
                <w:sz w:val="18"/>
              </w:rPr>
              <w:t>Quote added: "The goal is not more information; rather, to offer a system where decisions are consistent, explainable, and repeatable."</w:t>
            </w:r>
          </w:p>
        </w:tc>
      </w:tr>
    </w:tbl>
    <w:p/>
    <w:p>
      <w:pPr>
        <w:spacing w:after="120"/>
      </w:pPr>
      <w:r>
        <w:rPr>
          <w:rFonts w:ascii="Calibri" w:hAnsi="Calibri"/>
          <w:b/>
          <w:color w:val="D97706"/>
          <w:sz w:val="26"/>
        </w:rPr>
        <w:t>Section: Belen Welch-Almeida Title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Chief Growth Officer</w:t>
            </w:r>
          </w:p>
        </w:tc>
        <w:tc>
          <w:tcPr>
            <w:tcW w:type="dxa" w:w="4320"/>
            <w:shd w:fill="F0FDF4" w:val="clear"/>
          </w:tcPr>
          <w:p>
            <w:r/>
            <w:r>
              <w:rPr>
                <w:rFonts w:ascii="Calibri" w:hAnsi="Calibri"/>
                <w:color w:val="0F172A"/>
                <w:sz w:val="18"/>
              </w:rPr>
              <w:t>Chief Commercial &amp; Strategy Officer</w:t>
            </w:r>
          </w:p>
        </w:tc>
      </w:tr>
    </w:tbl>
    <w:p/>
    <w:p>
      <w:pPr>
        <w:spacing w:after="120"/>
      </w:pPr>
      <w:r>
        <w:rPr>
          <w:rFonts w:ascii="Calibri" w:hAnsi="Calibri"/>
          <w:b/>
          <w:color w:val="D97706"/>
          <w:sz w:val="26"/>
        </w:rPr>
        <w:t>Section: Belen Welch-Almeida Bio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"Growth and strategic partnerships leader with over 20 years of experience driving market expansion, investment readiness, and ecosystem development across technology, sustainability, and innovation sectors. Known for translating complex value propositions into compelling market narratives that resonate with corporate leaders, investors, and governments."</w:t>
            </w:r>
          </w:p>
        </w:tc>
        <w:tc>
          <w:tcPr>
            <w:tcW w:type="dxa" w:w="4320"/>
            <w:shd w:fill="F0FDF4" w:val="clear"/>
          </w:tcPr>
          <w:p>
            <w:r/>
            <w:r>
              <w:rPr>
                <w:rFonts w:ascii="Calibri" w:hAnsi="Calibri"/>
                <w:color w:val="0F172A"/>
                <w:sz w:val="18"/>
              </w:rPr>
              <w:t>(Rewritten per CEO's doc with updated title and responsibilities)</w:t>
            </w:r>
          </w:p>
        </w:tc>
      </w:tr>
    </w:tbl>
    <w:p/>
    <w:p>
      <w:pPr>
        <w:spacing w:after="120"/>
      </w:pPr>
      <w:r>
        <w:rPr>
          <w:rFonts w:ascii="Calibri" w:hAnsi="Calibri"/>
          <w:b/>
          <w:color w:val="D97706"/>
          <w:sz w:val="26"/>
        </w:rPr>
        <w:t>Section: Leadership Format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Large bio cards with full text</w:t>
            </w:r>
          </w:p>
        </w:tc>
        <w:tc>
          <w:tcPr>
            <w:tcW w:type="dxa" w:w="4320"/>
            <w:shd w:fill="F0FDF4" w:val="clear"/>
          </w:tcPr>
          <w:p>
            <w:r/>
            <w:r>
              <w:rPr>
                <w:rFonts w:ascii="Calibri" w:hAnsi="Calibri"/>
                <w:color w:val="0F172A"/>
                <w:sz w:val="18"/>
              </w:rPr>
              <w:t>Condensed format with inline quote callouts replacing large cards</w:t>
            </w:r>
          </w:p>
        </w:tc>
      </w:tr>
    </w:tbl>
    <w:p/>
    <w:p>
      <w:r>
        <w:br w:type="page"/>
      </w:r>
    </w:p>
    <w:p>
      <w:pPr>
        <w:spacing w:after="240"/>
      </w:pPr>
      <w:r>
        <w:rPr>
          <w:rFonts w:ascii="Calibri" w:hAnsi="Calibri"/>
          <w:b/>
          <w:color w:val="1E3A8A"/>
          <w:sz w:val="36"/>
        </w:rPr>
        <w:t>INVESTORS (investors.html)</w:t>
      </w:r>
    </w:p>
    <w:p>
      <w:pPr>
        <w:spacing w:after="120"/>
      </w:pPr>
      <w:r>
        <w:rPr>
          <w:rFonts w:ascii="Calibri" w:hAnsi="Calibri"/>
          <w:b/>
          <w:color w:val="D97706"/>
          <w:sz w:val="26"/>
        </w:rPr>
        <w:t>Section: Hero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(Identical hero heading and subheading, em dashes removed)</w:t>
            </w:r>
          </w:p>
        </w:tc>
        <w:tc>
          <w:tcPr>
            <w:tcW w:type="dxa" w:w="4320"/>
            <w:shd w:fill="F0FDF4" w:val="clear"/>
          </w:tcPr>
          <w:p>
            <w:r/>
            <w:r>
              <w:rPr>
                <w:rFonts w:ascii="Calibri" w:hAnsi="Calibri"/>
                <w:color w:val="0F172A"/>
                <w:sz w:val="18"/>
              </w:rPr>
              <w:t>Em dashes replaced with commas: "...decision-making, a unified AI platform serving a $25T+ global market..."</w:t>
            </w:r>
          </w:p>
        </w:tc>
      </w:tr>
    </w:tbl>
    <w:p/>
    <w:p>
      <w:pPr>
        <w:spacing w:after="120"/>
      </w:pPr>
      <w:r>
        <w:rPr>
          <w:rFonts w:ascii="Calibri" w:hAnsi="Calibri"/>
          <w:b/>
          <w:color w:val="D97706"/>
          <w:sz w:val="26"/>
        </w:rPr>
        <w:t>Section: Stats Strip (NEW)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1995 Founding Roots / 500+ Data Sources Integrated / $25T+ Global Market Addressed / 6 AI-Driven Modules / 50+ Pilot Participants</w:t>
            </w:r>
          </w:p>
        </w:tc>
      </w:tr>
    </w:tbl>
    <w:p/>
    <w:p>
      <w:pPr>
        <w:spacing w:after="120"/>
      </w:pPr>
      <w:r>
        <w:rPr>
          <w:rFonts w:ascii="Calibri" w:hAnsi="Calibri"/>
          <w:b/>
          <w:color w:val="D97706"/>
          <w:sz w:val="26"/>
        </w:rPr>
        <w:t>Section: "What Nexsun.ai Owns" (NEW)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"What Nexsun.ai Owns: Three defensible positions that are difficult to replicate and increasingly valuable as complexity grows."</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1. The Decision Layer: "The decision layer between data and execution."</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2. Unstructured Data Interpretation: "The interpretation of unstructured market data."</w:t>
            </w:r>
          </w:p>
        </w:tc>
      </w:tr>
      <w:tr>
        <w:tc>
          <w:tcPr>
            <w:tcW w:type="dxa" w:w="4320"/>
            <w:shd w:fill="FFF7ED" w:val="clear"/>
          </w:tcPr>
          <w:p>
            <w:r/>
            <w:r>
              <w:rPr>
                <w:rFonts w:ascii="Calibri" w:hAnsi="Calibri"/>
                <w:color w:val="0F172A"/>
                <w:sz w:val="18"/>
              </w:rPr>
            </w:r>
          </w:p>
        </w:tc>
        <w:tc>
          <w:tcPr>
            <w:tcW w:type="dxa" w:w="4320"/>
            <w:shd w:fill="F0FDF4" w:val="clear"/>
          </w:tcPr>
          <w:p>
            <w:r/>
            <w:r>
              <w:rPr>
                <w:rFonts w:ascii="Calibri" w:hAnsi="Calibri"/>
                <w:color w:val="0F172A"/>
                <w:sz w:val="18"/>
              </w:rPr>
              <w:t>3. The System of Record for Decisions: "The system of record for decisions."</w:t>
            </w:r>
          </w:p>
        </w:tc>
      </w:tr>
    </w:tbl>
    <w:p/>
    <w:p>
      <w:pPr>
        <w:spacing w:after="120"/>
      </w:pPr>
      <w:r>
        <w:rPr>
          <w:rFonts w:ascii="Calibri" w:hAnsi="Calibri"/>
          <w:b/>
          <w:color w:val="D97706"/>
          <w:sz w:val="26"/>
        </w:rPr>
        <w:t>Section: Em Dash Removal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"...decision-making — a unified AI platform..."</w:t>
            </w:r>
          </w:p>
        </w:tc>
        <w:tc>
          <w:tcPr>
            <w:tcW w:type="dxa" w:w="4320"/>
            <w:shd w:fill="F0FDF4" w:val="clear"/>
          </w:tcPr>
          <w:p>
            <w:r/>
            <w:r>
              <w:rPr>
                <w:rFonts w:ascii="Calibri" w:hAnsi="Calibri"/>
                <w:color w:val="0F172A"/>
                <w:sz w:val="18"/>
              </w:rPr>
              <w:t>"...decision-making, a unified AI platform..."</w:t>
            </w:r>
          </w:p>
        </w:tc>
      </w:tr>
      <w:tr>
        <w:tc>
          <w:tcPr>
            <w:tcW w:type="dxa" w:w="4320"/>
            <w:shd w:fill="FFF7ED" w:val="clear"/>
          </w:tcPr>
          <w:p>
            <w:r/>
            <w:r>
              <w:rPr>
                <w:rFonts w:ascii="Calibri" w:hAnsi="Calibri"/>
                <w:color w:val="0F172A"/>
                <w:sz w:val="18"/>
              </w:rPr>
              <w:t>"...modules — one unified platform"</w:t>
            </w:r>
          </w:p>
        </w:tc>
        <w:tc>
          <w:tcPr>
            <w:tcW w:type="dxa" w:w="4320"/>
            <w:shd w:fill="F0FDF4" w:val="clear"/>
          </w:tcPr>
          <w:p>
            <w:r/>
            <w:r>
              <w:rPr>
                <w:rFonts w:ascii="Calibri" w:hAnsi="Calibri"/>
                <w:color w:val="0F172A"/>
                <w:sz w:val="18"/>
              </w:rPr>
              <w:t>"...modules, one unified platform"</w:t>
            </w:r>
          </w:p>
        </w:tc>
      </w:tr>
    </w:tbl>
    <w:p/>
    <w:p>
      <w:r>
        <w:br w:type="page"/>
      </w:r>
    </w:p>
    <w:p>
      <w:pPr>
        <w:spacing w:after="240"/>
      </w:pPr>
      <w:r>
        <w:rPr>
          <w:rFonts w:ascii="Calibri" w:hAnsi="Calibri"/>
          <w:b/>
          <w:color w:val="1E3A8A"/>
          <w:sz w:val="36"/>
        </w:rPr>
        <w:t>TRUST (trust.html)</w:t>
      </w:r>
    </w:p>
    <w:p>
      <w:pPr>
        <w:spacing w:after="120"/>
      </w:pPr>
      <w:r>
        <w:rPr>
          <w:rFonts w:ascii="Calibri" w:hAnsi="Calibri"/>
          <w:b/>
          <w:color w:val="D97706"/>
          <w:sz w:val="26"/>
        </w:rPr>
        <w:t>Section: Page Name (Site-Wide)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"Trust &amp; Security" (in nav, topbar, footer, breadcrumbs)</w:t>
            </w:r>
          </w:p>
        </w:tc>
        <w:tc>
          <w:tcPr>
            <w:tcW w:type="dxa" w:w="4320"/>
            <w:shd w:fill="F0FDF4" w:val="clear"/>
          </w:tcPr>
          <w:p>
            <w:r/>
            <w:r>
              <w:rPr>
                <w:rFonts w:ascii="Calibri" w:hAnsi="Calibri"/>
                <w:color w:val="0F172A"/>
                <w:sz w:val="18"/>
              </w:rPr>
              <w:t>"Trust Centre" (everywhere)</w:t>
            </w:r>
          </w:p>
        </w:tc>
      </w:tr>
    </w:tbl>
    <w:p/>
    <w:p>
      <w:pPr>
        <w:spacing w:after="120"/>
      </w:pPr>
      <w:r>
        <w:rPr>
          <w:rFonts w:ascii="Calibri" w:hAnsi="Calibri"/>
          <w:b/>
          <w:color w:val="D97706"/>
          <w:sz w:val="26"/>
        </w:rPr>
        <w:t>Section: Hero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"Trust &amp; Governance"</w:t>
            </w:r>
          </w:p>
        </w:tc>
        <w:tc>
          <w:tcPr>
            <w:tcW w:type="dxa" w:w="4320"/>
            <w:shd w:fill="F0FDF4" w:val="clear"/>
          </w:tcPr>
          <w:p>
            <w:r/>
            <w:r>
              <w:rPr>
                <w:rFonts w:ascii="Calibri" w:hAnsi="Calibri"/>
                <w:color w:val="0F172A"/>
                <w:sz w:val="18"/>
              </w:rPr>
              <w:t>"Trust, Governance, and Decision Accountability"</w:t>
            </w:r>
          </w:p>
        </w:tc>
      </w:tr>
    </w:tbl>
    <w:p/>
    <w:p>
      <w:pPr>
        <w:spacing w:after="120"/>
      </w:pPr>
      <w:r>
        <w:rPr>
          <w:rFonts w:ascii="Calibri" w:hAnsi="Calibri"/>
          <w:b/>
          <w:color w:val="D97706"/>
          <w:sz w:val="26"/>
        </w:rPr>
        <w:t>Section: Hero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"Enterprise buyers require more than intelligence, they require defensibility. Nexsun.ai is built governance-first, with auditability, explainability, and accountability at every layer."</w:t>
            </w:r>
          </w:p>
        </w:tc>
        <w:tc>
          <w:tcPr>
            <w:tcW w:type="dxa" w:w="4320"/>
            <w:shd w:fill="F0FDF4" w:val="clear"/>
          </w:tcPr>
          <w:p>
            <w:r/>
            <w:r>
              <w:rPr>
                <w:rFonts w:ascii="Calibri" w:hAnsi="Calibri"/>
                <w:color w:val="0F172A"/>
                <w:sz w:val="18"/>
              </w:rPr>
              <w:t>"Nexsun.ai is designed for environments where decisions must be explainable, traceable, and aligned with enterprise governance standards."</w:t>
            </w:r>
          </w:p>
        </w:tc>
      </w:tr>
    </w:tbl>
    <w:p/>
    <w:p>
      <w:pPr>
        <w:spacing w:after="120"/>
      </w:pPr>
      <w:r>
        <w:rPr>
          <w:rFonts w:ascii="Calibri" w:hAnsi="Calibri"/>
          <w:b/>
          <w:color w:val="D97706"/>
          <w:sz w:val="26"/>
        </w:rPr>
        <w:t>Section: Core Trust Pillars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"Six foundational layers of trust, from explainable AI to immutable decision records, ensure Nexsun.ai meets the highest governance standards in traded markets."</w:t>
            </w:r>
          </w:p>
        </w:tc>
        <w:tc>
          <w:tcPr>
            <w:tcW w:type="dxa" w:w="4320"/>
            <w:shd w:fill="F0FDF4" w:val="clear"/>
          </w:tcPr>
          <w:p>
            <w:r/>
            <w:r>
              <w:rPr>
                <w:rFonts w:ascii="Calibri" w:hAnsi="Calibri"/>
                <w:color w:val="0F172A"/>
                <w:sz w:val="18"/>
              </w:rPr>
              <w:t>"Nexsun.ai is built to ensure every decision is explainable, traceable, and governed across its full lifecycle."</w:t>
            </w:r>
          </w:p>
        </w:tc>
      </w:tr>
    </w:tbl>
    <w:p/>
    <w:p>
      <w:pPr>
        <w:spacing w:after="120"/>
      </w:pPr>
      <w:r>
        <w:rPr>
          <w:rFonts w:ascii="Calibri" w:hAnsi="Calibri"/>
          <w:b/>
          <w:color w:val="D97706"/>
          <w:sz w:val="26"/>
        </w:rPr>
        <w:t>Section: Glassbox AI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Title: "Glassbox AI"</w:t>
            </w:r>
          </w:p>
        </w:tc>
        <w:tc>
          <w:tcPr>
            <w:tcW w:type="dxa" w:w="4320"/>
            <w:shd w:fill="F0FDF4" w:val="clear"/>
          </w:tcPr>
          <w:p>
            <w:r/>
            <w:r>
              <w:rPr>
                <w:rFonts w:ascii="Calibri" w:hAnsi="Calibri"/>
                <w:color w:val="0F172A"/>
                <w:sz w:val="18"/>
              </w:rPr>
              <w:t>Title: "Glassbox AI Explainability"</w:t>
            </w:r>
          </w:p>
        </w:tc>
      </w:tr>
      <w:tr>
        <w:tc>
          <w:tcPr>
            <w:tcW w:type="dxa" w:w="4320"/>
            <w:shd w:fill="FFF7ED" w:val="clear"/>
          </w:tcPr>
          <w:p>
            <w:r/>
            <w:r>
              <w:rPr>
                <w:rFonts w:ascii="Calibri" w:hAnsi="Calibri"/>
                <w:color w:val="0F172A"/>
                <w:sz w:val="18"/>
              </w:rPr>
              <w:t>Desc: "Every AI-assisted insight has logged sources, reasoning paths, and assumptions. Nothing is opaque. Everything is reviewable and defensible under audit."</w:t>
            </w:r>
          </w:p>
        </w:tc>
        <w:tc>
          <w:tcPr>
            <w:tcW w:type="dxa" w:w="4320"/>
            <w:shd w:fill="F0FDF4" w:val="clear"/>
          </w:tcPr>
          <w:p>
            <w:r/>
            <w:r>
              <w:rPr>
                <w:rFonts w:ascii="Calibri" w:hAnsi="Calibri"/>
                <w:color w:val="0F172A"/>
                <w:sz w:val="18"/>
              </w:rPr>
              <w:t>Desc: "Full transparency into data, logic, and assumptions behind every output, enabling explainable and defensible decisions."</w:t>
            </w:r>
          </w:p>
        </w:tc>
      </w:tr>
    </w:tbl>
    <w:p/>
    <w:p>
      <w:pPr>
        <w:spacing w:after="120"/>
      </w:pPr>
      <w:r>
        <w:rPr>
          <w:rFonts w:ascii="Calibri" w:hAnsi="Calibri"/>
          <w:b/>
          <w:color w:val="D97706"/>
          <w:sz w:val="26"/>
        </w:rPr>
        <w:t>Section: SoDR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Desc: "Immutable SoDR preserves the complete decision chain, from signal discovery to final outcome, with WORM (Write Once, Read Many) storage compliance."</w:t>
            </w:r>
          </w:p>
        </w:tc>
        <w:tc>
          <w:tcPr>
            <w:tcW w:type="dxa" w:w="4320"/>
            <w:shd w:fill="F0FDF4" w:val="clear"/>
          </w:tcPr>
          <w:p>
            <w:r/>
            <w:r>
              <w:rPr>
                <w:rFonts w:ascii="Calibri" w:hAnsi="Calibri"/>
                <w:color w:val="0F172A"/>
                <w:sz w:val="18"/>
              </w:rPr>
              <w:t>Desc: "A persistent system capturing every input, assumption, and decision, creating a complete and auditable record of how outcomes are formed."</w:t>
            </w:r>
          </w:p>
        </w:tc>
      </w:tr>
    </w:tbl>
    <w:p/>
    <w:p>
      <w:pPr>
        <w:spacing w:after="120"/>
      </w:pPr>
      <w:r>
        <w:rPr>
          <w:rFonts w:ascii="Calibri" w:hAnsi="Calibri"/>
          <w:b/>
          <w:color w:val="D97706"/>
          <w:sz w:val="26"/>
        </w:rPr>
        <w:t>Section: Tenant Isolation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Desc: "Schema-per-tenant isolation in PostgreSQL provides structural separation of client data with full operational efficiency within shared infrastructure."</w:t>
            </w:r>
          </w:p>
        </w:tc>
        <w:tc>
          <w:tcPr>
            <w:tcW w:type="dxa" w:w="4320"/>
            <w:shd w:fill="F0FDF4" w:val="clear"/>
          </w:tcPr>
          <w:p>
            <w:r/>
            <w:r>
              <w:rPr>
                <w:rFonts w:ascii="Calibri" w:hAnsi="Calibri"/>
                <w:color w:val="0F172A"/>
                <w:sz w:val="18"/>
              </w:rPr>
              <w:t>Desc: "Secure, tenant-specific environments ensuring complete data separation and controlled access."</w:t>
            </w:r>
          </w:p>
        </w:tc>
      </w:tr>
    </w:tbl>
    <w:p/>
    <w:p>
      <w:pPr>
        <w:spacing w:after="120"/>
      </w:pPr>
      <w:r>
        <w:rPr>
          <w:rFonts w:ascii="Calibri" w:hAnsi="Calibri"/>
          <w:b/>
          <w:color w:val="D97706"/>
          <w:sz w:val="26"/>
        </w:rPr>
        <w:t>Section: Encryption &amp; Identity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Desc: "TLS/mTLS for all communications, AWS KMS for data at rest, OIDC authentication, JWT authorization, and enterprise IdP integration."</w:t>
            </w:r>
          </w:p>
        </w:tc>
        <w:tc>
          <w:tcPr>
            <w:tcW w:type="dxa" w:w="4320"/>
            <w:shd w:fill="F0FDF4" w:val="clear"/>
          </w:tcPr>
          <w:p>
            <w:r/>
            <w:r>
              <w:rPr>
                <w:rFonts w:ascii="Calibri" w:hAnsi="Calibri"/>
                <w:color w:val="0F172A"/>
                <w:sz w:val="18"/>
              </w:rPr>
              <w:t>Desc: "Enterprise-grade encryption and identity management supporting secure access, authentication, and integration."</w:t>
            </w:r>
          </w:p>
        </w:tc>
      </w:tr>
    </w:tbl>
    <w:p/>
    <w:p>
      <w:pPr>
        <w:spacing w:after="120"/>
      </w:pPr>
      <w:r>
        <w:rPr>
          <w:rFonts w:ascii="Calibri" w:hAnsi="Calibri"/>
          <w:b/>
          <w:color w:val="D97706"/>
          <w:sz w:val="26"/>
        </w:rPr>
        <w:t>Section: Audit Logging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Desc: "Event-level audit trails, infrastructure-level access governance, and immutable evidence storage, meeting enterprise compliance expectations."</w:t>
            </w:r>
          </w:p>
        </w:tc>
        <w:tc>
          <w:tcPr>
            <w:tcW w:type="dxa" w:w="4320"/>
            <w:shd w:fill="F0FDF4" w:val="clear"/>
          </w:tcPr>
          <w:p>
            <w:r/>
            <w:r>
              <w:rPr>
                <w:rFonts w:ascii="Calibri" w:hAnsi="Calibri"/>
                <w:color w:val="0F172A"/>
                <w:sz w:val="18"/>
              </w:rPr>
              <w:t>Desc: "Full visibility into system activity, decision workflows, and data access, supporting governance and compliance."</w:t>
            </w:r>
          </w:p>
        </w:tc>
      </w:tr>
    </w:tbl>
    <w:p/>
    <w:p>
      <w:pPr>
        <w:spacing w:after="120"/>
      </w:pPr>
      <w:r>
        <w:rPr>
          <w:rFonts w:ascii="Calibri" w:hAnsi="Calibri"/>
          <w:b/>
          <w:color w:val="D97706"/>
          <w:sz w:val="26"/>
        </w:rPr>
        <w:t>Section: Human-in-the-Loop Pillar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Desc: "AI-assisted extraction is always reviewable and verified before becoming operationally binding. Intelligence augments human judgment, not replaces it."</w:t>
            </w:r>
          </w:p>
        </w:tc>
        <w:tc>
          <w:tcPr>
            <w:tcW w:type="dxa" w:w="4320"/>
            <w:shd w:fill="F0FDF4" w:val="clear"/>
          </w:tcPr>
          <w:p>
            <w:r/>
            <w:r>
              <w:rPr>
                <w:rFonts w:ascii="Calibri" w:hAnsi="Calibri"/>
                <w:color w:val="0F172A"/>
                <w:sz w:val="18"/>
              </w:rPr>
              <w:t>Desc: "Critical decisions remain governed by human oversight, with AI augmenting judgment within structured workflows."</w:t>
            </w:r>
          </w:p>
        </w:tc>
      </w:tr>
    </w:tbl>
    <w:p/>
    <w:p>
      <w:pPr>
        <w:spacing w:after="120"/>
      </w:pPr>
      <w:r>
        <w:rPr>
          <w:rFonts w:ascii="Calibri" w:hAnsi="Calibri"/>
          <w:b/>
          <w:color w:val="D97706"/>
          <w:sz w:val="26"/>
        </w:rPr>
        <w:t>Section: Architecture Security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Sub: "Cloud-native microservices deployed on AWS with enterprise security, scalability, and compliance built in at every layer."</w:t>
            </w:r>
          </w:p>
        </w:tc>
        <w:tc>
          <w:tcPr>
            <w:tcW w:type="dxa" w:w="4320"/>
            <w:shd w:fill="F0FDF4" w:val="clear"/>
          </w:tcPr>
          <w:p>
            <w:r/>
            <w:r>
              <w:rPr>
                <w:rFonts w:ascii="Calibri" w:hAnsi="Calibri"/>
                <w:color w:val="0F172A"/>
                <w:sz w:val="18"/>
              </w:rPr>
              <w:t>Sub: "Nexsun.ai is deployed on a cloud-native architecture designed for scalability, resilience, and enterprise-grade performance."</w:t>
            </w:r>
          </w:p>
        </w:tc>
      </w:tr>
    </w:tbl>
    <w:p/>
    <w:p>
      <w:pPr>
        <w:spacing w:after="120"/>
      </w:pPr>
      <w:r>
        <w:rPr>
          <w:rFonts w:ascii="Calibri" w:hAnsi="Calibri"/>
          <w:b/>
          <w:color w:val="D97706"/>
          <w:sz w:val="26"/>
        </w:rPr>
        <w:t>Section: Architecture Cards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Frontend: "React + TypeScript / Real-time WebSocket collaboration"</w:t>
            </w:r>
          </w:p>
        </w:tc>
        <w:tc>
          <w:tcPr>
            <w:tcW w:type="dxa" w:w="4320"/>
            <w:shd w:fill="F0FDF4" w:val="clear"/>
          </w:tcPr>
          <w:p>
            <w:r/>
            <w:r>
              <w:rPr>
                <w:rFonts w:ascii="Calibri" w:hAnsi="Calibri"/>
                <w:color w:val="0F172A"/>
                <w:sz w:val="18"/>
              </w:rPr>
              <w:t>Cloud Infrastructure: "Built on AWS with enterprise-grade scalability, resilience, and global availability."</w:t>
            </w:r>
          </w:p>
        </w:tc>
      </w:tr>
      <w:tr>
        <w:tc>
          <w:tcPr>
            <w:tcW w:type="dxa" w:w="4320"/>
            <w:shd w:fill="FFF7ED" w:val="clear"/>
          </w:tcPr>
          <w:p>
            <w:r/>
            <w:r>
              <w:rPr>
                <w:rFonts w:ascii="Calibri" w:hAnsi="Calibri"/>
                <w:color w:val="0F172A"/>
                <w:sz w:val="18"/>
              </w:rPr>
              <w:t>Cloud: "AWS (EKS, RDS, S3) / Elastic Kubernetes microservices"</w:t>
            </w:r>
          </w:p>
        </w:tc>
        <w:tc>
          <w:tcPr>
            <w:tcW w:type="dxa" w:w="4320"/>
            <w:shd w:fill="F0FDF4" w:val="clear"/>
          </w:tcPr>
          <w:p>
            <w:r/>
            <w:r>
              <w:rPr>
                <w:rFonts w:ascii="Calibri" w:hAnsi="Calibri"/>
                <w:color w:val="0F172A"/>
                <w:sz w:val="18"/>
              </w:rPr>
              <w:t>Data Architecture: "Designed to process large volumes of structured and unstructured data in real time."</w:t>
            </w:r>
          </w:p>
        </w:tc>
      </w:tr>
      <w:tr>
        <w:tc>
          <w:tcPr>
            <w:tcW w:type="dxa" w:w="4320"/>
            <w:shd w:fill="FFF7ED" w:val="clear"/>
          </w:tcPr>
          <w:p>
            <w:r/>
            <w:r>
              <w:rPr>
                <w:rFonts w:ascii="Calibri" w:hAnsi="Calibri"/>
                <w:color w:val="0F172A"/>
                <w:sz w:val="18"/>
              </w:rPr>
              <w:t>AI Layer: "NLP + RAG + KG / Evidence-based insight generation"</w:t>
            </w:r>
          </w:p>
        </w:tc>
        <w:tc>
          <w:tcPr>
            <w:tcW w:type="dxa" w:w="4320"/>
            <w:shd w:fill="F0FDF4" w:val="clear"/>
          </w:tcPr>
          <w:p>
            <w:r/>
            <w:r>
              <w:rPr>
                <w:rFonts w:ascii="Calibri" w:hAnsi="Calibri"/>
                <w:color w:val="0F172A"/>
                <w:sz w:val="18"/>
              </w:rPr>
              <w:t>AI Infrastructure: "Supports advanced models and continuous analysis across complex datasets."</w:t>
            </w:r>
          </w:p>
        </w:tc>
      </w:tr>
      <w:tr>
        <w:tc>
          <w:tcPr>
            <w:tcW w:type="dxa" w:w="4320"/>
            <w:shd w:fill="FFF7ED" w:val="clear"/>
          </w:tcPr>
          <w:p>
            <w:r/>
            <w:r>
              <w:rPr>
                <w:rFonts w:ascii="Calibri" w:hAnsi="Calibri"/>
                <w:color w:val="0F172A"/>
                <w:sz w:val="18"/>
              </w:rPr>
              <w:t>Security: "TLS + AWS KMS / OIDC auth, JWT, IAM, WORM"</w:t>
            </w:r>
          </w:p>
        </w:tc>
        <w:tc>
          <w:tcPr>
            <w:tcW w:type="dxa" w:w="4320"/>
            <w:shd w:fill="F0FDF4" w:val="clear"/>
          </w:tcPr>
          <w:p>
            <w:r/>
            <w:r>
              <w:rPr>
                <w:rFonts w:ascii="Calibri" w:hAnsi="Calibri"/>
                <w:color w:val="0F172A"/>
                <w:sz w:val="18"/>
              </w:rPr>
              <w:t>Security Framework: "Enterprise-grade access controls, encryption, and identity management across all system layers."</w:t>
            </w:r>
          </w:p>
        </w:tc>
      </w:tr>
    </w:tbl>
    <w:p/>
    <w:p>
      <w:pPr>
        <w:spacing w:after="120"/>
      </w:pPr>
      <w:r>
        <w:rPr>
          <w:rFonts w:ascii="Calibri" w:hAnsi="Calibri"/>
          <w:b/>
          <w:color w:val="D97706"/>
          <w:sz w:val="26"/>
        </w:rPr>
        <w:t>Section: Radar Layer Description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"...using NLP, knowledge graphs, and RAG."</w:t>
            </w:r>
          </w:p>
        </w:tc>
        <w:tc>
          <w:tcPr>
            <w:tcW w:type="dxa" w:w="4320"/>
            <w:shd w:fill="F0FDF4" w:val="clear"/>
          </w:tcPr>
          <w:p>
            <w:r/>
            <w:r>
              <w:rPr>
                <w:rFonts w:ascii="Calibri" w:hAnsi="Calibri"/>
                <w:color w:val="0F172A"/>
                <w:sz w:val="18"/>
              </w:rPr>
              <w:t>"...across structured and unstructured sources."</w:t>
            </w:r>
          </w:p>
        </w:tc>
      </w:tr>
    </w:tbl>
    <w:p/>
    <w:p>
      <w:pPr>
        <w:spacing w:after="120"/>
      </w:pPr>
      <w:r>
        <w:rPr>
          <w:rFonts w:ascii="Calibri" w:hAnsi="Calibri"/>
          <w:b/>
          <w:color w:val="D97706"/>
          <w:sz w:val="26"/>
        </w:rPr>
        <w:t>Section: Ledger Layer Description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"...WORM compliant."</w:t>
            </w:r>
          </w:p>
        </w:tc>
        <w:tc>
          <w:tcPr>
            <w:tcW w:type="dxa" w:w="4320"/>
            <w:shd w:fill="F0FDF4" w:val="clear"/>
          </w:tcPr>
          <w:p>
            <w:r/>
            <w:r>
              <w:rPr>
                <w:rFonts w:ascii="Calibri" w:hAnsi="Calibri"/>
                <w:color w:val="0F172A"/>
                <w:sz w:val="18"/>
              </w:rPr>
              <w:t>"...WORM-compliant." (hyphenated)</w:t>
            </w:r>
          </w:p>
        </w:tc>
      </w:tr>
    </w:tbl>
    <w:p/>
    <w:p>
      <w:pPr>
        <w:spacing w:after="120"/>
      </w:pPr>
      <w:r>
        <w:rPr>
          <w:rFonts w:ascii="Calibri" w:hAnsi="Calibri"/>
          <w:b/>
          <w:color w:val="D97706"/>
          <w:sz w:val="26"/>
        </w:rPr>
        <w:t>Section: Leadership Credibility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"Nexsun.ai is led by energy and commodities market veterans who have built, scaled, and governed enterprise data platforms in complex traded markets for over two decades."</w:t>
            </w:r>
          </w:p>
        </w:tc>
        <w:tc>
          <w:tcPr>
            <w:tcW w:type="dxa" w:w="4320"/>
            <w:shd w:fill="F0FDF4" w:val="clear"/>
          </w:tcPr>
          <w:p>
            <w:r/>
            <w:r>
              <w:rPr>
                <w:rFonts w:ascii="Calibri" w:hAnsi="Calibri"/>
                <w:color w:val="0F172A"/>
                <w:sz w:val="18"/>
              </w:rPr>
              <w:t>"Built by operators who have designed and deployed systems used across global energy and commodity markets."</w:t>
            </w:r>
          </w:p>
        </w:tc>
      </w:tr>
    </w:tbl>
    <w:p/>
    <w:p>
      <w:pPr>
        <w:spacing w:after="120"/>
      </w:pPr>
      <w:r>
        <w:rPr>
          <w:rFonts w:ascii="Calibri" w:hAnsi="Calibri"/>
          <w:b/>
          <w:color w:val="D97706"/>
          <w:sz w:val="26"/>
        </w:rPr>
        <w:t>Section: Trust in Decisions (NEW)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(Not present)</w:t>
            </w:r>
          </w:p>
        </w:tc>
        <w:tc>
          <w:tcPr>
            <w:tcW w:type="dxa" w:w="4320"/>
            <w:shd w:fill="F0FDF4" w:val="clear"/>
          </w:tcPr>
          <w:p>
            <w:r/>
            <w:r>
              <w:rPr>
                <w:rFonts w:ascii="Calibri" w:hAnsi="Calibri"/>
                <w:color w:val="0F172A"/>
                <w:sz w:val="18"/>
              </w:rPr>
              <w:t>"Most platforms focus on securing data. Nexsun.ai ensures decisions are trusted."</w:t>
            </w:r>
          </w:p>
        </w:tc>
      </w:tr>
    </w:tbl>
    <w:p/>
    <w:p>
      <w:r>
        <w:br w:type="page"/>
      </w:r>
    </w:p>
    <w:p>
      <w:pPr>
        <w:spacing w:after="240"/>
      </w:pPr>
      <w:r>
        <w:rPr>
          <w:rFonts w:ascii="Calibri" w:hAnsi="Calibri"/>
          <w:b/>
          <w:color w:val="1E3A8A"/>
          <w:sz w:val="36"/>
        </w:rPr>
        <w:t>CONTACT (contact.html)</w:t>
      </w:r>
    </w:p>
    <w:p>
      <w:pPr>
        <w:spacing w:after="120"/>
      </w:pPr>
      <w:r>
        <w:rPr>
          <w:rFonts w:ascii="Calibri" w:hAnsi="Calibri"/>
          <w:b/>
          <w:color w:val="D97706"/>
          <w:sz w:val="26"/>
        </w:rPr>
        <w:t>Section: Hero 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"Let's Build Energy Together"</w:t>
            </w:r>
          </w:p>
        </w:tc>
        <w:tc>
          <w:tcPr>
            <w:tcW w:type="dxa" w:w="4320"/>
            <w:shd w:fill="F0FDF4" w:val="clear"/>
          </w:tcPr>
          <w:p>
            <w:r/>
            <w:r>
              <w:rPr>
                <w:rFonts w:ascii="Calibri" w:hAnsi="Calibri"/>
                <w:color w:val="0F172A"/>
                <w:sz w:val="18"/>
              </w:rPr>
              <w:t>"Structured Engagement for Decision Intelligence"</w:t>
            </w:r>
          </w:p>
        </w:tc>
      </w:tr>
    </w:tbl>
    <w:p/>
    <w:p>
      <w:pPr>
        <w:spacing w:after="120"/>
      </w:pPr>
      <w:r>
        <w:rPr>
          <w:rFonts w:ascii="Calibri" w:hAnsi="Calibri"/>
          <w:b/>
          <w:color w:val="D97706"/>
          <w:sz w:val="26"/>
        </w:rPr>
        <w:t>Section: Hero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"When you invest in clean energy, whether it's wind, solar, or modern infrastructure, you deserve peak performance. Connect with our team to maximize your system's efficiency and impact."</w:t>
            </w:r>
          </w:p>
        </w:tc>
        <w:tc>
          <w:tcPr>
            <w:tcW w:type="dxa" w:w="4320"/>
            <w:shd w:fill="F0FDF4" w:val="clear"/>
          </w:tcPr>
          <w:p>
            <w:r/>
            <w:r>
              <w:rPr>
                <w:rFonts w:ascii="Calibri" w:hAnsi="Calibri"/>
                <w:color w:val="0F172A"/>
                <w:sz w:val="18"/>
              </w:rPr>
              <w:t>"Nexsun.ai works with organizations operating in complex, data-intensive markets where decision quality directly impacts outcomes. Connect with the Nexsun.ai team to explore pilot engagements, strategic discussions, and partnership opportunities."</w:t>
            </w:r>
          </w:p>
        </w:tc>
      </w:tr>
    </w:tbl>
    <w:p/>
    <w:p>
      <w:pPr>
        <w:spacing w:after="120"/>
      </w:pPr>
      <w:r>
        <w:rPr>
          <w:rFonts w:ascii="Calibri" w:hAnsi="Calibri"/>
          <w:b/>
          <w:color w:val="D97706"/>
          <w:sz w:val="26"/>
        </w:rPr>
        <w:t>Section: Contact Information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"Reach our team directly for support, pilot program inquiries, demos, or partnership discussions."</w:t>
            </w:r>
          </w:p>
        </w:tc>
        <w:tc>
          <w:tcPr>
            <w:tcW w:type="dxa" w:w="4320"/>
            <w:shd w:fill="F0FDF4" w:val="clear"/>
          </w:tcPr>
          <w:p>
            <w:r/>
            <w:r>
              <w:rPr>
                <w:rFonts w:ascii="Calibri" w:hAnsi="Calibri"/>
                <w:color w:val="0F172A"/>
                <w:sz w:val="18"/>
              </w:rPr>
              <w:t>"Reach the Nexsun.ai team for pilot engagements, partnership opportunities, and strategic discussions."</w:t>
            </w:r>
          </w:p>
        </w:tc>
      </w:tr>
    </w:tbl>
    <w:p/>
    <w:p>
      <w:pPr>
        <w:spacing w:after="120"/>
      </w:pPr>
      <w:r>
        <w:rPr>
          <w:rFonts w:ascii="Calibri" w:hAnsi="Calibri"/>
          <w:b/>
          <w:color w:val="D97706"/>
          <w:sz w:val="26"/>
        </w:rPr>
        <w:t>Section: Phone Format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1-604-760-9015</w:t>
            </w:r>
          </w:p>
        </w:tc>
        <w:tc>
          <w:tcPr>
            <w:tcW w:type="dxa" w:w="4320"/>
            <w:shd w:fill="F0FDF4" w:val="clear"/>
          </w:tcPr>
          <w:p>
            <w:r/>
            <w:r>
              <w:rPr>
                <w:rFonts w:ascii="Calibri" w:hAnsi="Calibri"/>
                <w:color w:val="0F172A"/>
                <w:sz w:val="18"/>
              </w:rPr>
              <w:t>+1 604-760-9015</w:t>
            </w:r>
          </w:p>
        </w:tc>
      </w:tr>
    </w:tbl>
    <w:p/>
    <w:p>
      <w:r>
        <w:br w:type="page"/>
      </w:r>
    </w:p>
    <w:p>
      <w:pPr>
        <w:spacing w:after="240"/>
      </w:pPr>
      <w:r>
        <w:rPr>
          <w:rFonts w:ascii="Calibri" w:hAnsi="Calibri"/>
          <w:b/>
          <w:color w:val="1E3A8A"/>
          <w:sz w:val="36"/>
        </w:rPr>
        <w:t>BLOG (blog.html)</w:t>
      </w:r>
    </w:p>
    <w:p>
      <w:pPr>
        <w:spacing w:after="120"/>
      </w:pPr>
      <w:r>
        <w:rPr>
          <w:rFonts w:ascii="Calibri" w:hAnsi="Calibri"/>
          <w:b/>
          <w:color w:val="D97706"/>
          <w:sz w:val="26"/>
        </w:rPr>
        <w:t>Section: Page Name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Page heading: "The Nexsun Blog"</w:t>
            </w:r>
          </w:p>
        </w:tc>
        <w:tc>
          <w:tcPr>
            <w:tcW w:type="dxa" w:w="4320"/>
            <w:shd w:fill="F0FDF4" w:val="clear"/>
          </w:tcPr>
          <w:p>
            <w:r/>
            <w:r>
              <w:rPr>
                <w:rFonts w:ascii="Calibri" w:hAnsi="Calibri"/>
                <w:color w:val="0F172A"/>
                <w:sz w:val="18"/>
              </w:rPr>
              <w:t>Page heading: "Nexsun.ai Resources"</w:t>
            </w:r>
          </w:p>
        </w:tc>
      </w:tr>
      <w:tr>
        <w:tc>
          <w:tcPr>
            <w:tcW w:type="dxa" w:w="4320"/>
            <w:shd w:fill="FFF7ED" w:val="clear"/>
          </w:tcPr>
          <w:p>
            <w:r/>
            <w:r>
              <w:rPr>
                <w:rFonts w:ascii="Calibri" w:hAnsi="Calibri"/>
                <w:color w:val="0F172A"/>
                <w:sz w:val="18"/>
              </w:rPr>
              <w:t>Section tag: "Insights &amp; Intelligence"</w:t>
            </w:r>
          </w:p>
        </w:tc>
        <w:tc>
          <w:tcPr>
            <w:tcW w:type="dxa" w:w="4320"/>
            <w:shd w:fill="F0FDF4" w:val="clear"/>
          </w:tcPr>
          <w:p>
            <w:r/>
            <w:r>
              <w:rPr>
                <w:rFonts w:ascii="Calibri" w:hAnsi="Calibri"/>
                <w:color w:val="0F172A"/>
                <w:sz w:val="18"/>
              </w:rPr>
              <w:t>Section tag: "Resources"</w:t>
            </w:r>
          </w:p>
        </w:tc>
      </w:tr>
    </w:tbl>
    <w:p/>
    <w:p>
      <w:pPr>
        <w:spacing w:after="120"/>
      </w:pPr>
      <w:r>
        <w:rPr>
          <w:rFonts w:ascii="Calibri" w:hAnsi="Calibri"/>
          <w:b/>
          <w:color w:val="D97706"/>
          <w:sz w:val="26"/>
        </w:rPr>
        <w:t>Section: Page Subheading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"AI, energy markets, commodities intelligence, and the future of decision-making, from the team building it."</w:t>
            </w:r>
          </w:p>
        </w:tc>
        <w:tc>
          <w:tcPr>
            <w:tcW w:type="dxa" w:w="4320"/>
            <w:shd w:fill="F0FDF4" w:val="clear"/>
          </w:tcPr>
          <w:p>
            <w:r/>
            <w:r>
              <w:rPr>
                <w:rFonts w:ascii="Calibri" w:hAnsi="Calibri"/>
                <w:color w:val="0F172A"/>
                <w:sz w:val="18"/>
              </w:rPr>
              <w:t>"Insights, use case briefs, platform briefs, case studies, and thought leadership from the team building Decision Intelligence."</w:t>
            </w:r>
          </w:p>
        </w:tc>
      </w:tr>
    </w:tbl>
    <w:p/>
    <w:p>
      <w:pPr>
        <w:spacing w:after="120"/>
      </w:pPr>
      <w:r>
        <w:rPr>
          <w:rFonts w:ascii="Calibri" w:hAnsi="Calibri"/>
          <w:b/>
          <w:color w:val="D97706"/>
          <w:sz w:val="26"/>
        </w:rPr>
        <w:t>Section: Filter Buttons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All, AI &amp; Technology, Market Intelligence, Energy, Platform, ESG &amp; Transition</w:t>
            </w:r>
          </w:p>
        </w:tc>
        <w:tc>
          <w:tcPr>
            <w:tcW w:type="dxa" w:w="4320"/>
            <w:shd w:fill="F0FDF4" w:val="clear"/>
          </w:tcPr>
          <w:p>
            <w:r/>
            <w:r>
              <w:rPr>
                <w:rFonts w:ascii="Calibri" w:hAnsi="Calibri"/>
                <w:color w:val="0F172A"/>
                <w:sz w:val="18"/>
              </w:rPr>
              <w:t>All, Insights, Use Cases, Platform Briefs, Case Studies, Events &amp; Media</w:t>
            </w:r>
          </w:p>
        </w:tc>
      </w:tr>
    </w:tbl>
    <w:p/>
    <w:p>
      <w:pPr>
        <w:spacing w:after="120"/>
      </w:pPr>
      <w:r>
        <w:rPr>
          <w:rFonts w:ascii="Calibri" w:hAnsi="Calibri"/>
          <w:b/>
          <w:color w:val="D97706"/>
          <w:sz w:val="26"/>
        </w:rPr>
        <w:t>Section: Latest Section Label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Original (Pre-CEO)</w:t>
            </w:r>
          </w:p>
        </w:tc>
        <w:tc>
          <w:tcPr>
            <w:tcW w:type="dxa" w:w="4320"/>
            <w:shd w:fill="1E3A8A" w:val="clear"/>
          </w:tcPr>
          <w:p>
            <w:r/>
            <w:r>
              <w:rPr>
                <w:rFonts w:ascii="Calibri" w:hAnsi="Calibri"/>
                <w:b/>
                <w:color w:val="FFFFFF"/>
                <w:sz w:val="18"/>
              </w:rPr>
              <w:t>After CEO Edit</w:t>
            </w:r>
          </w:p>
        </w:tc>
      </w:tr>
      <w:tr>
        <w:tc>
          <w:tcPr>
            <w:tcW w:type="dxa" w:w="4320"/>
            <w:shd w:fill="FFF7ED" w:val="clear"/>
          </w:tcPr>
          <w:p>
            <w:r/>
            <w:r>
              <w:rPr>
                <w:rFonts w:ascii="Calibri" w:hAnsi="Calibri"/>
                <w:color w:val="0F172A"/>
                <w:sz w:val="18"/>
              </w:rPr>
              <w:t>"Latest Posts"</w:t>
            </w:r>
          </w:p>
        </w:tc>
        <w:tc>
          <w:tcPr>
            <w:tcW w:type="dxa" w:w="4320"/>
            <w:shd w:fill="F0FDF4" w:val="clear"/>
          </w:tcPr>
          <w:p>
            <w:r/>
            <w:r>
              <w:rPr>
                <w:rFonts w:ascii="Calibri" w:hAnsi="Calibri"/>
                <w:color w:val="0F172A"/>
                <w:sz w:val="18"/>
              </w:rPr>
              <w:t>"Latest Resources"</w:t>
            </w:r>
          </w:p>
        </w:tc>
      </w:tr>
    </w:tbl>
    <w:p/>
    <w:p>
      <w:r>
        <w:br w:type="page"/>
      </w:r>
    </w:p>
    <w:p>
      <w:pPr>
        <w:spacing w:after="240"/>
      </w:pPr>
      <w:r>
        <w:rPr>
          <w:rFonts w:ascii="Calibri" w:hAnsi="Calibri"/>
          <w:b/>
          <w:color w:val="1E3A8A"/>
          <w:sz w:val="36"/>
        </w:rPr>
        <w:t>New Pages Created</w:t>
      </w:r>
    </w:p>
    <w:p>
      <w:pPr>
        <w:spacing w:after="80"/>
      </w:pPr>
      <w:r>
        <w:rPr>
          <w:rFonts w:ascii="Calibri" w:hAnsi="Calibri"/>
          <w:color w:val="0F172A"/>
          <w:sz w:val="20"/>
        </w:rPr>
        <w:t>These pages did not exist in commit c1a7ba7 and were created entirely from the CEO's document.</w:t>
      </w:r>
    </w:p>
    <w:p>
      <w:pPr>
        <w:spacing w:after="120"/>
      </w:pPr>
      <w:r>
        <w:rPr>
          <w:rFonts w:ascii="Calibri" w:hAnsi="Calibri"/>
          <w:b/>
          <w:color w:val="D97706"/>
          <w:sz w:val="26"/>
        </w:rPr>
        <w:t>HOW IT WORKS (how-it-works.html) - NEW</w:t>
      </w:r>
    </w:p>
    <w:p>
      <w:pPr>
        <w:spacing w:after="80"/>
      </w:pPr>
      <w:r>
        <w:rPr>
          <w:rFonts w:ascii="Calibri" w:hAnsi="Calibri"/>
          <w:color w:val="0F172A"/>
          <w:sz w:val="20"/>
        </w:rPr>
        <w:t>Hero Heading: "The Decision Intelligence System for Complex Markets"</w:t>
      </w:r>
    </w:p>
    <w:p>
      <w:pPr>
        <w:spacing w:after="80"/>
      </w:pPr>
      <w:r>
        <w:rPr>
          <w:rFonts w:ascii="Calibri" w:hAnsi="Calibri"/>
          <w:color w:val="0F172A"/>
          <w:sz w:val="20"/>
        </w:rPr>
        <w:t>Hero Subheading: "Nexsun.ai operates as a continuous decision system. It connects data, analysis, strategy, and execution into a unified lifecycle designed for how institutions actually operate. This is not a sequence of tools. It is a structured flow from signal to decision."</w:t>
      </w:r>
    </w:p>
    <w:p>
      <w:pPr>
        <w:spacing w:after="80"/>
      </w:pPr>
      <w:r>
        <w:rPr>
          <w:rFonts w:ascii="Calibri" w:hAnsi="Calibri"/>
          <w:color w:val="0F172A"/>
          <w:sz w:val="20"/>
        </w:rPr>
        <w:t>Decision Lifecycle: Sense, Analyze, Position, Align, Commit, Record</w:t>
      </w:r>
    </w:p>
    <w:p>
      <w:pPr>
        <w:spacing w:after="80"/>
      </w:pPr>
      <w:r>
        <w:rPr>
          <w:rFonts w:ascii="Calibri" w:hAnsi="Calibri"/>
          <w:b/>
          <w:color w:val="1E3A8A"/>
          <w:sz w:val="20"/>
        </w:rPr>
        <w:t>Six Stages:</w:t>
      </w:r>
    </w:p>
    <w:p>
      <w:pPr>
        <w:spacing w:after="80"/>
      </w:pPr>
      <w:r>
        <w:rPr>
          <w:rFonts w:ascii="Calibri" w:hAnsi="Calibri"/>
          <w:color w:val="0F172A"/>
          <w:sz w:val="20"/>
        </w:rPr>
        <w:t>1. Sense: Continuous Market Awareness - "Nexsun.ai ingests and synthesizes vast volumes of structured and unstructured data across global markets."</w:t>
      </w:r>
    </w:p>
    <w:p>
      <w:pPr>
        <w:spacing w:after="80"/>
      </w:pPr>
      <w:r>
        <w:rPr>
          <w:rFonts w:ascii="Calibri" w:hAnsi="Calibri"/>
          <w:color w:val="0F172A"/>
          <w:sz w:val="20"/>
        </w:rPr>
        <w:t>2. Analyze: Structured Intelligence and Signal Extraction - "Signals are contextualized using AI and established frameworks, including multi-lens analysis and PESTLE."</w:t>
      </w:r>
    </w:p>
    <w:p>
      <w:pPr>
        <w:spacing w:after="80"/>
      </w:pPr>
      <w:r>
        <w:rPr>
          <w:rFonts w:ascii="Calibri" w:hAnsi="Calibri"/>
          <w:color w:val="0F172A"/>
          <w:sz w:val="20"/>
        </w:rPr>
        <w:t>3. Position: (Strategic position formation)</w:t>
      </w:r>
    </w:p>
    <w:p>
      <w:pPr>
        <w:spacing w:after="80"/>
      </w:pPr>
      <w:r>
        <w:rPr>
          <w:rFonts w:ascii="Calibri" w:hAnsi="Calibri"/>
          <w:color w:val="0F172A"/>
          <w:sz w:val="20"/>
        </w:rPr>
        <w:t>4. Align: (Internal/external collaboration)</w:t>
      </w:r>
    </w:p>
    <w:p>
      <w:pPr>
        <w:spacing w:after="80"/>
      </w:pPr>
      <w:r>
        <w:rPr>
          <w:rFonts w:ascii="Calibri" w:hAnsi="Calibri"/>
          <w:color w:val="0F172A"/>
          <w:sz w:val="20"/>
        </w:rPr>
        <w:t>5. Commit: (Controlled workflow advancement)</w:t>
      </w:r>
    </w:p>
    <w:p>
      <w:pPr>
        <w:spacing w:after="80"/>
      </w:pPr>
      <w:r>
        <w:rPr>
          <w:rFonts w:ascii="Calibri" w:hAnsi="Calibri"/>
          <w:color w:val="0F172A"/>
          <w:sz w:val="20"/>
        </w:rPr>
        <w:t>6. Record: (Persistent decision record)</w:t>
      </w:r>
    </w:p>
    <w:p>
      <w:pPr>
        <w:spacing w:after="120"/>
      </w:pPr>
      <w:r>
        <w:rPr>
          <w:rFonts w:ascii="Calibri" w:hAnsi="Calibri"/>
          <w:b/>
          <w:color w:val="D97706"/>
          <w:sz w:val="26"/>
        </w:rPr>
        <w:t>WHY NEXSUN.AI (why-nexsun.html) - NEW</w:t>
      </w:r>
    </w:p>
    <w:p>
      <w:pPr>
        <w:spacing w:after="80"/>
      </w:pPr>
      <w:r>
        <w:rPr>
          <w:rFonts w:ascii="Calibri" w:hAnsi="Calibri"/>
          <w:color w:val="0F172A"/>
          <w:sz w:val="20"/>
        </w:rPr>
        <w:t>Hero Heading: "Defining the Decision Intelligence Layer"</w:t>
      </w:r>
    </w:p>
    <w:p>
      <w:pPr>
        <w:spacing w:after="80"/>
      </w:pPr>
      <w:r>
        <w:rPr>
          <w:rFonts w:ascii="Calibri" w:hAnsi="Calibri"/>
          <w:color w:val="0F172A"/>
          <w:sz w:val="20"/>
        </w:rPr>
        <w:t>Hero Subheading: "Nexsun.ai is built for a structural shift in how organizations operate in complex markets. Data has scaled. Systems have multiplied. Decision-making remains fragmented. Nexsun.ai addresses this gap by establishing a unified layer where market signals, strategy, and execution converge."</w:t>
      </w:r>
    </w:p>
    <w:p>
      <w:pPr>
        <w:spacing w:after="80"/>
      </w:pPr>
      <w:r>
        <w:rPr>
          <w:rFonts w:ascii="Calibri" w:hAnsi="Calibri"/>
          <w:color w:val="0F172A"/>
          <w:sz w:val="20"/>
        </w:rPr>
        <w:t>Section: A Different Category - Three existing platform categories:</w:t>
      </w:r>
    </w:p>
    <w:p>
      <w:pPr>
        <w:spacing w:after="80"/>
      </w:pPr>
      <w:r>
        <w:rPr>
          <w:rFonts w:ascii="Calibri" w:hAnsi="Calibri"/>
          <w:color w:val="0F172A"/>
          <w:sz w:val="20"/>
        </w:rPr>
        <w:t>1. Systems of Record (ETRM, CTRM, ERP): "Manage data and transactions. Essential for operational accuracy and compliance record-keeping."</w:t>
      </w:r>
    </w:p>
    <w:p>
      <w:pPr>
        <w:spacing w:after="80"/>
      </w:pPr>
      <w:r>
        <w:rPr>
          <w:rFonts w:ascii="Calibri" w:hAnsi="Calibri"/>
          <w:color w:val="0F172A"/>
          <w:sz w:val="20"/>
        </w:rPr>
        <w:t>2. Data and Analytics Platforms: "Aggregate and interpret data. Provide analytical support for understanding historical and predictive trends."</w:t>
      </w:r>
    </w:p>
    <w:p>
      <w:pPr>
        <w:spacing w:after="80"/>
      </w:pPr>
      <w:r>
        <w:rPr>
          <w:rFonts w:ascii="Calibri" w:hAnsi="Calibri"/>
          <w:color w:val="0F172A"/>
          <w:sz w:val="20"/>
        </w:rPr>
        <w:t>3. Workflow and Collaboration Tools: "Manage processes and communication. Enable teams to coordinate tasks and share information."</w:t>
      </w:r>
    </w:p>
    <w:p>
      <w:pPr>
        <w:spacing w:after="80"/>
      </w:pPr>
      <w:r>
        <w:rPr>
          <w:rFonts w:ascii="Calibri" w:hAnsi="Calibri"/>
          <w:b/>
          <w:color w:val="1E3A8A"/>
          <w:sz w:val="20"/>
        </w:rPr>
        <w:t>Key statement: "These systems are necessary. They are not sufficient. They manage data and transactions. They do not manage decisions. Nexsun.ai defines the decision intelligence layer."</w:t>
      </w:r>
    </w:p>
    <w:p>
      <w:pPr>
        <w:spacing w:after="80"/>
      </w:pPr>
      <w:r>
        <w:rPr>
          <w:rFonts w:ascii="Calibri" w:hAnsi="Calibri"/>
          <w:color w:val="0F172A"/>
          <w:sz w:val="20"/>
        </w:rPr>
        <w:t>Differentiator 01: Signal-to-Decision Architecture</w:t>
      </w:r>
    </w:p>
    <w:p>
      <w:pPr>
        <w:spacing w:after="120"/>
      </w:pPr>
      <w:r>
        <w:rPr>
          <w:rFonts w:ascii="Calibri" w:hAnsi="Calibri"/>
          <w:b/>
          <w:color w:val="D97706"/>
          <w:sz w:val="26"/>
        </w:rPr>
        <w:t>ENGAGE (engage.html) - NEW</w:t>
      </w:r>
    </w:p>
    <w:p>
      <w:pPr>
        <w:spacing w:after="80"/>
      </w:pPr>
      <w:r>
        <w:rPr>
          <w:rFonts w:ascii="Calibri" w:hAnsi="Calibri"/>
          <w:color w:val="0F172A"/>
          <w:sz w:val="20"/>
        </w:rPr>
        <w:t>Hero Heading: "Engage with Nexsun.ai"</w:t>
      </w:r>
    </w:p>
    <w:p>
      <w:pPr>
        <w:spacing w:after="80"/>
      </w:pPr>
      <w:r>
        <w:rPr>
          <w:rFonts w:ascii="Calibri" w:hAnsi="Calibri"/>
          <w:color w:val="0F172A"/>
          <w:sz w:val="20"/>
        </w:rPr>
        <w:t>Hero Subheading: "Structured Engagement for Complex Market Decisions"</w:t>
      </w:r>
    </w:p>
    <w:p>
      <w:pPr>
        <w:spacing w:after="80"/>
      </w:pPr>
      <w:r>
        <w:rPr>
          <w:rFonts w:ascii="Calibri" w:hAnsi="Calibri"/>
          <w:color w:val="0F172A"/>
          <w:sz w:val="20"/>
        </w:rPr>
        <w:t>Description: "Nexsun.ai is deployed through defined engagements designed to validate and operationalize decision intelligence in real environments."</w:t>
      </w:r>
    </w:p>
    <w:p>
      <w:pPr>
        <w:spacing w:after="80"/>
      </w:pPr>
      <w:r>
        <w:rPr>
          <w:rFonts w:ascii="Calibri" w:hAnsi="Calibri"/>
          <w:b/>
          <w:color w:val="1E3A8A"/>
          <w:sz w:val="20"/>
        </w:rPr>
        <w:t>Engagement Paths:</w:t>
      </w:r>
    </w:p>
    <w:p>
      <w:pPr>
        <w:pStyle w:val="ListBullet"/>
      </w:pPr>
      <w:r>
        <w:rPr>
          <w:rFonts w:ascii="Calibri" w:hAnsi="Calibri"/>
          <w:color w:val="0F172A"/>
          <w:sz w:val="20"/>
        </w:rPr>
        <w:t>Start a Pilot (Recommended): 3-6 month engagement, defined use case, integration with relevant data, direct collaboration with Nexsun.ai team</w:t>
      </w:r>
    </w:p>
    <w:p>
      <w:pPr>
        <w:pStyle w:val="ListBullet"/>
      </w:pPr>
      <w:r>
        <w:rPr>
          <w:rFonts w:ascii="Calibri" w:hAnsi="Calibri"/>
          <w:color w:val="0F172A"/>
          <w:sz w:val="20"/>
        </w:rPr>
        <w:t>Commercial Model: "Typically structured as a paid engagement in the range of $25,000 to $100,000+, depending on scope and complexity."</w:t>
      </w:r>
    </w:p>
    <w:p>
      <w:pPr>
        <w:pStyle w:val="ListBullet"/>
      </w:pPr>
      <w:r>
        <w:rPr>
          <w:rFonts w:ascii="Calibri" w:hAnsi="Calibri"/>
          <w:color w:val="0F172A"/>
          <w:sz w:val="20"/>
        </w:rPr>
        <w:t>Example Pilot Applications: LNG portfolio optimization, Industrial plant margin optimization, Portfolio risk assessment, Contract structuring</w:t>
      </w:r>
    </w:p>
    <w:p>
      <w:pPr>
        <w:spacing w:after="120"/>
      </w:pPr>
      <w:r>
        <w:rPr>
          <w:rFonts w:ascii="Calibri" w:hAnsi="Calibri"/>
          <w:b/>
          <w:color w:val="D97706"/>
          <w:sz w:val="26"/>
        </w:rPr>
        <w:t>PARTNER CENTRE (partners.html) - NEW</w:t>
      </w:r>
    </w:p>
    <w:p>
      <w:pPr>
        <w:spacing w:after="80"/>
      </w:pPr>
      <w:r>
        <w:rPr>
          <w:rFonts w:ascii="Calibri" w:hAnsi="Calibri"/>
          <w:color w:val="0F172A"/>
          <w:sz w:val="20"/>
        </w:rPr>
        <w:t>Hero Heading: "Partner Centre"</w:t>
      </w:r>
    </w:p>
    <w:p>
      <w:pPr>
        <w:spacing w:after="80"/>
      </w:pPr>
      <w:r>
        <w:rPr>
          <w:rFonts w:ascii="Calibri" w:hAnsi="Calibri"/>
          <w:color w:val="0F172A"/>
          <w:sz w:val="20"/>
        </w:rPr>
        <w:t>Hero Subheading: "Build, Scale, and Monetize Decision Intelligence with Nexsun.ai"</w:t>
      </w:r>
    </w:p>
    <w:p>
      <w:pPr>
        <w:spacing w:after="80"/>
      </w:pPr>
      <w:r>
        <w:rPr>
          <w:rFonts w:ascii="Calibri" w:hAnsi="Calibri"/>
          <w:color w:val="0F172A"/>
          <w:sz w:val="20"/>
        </w:rPr>
        <w:t>Description: "Nexsun.ai partners with organizations that operate at the intersection of markets, data, and decision-making."</w:t>
      </w:r>
    </w:p>
    <w:p>
      <w:pPr>
        <w:spacing w:after="80"/>
      </w:pPr>
      <w:r>
        <w:rPr>
          <w:rFonts w:ascii="Calibri" w:hAnsi="Calibri"/>
          <w:color w:val="0F172A"/>
          <w:sz w:val="20"/>
        </w:rPr>
        <w:t>Why Partner: Partners gain access to a differentiated decision intelligence platform, new revenue streams, expanded client conversations, alignment with emerging enterprise architecture.</w:t>
      </w:r>
    </w:p>
    <w:p>
      <w:pPr>
        <w:spacing w:after="80"/>
      </w:pPr>
      <w:r>
        <w:rPr>
          <w:rFonts w:ascii="Calibri" w:hAnsi="Calibri"/>
          <w:b/>
          <w:color w:val="1E3A8A"/>
          <w:sz w:val="20"/>
        </w:rPr>
        <w:t>What Nexsun.ai Brings to Partners:</w:t>
      </w:r>
    </w:p>
    <w:p>
      <w:pPr>
        <w:spacing w:after="80"/>
      </w:pPr>
      <w:r>
        <w:rPr>
          <w:rFonts w:ascii="Calibri" w:hAnsi="Calibri"/>
          <w:color w:val="0F172A"/>
          <w:sz w:val="20"/>
        </w:rPr>
        <w:t>1. Market Positioning &amp; Thought Leadership</w:t>
      </w:r>
    </w:p>
    <w:p>
      <w:pPr>
        <w:spacing w:after="80"/>
      </w:pPr>
      <w:r>
        <w:rPr>
          <w:rFonts w:ascii="Calibri" w:hAnsi="Calibri"/>
          <w:color w:val="0F172A"/>
          <w:sz w:val="20"/>
        </w:rPr>
        <w:t>2. Marketing &amp; Demand Generation</w:t>
      </w:r>
    </w:p>
    <w:p>
      <w:pPr>
        <w:spacing w:after="80"/>
      </w:pPr>
      <w:r>
        <w:rPr>
          <w:rFonts w:ascii="Calibri" w:hAnsi="Calibri"/>
          <w:color w:val="0F172A"/>
          <w:sz w:val="20"/>
        </w:rPr>
        <w:t>3. Revenue Collaboration</w:t>
      </w:r>
    </w:p>
    <w:p>
      <w:pPr>
        <w:spacing w:after="120"/>
      </w:pPr>
      <w:r>
        <w:rPr>
          <w:rFonts w:ascii="Calibri" w:hAnsi="Calibri"/>
          <w:b/>
          <w:color w:val="D97706"/>
          <w:sz w:val="26"/>
        </w:rPr>
        <w:t>APPLICATIONS (applications.html) - NEW</w:t>
      </w:r>
    </w:p>
    <w:p>
      <w:pPr>
        <w:spacing w:after="80"/>
      </w:pPr>
      <w:r>
        <w:rPr>
          <w:rFonts w:ascii="Calibri" w:hAnsi="Calibri"/>
          <w:color w:val="0F172A"/>
          <w:sz w:val="20"/>
        </w:rPr>
        <w:t>Hero Heading: "Applications Across Markets and Decision Environments"</w:t>
      </w:r>
    </w:p>
    <w:p>
      <w:pPr>
        <w:spacing w:after="80"/>
      </w:pPr>
      <w:r>
        <w:rPr>
          <w:rFonts w:ascii="Calibri" w:hAnsi="Calibri"/>
          <w:color w:val="0F172A"/>
          <w:sz w:val="20"/>
        </w:rPr>
        <w:t>Hero Subheading: "Nexsun.ai is applied wherever market complexity, data fragmentation, and decision accountability intersect."</w:t>
      </w:r>
    </w:p>
    <w:p>
      <w:pPr>
        <w:spacing w:after="80"/>
      </w:pPr>
      <w:r>
        <w:rPr>
          <w:rFonts w:ascii="Calibri" w:hAnsi="Calibri"/>
          <w:color w:val="0F172A"/>
          <w:sz w:val="20"/>
        </w:rPr>
        <w:t>Decision Owners: Front Office Leaders, Commercial &amp; Origination Teams, Model &amp; Fundamental Analysts, Sales/Customer/Client-Facing Teams, Portfolio Managers, Executives &amp; Strategy Leaders</w:t>
      </w:r>
    </w:p>
    <w:p>
      <w:pPr>
        <w:spacing w:after="80"/>
      </w:pPr>
      <w:r>
        <w:rPr>
          <w:rFonts w:ascii="Calibri" w:hAnsi="Calibri"/>
          <w:color w:val="0F172A"/>
          <w:sz w:val="20"/>
        </w:rPr>
        <w:t>Core Applications: Trading &amp; Commercial Decision-Making, Operational &amp; Revenue Optimization, Risk &amp; Portfolio Management, Contract Structuring &amp; Negotiation, Strategic Planning &amp; Capital Allocation</w:t>
      </w:r>
    </w:p>
    <w:p>
      <w:pPr>
        <w:spacing w:after="80"/>
      </w:pPr>
      <w:r>
        <w:rPr>
          <w:rFonts w:ascii="Calibri" w:hAnsi="Calibri"/>
          <w:color w:val="0F172A"/>
          <w:sz w:val="20"/>
        </w:rPr>
        <w:t>Industries: Energy Trading &amp; Utilities, Mining/Metals/Agriculture, Renewables &amp; Carbon Markets, Transportation &amp; Logistics, Financial Institutions &amp; Investment, Government &amp; Regulators, Consultants &amp; Advisors</w:t>
      </w:r>
    </w:p>
    <w:p>
      <w:pPr>
        <w:spacing w:after="240"/>
      </w:pPr>
      <w:r>
        <w:rPr>
          <w:rFonts w:ascii="Calibri" w:hAnsi="Calibri"/>
          <w:b/>
          <w:color w:val="1E3A8A"/>
          <w:sz w:val="36"/>
        </w:rPr>
        <w:t>Removed Elements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320"/>
        <w:gridCol w:w="4320"/>
      </w:tblGrid>
      <w:tr>
        <w:tc>
          <w:tcPr>
            <w:tcW w:type="dxa" w:w="4320"/>
            <w:shd w:fill="1E3A8A" w:val="clear"/>
          </w:tcPr>
          <w:p>
            <w:r/>
            <w:r>
              <w:rPr>
                <w:rFonts w:ascii="Calibri" w:hAnsi="Calibri"/>
                <w:b/>
                <w:color w:val="FFFFFF"/>
                <w:sz w:val="18"/>
              </w:rPr>
              <w:t>Element</w:t>
            </w:r>
          </w:p>
        </w:tc>
        <w:tc>
          <w:tcPr>
            <w:tcW w:type="dxa" w:w="4320"/>
            <w:shd w:fill="1E3A8A" w:val="clear"/>
          </w:tcPr>
          <w:p>
            <w:r/>
            <w:r>
              <w:rPr>
                <w:rFonts w:ascii="Calibri" w:hAnsi="Calibri"/>
                <w:b/>
                <w:color w:val="FFFFFF"/>
                <w:sz w:val="18"/>
              </w:rPr>
              <w:t>Page</w:t>
            </w:r>
          </w:p>
        </w:tc>
      </w:tr>
      <w:tr>
        <w:tc>
          <w:tcPr>
            <w:tcW w:type="dxa" w:w="4320"/>
            <w:shd w:fill="FFF7ED" w:val="clear"/>
          </w:tcPr>
          <w:p>
            <w:r/>
            <w:r>
              <w:rPr>
                <w:rFonts w:ascii="Calibri" w:hAnsi="Calibri"/>
                <w:color w:val="0F172A"/>
                <w:sz w:val="18"/>
              </w:rPr>
              <w:t>Stats strip ($25T+, 500+, 6, 180-Day, 99.9%)</w:t>
            </w:r>
          </w:p>
        </w:tc>
        <w:tc>
          <w:tcPr>
            <w:tcW w:type="dxa" w:w="4320"/>
            <w:shd w:fill="F0FDF4" w:val="clear"/>
          </w:tcPr>
          <w:p>
            <w:r/>
            <w:r>
              <w:rPr>
                <w:rFonts w:ascii="Calibri" w:hAnsi="Calibri"/>
                <w:color w:val="0F172A"/>
                <w:sz w:val="18"/>
              </w:rPr>
              <w:t>platform.html</w:t>
            </w:r>
          </w:p>
        </w:tc>
      </w:tr>
      <w:tr>
        <w:tc>
          <w:tcPr>
            <w:tcW w:type="dxa" w:w="4320"/>
            <w:shd w:fill="FFF7ED" w:val="clear"/>
          </w:tcPr>
          <w:p>
            <w:r/>
            <w:r>
              <w:rPr>
                <w:rFonts w:ascii="Calibri" w:hAnsi="Calibri"/>
                <w:color w:val="0F172A"/>
                <w:sz w:val="18"/>
              </w:rPr>
              <w:t>"Solutions" nav dropdown</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"Industries" nav link</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"Pricing" nav link</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"Resources" nav dropdown</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Amber dash before tagline</w:t>
            </w:r>
          </w:p>
        </w:tc>
        <w:tc>
          <w:tcPr>
            <w:tcW w:type="dxa" w:w="4320"/>
            <w:shd w:fill="F0FDF4" w:val="clear"/>
          </w:tcPr>
          <w:p>
            <w:r/>
            <w:r>
              <w:rPr>
                <w:rFonts w:ascii="Calibri" w:hAnsi="Calibri"/>
                <w:color w:val="0F172A"/>
                <w:sz w:val="18"/>
              </w:rPr>
              <w:t>index.html</w:t>
            </w:r>
          </w:p>
        </w:tc>
      </w:tr>
      <w:tr>
        <w:tc>
          <w:tcPr>
            <w:tcW w:type="dxa" w:w="4320"/>
            <w:shd w:fill="FFF7ED" w:val="clear"/>
          </w:tcPr>
          <w:p>
            <w:r/>
            <w:r>
              <w:rPr>
                <w:rFonts w:ascii="Calibri" w:hAnsi="Calibri"/>
                <w:color w:val="0F172A"/>
                <w:sz w:val="18"/>
              </w:rPr>
              <w:t>Em dashes throughout site</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"Book a Discovery" CTA</w:t>
            </w:r>
          </w:p>
        </w:tc>
        <w:tc>
          <w:tcPr>
            <w:tcW w:type="dxa" w:w="4320"/>
            <w:shd w:fill="F0FDF4" w:val="clear"/>
          </w:tcPr>
          <w:p>
            <w:r/>
            <w:r>
              <w:rPr>
                <w:rFonts w:ascii="Calibri" w:hAnsi="Calibri"/>
                <w:color w:val="0F172A"/>
                <w:sz w:val="18"/>
              </w:rPr>
              <w:t>All pages</w:t>
            </w:r>
          </w:p>
        </w:tc>
      </w:tr>
      <w:tr>
        <w:tc>
          <w:tcPr>
            <w:tcW w:type="dxa" w:w="4320"/>
            <w:shd w:fill="FFF7ED" w:val="clear"/>
          </w:tcPr>
          <w:p>
            <w:r/>
            <w:r>
              <w:rPr>
                <w:rFonts w:ascii="Calibri" w:hAnsi="Calibri"/>
                <w:color w:val="0F172A"/>
                <w:sz w:val="18"/>
              </w:rPr>
              <w:t>"Careers" link in nav dropdown</w:t>
            </w:r>
          </w:p>
        </w:tc>
        <w:tc>
          <w:tcPr>
            <w:tcW w:type="dxa" w:w="4320"/>
            <w:shd w:fill="F0FDF4" w:val="clear"/>
          </w:tcPr>
          <w:p>
            <w:r/>
            <w:r>
              <w:rPr>
                <w:rFonts w:ascii="Calibri" w:hAnsi="Calibri"/>
                <w:color w:val="0F172A"/>
                <w:sz w:val="18"/>
              </w:rPr>
              <w:t>All pages</w:t>
            </w:r>
          </w:p>
        </w:tc>
      </w:tr>
    </w:tbl>
    <w:p/>
    <w:p>
      <w:pPr>
        <w:spacing w:after="80"/>
      </w:pPr>
      <w:r>
        <w:rPr>
          <w:rFonts w:ascii="Calibri" w:hAnsi="Calibri"/>
          <w:b/>
          <w:color w:val="1E3A8A"/>
          <w:sz w:val="20"/>
        </w:rPr>
        <w:t>End of comparison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