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63E64"/>
          <w:sz w:val="52"/>
        </w:rPr>
        <w:t>TwoSuns Rebrand Checklist</w:t>
      </w:r>
    </w:p>
    <w:p>
      <w:pPr>
        <w:spacing w:after="320"/>
      </w:pPr>
      <w:r>
        <w:rPr>
          <w:color w:val="64748B"/>
          <w:sz w:val="22"/>
        </w:rPr>
        <w:t>Status of the brand pivot from Nexsun.ai to TwoSuns across the live site.</w:t>
      </w:r>
    </w:p>
    <w:p>
      <w:pPr>
        <w:spacing w:after="40"/>
      </w:pPr>
      <w:r>
        <w:rPr>
          <w:b/>
          <w:color w:val="163E64"/>
          <w:sz w:val="20"/>
        </w:rPr>
        <w:t xml:space="preserve">Source doc: </w:t>
      </w:r>
      <w:r>
        <w:rPr>
          <w:color w:val="3A3A3A"/>
          <w:sz w:val="20"/>
        </w:rPr>
        <w:t>TwoSuns Web Content v1 (provided 2026-04-30)</w:t>
      </w:r>
    </w:p>
    <w:p>
      <w:pPr>
        <w:spacing w:after="40"/>
      </w:pPr>
      <w:r>
        <w:rPr>
          <w:b/>
          <w:color w:val="163E64"/>
          <w:sz w:val="20"/>
        </w:rPr>
        <w:t xml:space="preserve">Brand pivot: </w:t>
      </w:r>
      <w:r>
        <w:rPr>
          <w:color w:val="3A3A3A"/>
          <w:sz w:val="20"/>
        </w:rPr>
        <w:t>Nexsun.ai to TwoSuns</w:t>
      </w:r>
    </w:p>
    <w:p>
      <w:pPr>
        <w:spacing w:after="40"/>
      </w:pPr>
      <w:r>
        <w:rPr>
          <w:b/>
          <w:color w:val="163E64"/>
          <w:sz w:val="20"/>
        </w:rPr>
        <w:t xml:space="preserve">Last updated: </w:t>
      </w:r>
      <w:r>
        <w:rPr>
          <w:color w:val="3A3A3A"/>
          <w:sz w:val="20"/>
        </w:rPr>
        <w:t>2026-04-30</w:t>
      </w:r>
    </w:p>
    <w:p>
      <w:pPr>
        <w:spacing w:after="40"/>
      </w:pPr>
      <w:r>
        <w:rPr>
          <w:b/>
          <w:color w:val="163E64"/>
          <w:sz w:val="20"/>
        </w:rPr>
        <w:t xml:space="preserve">Status: </w:t>
      </w:r>
      <w:r>
        <w:rPr>
          <w:color w:val="3A3A3A"/>
          <w:sz w:val="20"/>
        </w:rPr>
        <w:t>Mechanical rebrand complete. Per-page content polish pending.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A. Completed (live on the site)</w:t>
      </w:r>
    </w:p>
    <w:p>
      <w:pPr>
        <w:spacing w:before="240" w:after="80"/>
      </w:pPr>
      <w:r>
        <w:rPr>
          <w:b/>
          <w:color w:val="E95704"/>
          <w:sz w:val="26"/>
        </w:rPr>
        <w:t>A1. Brand and identity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Logo files swapped site-wide (logo-horizontal.svg, logo-color.svg) to TwoSuns wordmark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Old Nexsun horizontal logo backed up at .logo-backups/logo-horizontal.svg.bak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Nexsun.ai replaced with TwoSuns across 93 HTML files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Split-span Nexsun.ai patterns cleaned up on index, about, applications, investors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Page title rewrite: TwoSuns, Coordination Infrastructure for Complex Enterprises</w:t>
      </w:r>
    </w:p>
    <w:p>
      <w:pPr>
        <w:spacing w:before="240" w:after="80"/>
      </w:pPr>
      <w:r>
        <w:rPr>
          <w:b/>
          <w:color w:val="E95704"/>
          <w:sz w:val="26"/>
        </w:rPr>
        <w:t>A2. Terminology swaps (site-wide)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Personal Intelligence Assistant (PIA) to TwoSuns Assistant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System of Decision Record / SoDR to TwoSuns Core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Glassbox AI / Glassbox to Persistent Coordination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Decision Intelligence Layer / Platform to Coordination Infrastructure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Newsletter footer: "decision intelligence delivered monthly" to "enterprise insights delivered monthly"</w:t>
      </w:r>
    </w:p>
    <w:p>
      <w:pPr>
        <w:spacing w:before="240" w:after="80"/>
      </w:pPr>
      <w:r>
        <w:rPr>
          <w:b/>
          <w:color w:val="E95704"/>
          <w:sz w:val="26"/>
        </w:rPr>
        <w:t>A3. Homepage hero rewrite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Eyebrow: Coordination Infrastructure for the Enterprise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Headline: Coordination Infrastructure for Complex Enterprises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Tagline: Coordinate. Execute. Continue.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Subhead and body rewritten per TwoSuns brief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CTAs: Request a Discovery Session / Explore the Platform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Sun centerpiece: Powering Decisions to Coordinating Execution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Hero chips: Supply Chain Risk, Cyber Risk, Compliance Review, Geopolitical Risk</w:t>
      </w:r>
    </w:p>
    <w:p>
      <w:pPr>
        <w:spacing w:before="240" w:after="80"/>
      </w:pPr>
      <w:r>
        <w:rPr>
          <w:b/>
          <w:color w:val="E95704"/>
          <w:sz w:val="26"/>
        </w:rPr>
        <w:t>A4. Earlier session work (also live)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Belén bio update per her April email markup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Em dash removal site-wide (CEO rule)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in real time / real-time replaced with continuously / continuous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Credibility tweaks (Cutting-Edge, best-in-class, move faster)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Photo background darkening (Aiman, Belén, Michelle; Ryan kept original)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Site-wide nav logo swap to horizontal variant at 60px</w:t>
      </w:r>
    </w:p>
    <w:p>
      <w:pPr>
        <w:spacing w:before="240" w:after="80"/>
      </w:pPr>
      <w:r>
        <w:rPr>
          <w:b/>
          <w:color w:val="E95704"/>
          <w:sz w:val="26"/>
        </w:rPr>
        <w:t>A5. Backup</w:t>
      </w:r>
    </w:p>
    <w:p>
      <w:pPr>
        <w:spacing w:after="60"/>
        <w:ind w:left="360"/>
      </w:pPr>
      <w:r>
        <w:rPr>
          <w:b/>
          <w:color w:val="E95704"/>
          <w:sz w:val="22"/>
        </w:rPr>
        <w:t xml:space="preserve">☑  </w:t>
      </w:r>
      <w:r>
        <w:rPr>
          <w:color w:val="3A3A3A"/>
          <w:sz w:val="21"/>
        </w:rPr>
        <w:t>Pre-rebrand snapshot at nexsun-backup-pre-twosuns-2026-04-30/ (87MB, full repo with git history)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B. Pending: per-page content polish</w:t>
      </w:r>
    </w:p>
    <w:p>
      <w:pPr>
        <w:spacing w:after="120"/>
      </w:pPr>
      <w:r>
        <w:rPr>
          <w:i/>
          <w:color w:val="3A3A3A"/>
          <w:sz w:val="21"/>
        </w:rPr>
        <w:t>These pages had brand and terminology auto-replaced, but body copy still leans Nexsun-era. Each needs a focused content pass referencing the TwoSuns Web Content doc.</w:t>
      </w:r>
    </w:p>
    <w:p>
      <w:pPr>
        <w:spacing w:before="240" w:after="80"/>
      </w:pPr>
      <w:r>
        <w:rPr>
          <w:b/>
          <w:color w:val="E95704"/>
          <w:sz w:val="26"/>
        </w:rPr>
        <w:t>B1. Core pages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index.html, sections beyond hero (Positioning, Mission/Vision, Challenge/Opportunity, Modules at a Glance, Decision Packs/Picks, Engagement Model, Industries grid)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platform.html, full rewrite. Currently still describes Energy Triad and decision intelligence modules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about.html, founder bios, Built by Operators, Operating Model. Quotes still in Nexsun voice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why-nexsun.html, structural rewrite. Filename also needs rename to why-twosuns.html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how-it-works.html, replace Sense/Analyze/Position/Align/Commit/Record with TwoSuns coordination model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applications.html, 5 sections built around Decision Intelligence. Reframe around Horizon/Forge/Core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engage.html, structured pilots messaging. Update to TwoSuns 4-phase engagement model</w:t>
      </w:r>
    </w:p>
    <w:p>
      <w:pPr>
        <w:spacing w:before="240" w:after="80"/>
      </w:pPr>
      <w:r>
        <w:rPr>
          <w:b/>
          <w:color w:val="E95704"/>
          <w:sz w:val="26"/>
        </w:rPr>
        <w:t>B2. Supporting pages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modules.html, rebuild around Horizon, Forge, Core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technology.html, update from Nexsun stack to TwoSuns architecture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investors.html, What TwoSuns Owns section, pitch-deck content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partners.html, partner program tiers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trust.html, security and governance language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contact.html, departmental email addresses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press.html, press releases under Nexsun branding need re-dating or archival note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careers.html, Enterprise-Grade AI value cards may need TwoSuns alignment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pricing.html, pricing tiers around Decision Packs / Picks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use-cases.html, 12 use cases under Nexsun framing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resources.html, content hub structure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product.html, may consolidate with platform.html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industries.html, broaden beyond energy/commodities per direction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book-discovery.html, discovery call landing page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solutions-market-intelligence / solutions-contract-analytics / solutions-risk-management, may restructure as Horizon/Forge entries</w:t>
      </w:r>
    </w:p>
    <w:p>
      <w:pPr>
        <w:spacing w:before="240" w:after="80"/>
      </w:pPr>
      <w:r>
        <w:rPr>
          <w:b/>
          <w:color w:val="E95704"/>
          <w:sz w:val="26"/>
        </w:rPr>
        <w:t>B3. Blog and articles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11 blog posts under blog/ written in Nexsun voice. Decide: keep with archival note, rewrite, or remove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Author bios mention Founder, Nexsun.ai in post-10 and similar</w:t>
      </w:r>
    </w:p>
    <w:p>
      <w:pPr>
        <w:spacing w:before="240" w:after="80"/>
      </w:pPr>
      <w:r>
        <w:rPr>
          <w:b/>
          <w:color w:val="E95704"/>
          <w:sz w:val="26"/>
        </w:rPr>
        <w:t>B4. Solar SEO pages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49 solar city pages built as Nexsun pSEO. Currently pitch decision intelligence to solar buyers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Decide: keep with TwoSuns rebrand (auto-replaced), rewrite for new angle, or remove entirely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Template at seo/solar-city-template.html also needs review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C. New TwoSuns sections to add</w:t>
      </w:r>
    </w:p>
    <w:p>
      <w:pPr>
        <w:spacing w:after="120"/>
      </w:pPr>
      <w:r>
        <w:rPr>
          <w:i/>
          <w:color w:val="3A3A3A"/>
          <w:sz w:val="21"/>
        </w:rPr>
        <w:t>From the TwoSuns Web Content doc. Net-new with no current page equivalent. Decide where each lands.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2, The Enterprise Challenge (Modern Organizations Operate in Fragments). Homepage or standalone page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3, What is TwoSuns (Persistent Coordination Layer). Could replace current Positioning section on homepage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4, The TwoSuns Assistant. Slot into modules.html or new assistant.html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5, Platform Structure with Core / Horizon / Forge cards. Restructure platform.html or modules.html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6, Iterative Operational Environments. Could be a platform.html section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7, Decision Picks and Decision Packs expanded. Update existing How TwoSuns Is Applied section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8, Enterprise Integration. New section on platform.html or technology.html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9, Enterprise Environments with 3 tables. Fits industries.html or applications.html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10, Engagement Model with 4 phases. Update engage.html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Section 11, Closing. "AI will not replace organizations. Organizations that coordinate execution will replace those that do not."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D. Assets to refresh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Favicon (logo-mini.svg). Currently sun-only mini. Could update to TwoSuns mini-mark with both suns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og-image.jpg at site root. Currently Nexsun-branded social share image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Logos 2/ kit folder. Currently has Nexsun logo files. Generate TwoSuns kit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Press kit assets at press.html. Reference Nexsun bios, headshots labeled with Nexsun roles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E. URL and infrastructure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Rename why-nexsun.html to why-twosuns.html and update all internal links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Decide on domain. nexsun.ai is current. If acquiring twosuns.ai, plan redirect strategy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Update sitemap.xml with any URL renames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Update robots.txt if needed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Schema.org markup on each page references Nexsun.ai name. Update to TwoSuns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LinkedIn URL placeholder updated to linkedin.com/company/twosuns (page doesn’t exist yet)</w:t>
      </w:r>
    </w:p>
    <w:p>
      <w:pPr>
        <w:spacing w:after="60"/>
        <w:ind w:left="360"/>
      </w:pPr>
      <w:r>
        <w:rPr>
          <w:b/>
          <w:color w:val="163E64"/>
          <w:sz w:val="22"/>
        </w:rPr>
        <w:t xml:space="preserve">☐  </w:t>
      </w:r>
      <w:r>
        <w:rPr>
          <w:color w:val="3A3A3A"/>
          <w:sz w:val="21"/>
        </w:rPr>
        <w:t>X/Twitter URL placeholder updated to x.com/TwoSunsAI (handle doesn’t exist yet)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F. Notes and tradeoffs</w:t>
      </w:r>
    </w:p>
    <w:p>
      <w:pPr>
        <w:spacing w:after="160"/>
        <w:ind w:left="288"/>
      </w:pPr>
      <w:r>
        <w:rPr>
          <w:b/>
          <w:color w:val="E95704"/>
          <w:sz w:val="22"/>
        </w:rPr>
        <w:t xml:space="preserve">•  </w:t>
      </w:r>
      <w:r>
        <w:rPr>
          <w:color w:val="3A3A3A"/>
          <w:sz w:val="21"/>
        </w:rPr>
        <w:t>Homepage hero is on the new TwoSuns positioning, but the rest of the homepage (Positioning, Why TwoSuns, Modules at a Glance) still uses Nexsun-era structure. Visually consistent (brand applied), but deeper messaging still leans on Decision Intelligence framing rather than Coordination Infrastructure framing.</w:t>
      </w:r>
    </w:p>
    <w:p>
      <w:pPr>
        <w:spacing w:after="160"/>
        <w:ind w:left="288"/>
      </w:pPr>
      <w:r>
        <w:rPr>
          <w:b/>
          <w:color w:val="E95704"/>
          <w:sz w:val="22"/>
        </w:rPr>
        <w:t xml:space="preserve">•  </w:t>
      </w:r>
      <w:r>
        <w:rPr>
          <w:color w:val="3A3A3A"/>
          <w:sz w:val="21"/>
        </w:rPr>
        <w:t>Decision Picks and Decision Packs are KEPT in the TwoSuns brief, so those terms remain valid.</w:t>
      </w:r>
    </w:p>
    <w:p>
      <w:pPr>
        <w:spacing w:after="160"/>
        <w:ind w:left="288"/>
      </w:pPr>
      <w:r>
        <w:rPr>
          <w:b/>
          <w:color w:val="E95704"/>
          <w:sz w:val="22"/>
        </w:rPr>
        <w:t xml:space="preserve">•  </w:t>
      </w:r>
      <w:r>
        <w:rPr>
          <w:color w:val="3A3A3A"/>
          <w:sz w:val="21"/>
        </w:rPr>
        <w:t>The cinematic Tatooine reference in the TwoSuns doc is not surfaced anywhere. Could be a small homage in a brand film or About page.</w:t>
      </w:r>
    </w:p>
    <w:p>
      <w:pPr>
        <w:spacing w:after="160"/>
        <w:ind w:left="288"/>
      </w:pPr>
      <w:r>
        <w:rPr>
          <w:b/>
          <w:color w:val="E95704"/>
          <w:sz w:val="22"/>
        </w:rPr>
        <w:t xml:space="preserve">•  </w:t>
      </w:r>
      <w:r>
        <w:rPr>
          <w:color w:val="3A3A3A"/>
          <w:sz w:val="21"/>
        </w:rPr>
        <w:t>Design guidance in the TwoSuns doc (cinematic, restrained, etc.) mostly aligns with the existing Nexsun design system. No major visual overhaul needed unless desired.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spacing w:before="400" w:after="120"/>
      </w:pPr>
      <w:r>
        <w:rPr>
          <w:b/>
          <w:color w:val="E95704"/>
          <w:sz w:val="36"/>
        </w:rPr>
        <w:t>G. Working rules carried forward</w:t>
      </w:r>
    </w:p>
    <w:p>
      <w:pPr>
        <w:spacing w:after="120"/>
        <w:ind w:left="288"/>
      </w:pPr>
      <w:r>
        <w:rPr>
          <w:b/>
          <w:color w:val="163E64"/>
          <w:sz w:val="22"/>
        </w:rPr>
        <w:t xml:space="preserve">•  </w:t>
      </w:r>
      <w:r>
        <w:rPr>
          <w:color w:val="3A3A3A"/>
          <w:sz w:val="21"/>
        </w:rPr>
        <w:t>No em dashes anywhere. Use commas. CEO rule.</w:t>
      </w:r>
    </w:p>
    <w:p>
      <w:pPr>
        <w:spacing w:after="120"/>
        <w:ind w:left="288"/>
      </w:pPr>
      <w:r>
        <w:rPr>
          <w:b/>
          <w:color w:val="163E64"/>
          <w:sz w:val="22"/>
        </w:rPr>
        <w:t xml:space="preserve">•  </w:t>
      </w:r>
      <w:r>
        <w:rPr>
          <w:color w:val="3A3A3A"/>
          <w:sz w:val="21"/>
        </w:rPr>
        <w:t>Never false-verify. Read files back after edits.</w:t>
      </w:r>
    </w:p>
    <w:p>
      <w:pPr>
        <w:spacing w:after="120"/>
        <w:ind w:left="288"/>
      </w:pPr>
      <w:r>
        <w:rPr>
          <w:b/>
          <w:color w:val="163E64"/>
          <w:sz w:val="22"/>
        </w:rPr>
        <w:t xml:space="preserve">•  </w:t>
      </w:r>
      <w:r>
        <w:rPr>
          <w:color w:val="3A3A3A"/>
          <w:sz w:val="21"/>
        </w:rPr>
        <w:t>Brainstorm mode for new content directions. Capture, discuss, wait for go-ahead.</w:t>
      </w:r>
    </w:p>
    <w:p>
      <w:pPr>
        <w:spacing w:after="120"/>
        <w:ind w:left="288"/>
      </w:pPr>
      <w:r>
        <w:rPr>
          <w:b/>
          <w:color w:val="163E64"/>
          <w:sz w:val="22"/>
        </w:rPr>
        <w:t xml:space="preserve">•  </w:t>
      </w:r>
      <w:r>
        <w:rPr>
          <w:color w:val="3A3A3A"/>
          <w:sz w:val="21"/>
        </w:rPr>
        <w:t>Backups preserved at nexsun-backup-pre-twosuns-2026-04-30/ and .logo-backups/ if revert needed.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</w:t>
      </w:r>
    </w:p>
    <w:p>
      <w:pPr>
        <w:jc w:val="center"/>
      </w:pPr>
      <w:r>
        <w:rPr>
          <w:i/>
          <w:color w:val="64748B"/>
          <w:sz w:val="18"/>
        </w:rPr>
        <w:t>TwoSuns Rebrand Checklist  -  Generated 2026-04-30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