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40AF"/>
          <w:sz w:val="72"/>
        </w:rPr>
        <w:t>HACT CTMS</w:t>
      </w:r>
    </w:p>
    <w:p>
      <w:pPr>
        <w:jc w:val="center"/>
      </w:pPr>
      <w:r>
        <w:rPr>
          <w:color w:val="475569"/>
          <w:sz w:val="36"/>
        </w:rPr>
        <w:t>End-to-End System Workflow &amp; Architecture</w:t>
      </w:r>
    </w:p>
    <w:p/>
    <w:p>
      <w:pPr>
        <w:jc w:val="center"/>
      </w:pPr>
      <w:r>
        <w:rPr>
          <w:color w:val="64748B"/>
          <w:sz w:val="28"/>
        </w:rPr>
        <w:t>Persona-Based Operational Guide</w:t>
        <w:br/>
        <w:t>Including Mobile EDC</w:t>
      </w:r>
    </w:p>
    <w:p/>
    <w:p/>
    <w:tbl>
      <w:tblPr>
        <w:tblW w:type="auto" w:w="0"/>
        <w:jc w:val="center"/>
        <w:tblLook w:firstColumn="1" w:firstRow="1" w:lastColumn="0" w:lastRow="0" w:noHBand="0" w:noVBand="1" w:val="04A0"/>
      </w:tblPr>
      <w:tblGrid>
        <w:gridCol w:w="4706"/>
        <w:gridCol w:w="4706"/>
      </w:tblGrid>
      <w:tr>
        <w:tc>
          <w:tcPr>
            <w:tcW w:type="dxa" w:w="4706"/>
          </w:tcPr>
          <w:p>
            <w:r>
              <w:rPr>
                <w:b/>
                <w:sz w:val="20"/>
              </w:rPr>
              <w:t>Version</w:t>
            </w:r>
          </w:p>
        </w:tc>
        <w:tc>
          <w:tcPr>
            <w:tcW w:type="dxa" w:w="4706"/>
          </w:tcPr>
          <w:p>
            <w:r>
              <w:rPr>
                <w:sz w:val="20"/>
              </w:rPr>
              <w:t>2.0 — June 2026</w:t>
            </w:r>
          </w:p>
        </w:tc>
      </w:tr>
      <w:tr>
        <w:tc>
          <w:tcPr>
            <w:tcW w:type="dxa" w:w="4706"/>
          </w:tcPr>
          <w:p>
            <w:r>
              <w:rPr>
                <w:b/>
                <w:sz w:val="20"/>
              </w:rPr>
              <w:t>Prepared for</w:t>
            </w:r>
          </w:p>
        </w:tc>
        <w:tc>
          <w:tcPr>
            <w:tcW w:type="dxa" w:w="4706"/>
          </w:tcPr>
          <w:p>
            <w:r>
              <w:rPr>
                <w:sz w:val="20"/>
              </w:rPr>
              <w:t>Pod Lead Review</w:t>
            </w:r>
          </w:p>
        </w:tc>
      </w:tr>
      <w:tr>
        <w:tc>
          <w:tcPr>
            <w:tcW w:type="dxa" w:w="4706"/>
          </w:tcPr>
          <w:p>
            <w:r>
              <w:rPr>
                <w:b/>
                <w:sz w:val="20"/>
              </w:rPr>
              <w:t>Project</w:t>
            </w:r>
          </w:p>
        </w:tc>
        <w:tc>
          <w:tcPr>
            <w:tcW w:type="dxa" w:w="4706"/>
          </w:tcPr>
          <w:p>
            <w:r>
              <w:rPr>
                <w:sz w:val="20"/>
              </w:rPr>
              <w:t>HACT Clinical Trial Management System</w:t>
            </w:r>
          </w:p>
        </w:tc>
      </w:tr>
      <w:tr>
        <w:tc>
          <w:tcPr>
            <w:tcW w:type="dxa" w:w="4706"/>
          </w:tcPr>
          <w:p>
            <w:r>
              <w:rPr>
                <w:b/>
                <w:sz w:val="20"/>
              </w:rPr>
              <w:t>Protocol</w:t>
            </w:r>
          </w:p>
        </w:tc>
        <w:tc>
          <w:tcPr>
            <w:tcW w:type="dxa" w:w="4706"/>
          </w:tcPr>
          <w:p>
            <w:r>
              <w:rPr>
                <w:sz w:val="20"/>
              </w:rPr>
              <w:t>PSBI Neonatal Sepsis Trial (PSBI-2026-001)</w:t>
            </w:r>
          </w:p>
        </w:tc>
      </w:tr>
      <w:tr>
        <w:tc>
          <w:tcPr>
            <w:tcW w:type="dxa" w:w="4706"/>
          </w:tcPr>
          <w:p>
            <w:r>
              <w:rPr>
                <w:b/>
                <w:sz w:val="20"/>
              </w:rPr>
              <w:t>Compliance</w:t>
            </w:r>
          </w:p>
        </w:tc>
        <w:tc>
          <w:tcPr>
            <w:tcW w:type="dxa" w:w="4706"/>
          </w:tcPr>
          <w:p>
            <w:r>
              <w:rPr>
                <w:sz w:val="20"/>
              </w:rPr>
              <w:t>ICH E6(R2/R3), 21 CFR Part 11, FDA, ALCOA+</w:t>
            </w:r>
          </w:p>
        </w:tc>
      </w:tr>
    </w:tbl>
    <w:p>
      <w:r>
        <w:br w:type="page"/>
      </w:r>
    </w:p>
    <w:p>
      <w:pPr>
        <w:pStyle w:val="Heading1"/>
      </w:pPr>
      <w:r>
        <w:t>Persona-Based Operational Guide (including Mobile EDC)</w:t>
      </w:r>
    </w:p>
    <w:p>
      <w:pPr>
        <w:pStyle w:val="Heading1"/>
      </w:pPr>
      <w:r>
        <w:t>1. System Architecture Overview</w:t>
      </w:r>
    </w:p>
    <w:p>
      <w:pPr>
        <w:pStyle w:val="Heading2"/>
      </w:pPr>
      <w:r>
        <w:t>1.1 Platform Components</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1882"/>
          </w:tcPr>
          <w:p>
            <w:pPr>
              <w:jc w:val="center"/>
            </w:pPr>
            <w:r>
              <w:rPr>
                <w:b/>
                <w:sz w:val="18"/>
              </w:rPr>
              <w:t>#</w:t>
            </w:r>
          </w:p>
        </w:tc>
        <w:tc>
          <w:tcPr>
            <w:tcW w:type="dxa" w:w="1882"/>
          </w:tcPr>
          <w:p>
            <w:pPr>
              <w:jc w:val="center"/>
            </w:pPr>
            <w:r>
              <w:rPr>
                <w:b/>
                <w:sz w:val="18"/>
              </w:rPr>
              <w:t>System</w:t>
            </w:r>
          </w:p>
        </w:tc>
        <w:tc>
          <w:tcPr>
            <w:tcW w:type="dxa" w:w="1882"/>
          </w:tcPr>
          <w:p>
            <w:pPr>
              <w:jc w:val="center"/>
            </w:pPr>
            <w:r>
              <w:rPr>
                <w:b/>
                <w:sz w:val="18"/>
              </w:rPr>
              <w:t>Technology</w:t>
            </w:r>
          </w:p>
        </w:tc>
        <w:tc>
          <w:tcPr>
            <w:tcW w:type="dxa" w:w="1882"/>
          </w:tcPr>
          <w:p>
            <w:pPr>
              <w:jc w:val="center"/>
            </w:pPr>
            <w:r>
              <w:rPr>
                <w:b/>
                <w:sz w:val="18"/>
              </w:rPr>
              <w:t>Primary Function</w:t>
            </w:r>
          </w:p>
        </w:tc>
        <w:tc>
          <w:tcPr>
            <w:tcW w:type="dxa" w:w="1882"/>
          </w:tcPr>
          <w:p>
            <w:pPr>
              <w:jc w:val="center"/>
            </w:pPr>
            <w:r>
              <w:rPr>
                <w:b/>
                <w:sz w:val="18"/>
              </w:rPr>
              <w:t>Users</w:t>
            </w:r>
          </w:p>
        </w:tc>
      </w:tr>
      <w:tr>
        <w:tc>
          <w:tcPr>
            <w:tcW w:type="dxa" w:w="1882"/>
          </w:tcPr>
          <w:p>
            <w:r>
              <w:rPr>
                <w:sz w:val="18"/>
              </w:rPr>
              <w:t>1</w:t>
            </w:r>
          </w:p>
        </w:tc>
        <w:tc>
          <w:tcPr>
            <w:tcW w:type="dxa" w:w="1882"/>
          </w:tcPr>
          <w:p>
            <w:r>
              <w:rPr>
                <w:sz w:val="18"/>
              </w:rPr>
              <w:t>**HACT CTMS**</w:t>
            </w:r>
          </w:p>
        </w:tc>
        <w:tc>
          <w:tcPr>
            <w:tcW w:type="dxa" w:w="1882"/>
          </w:tcPr>
          <w:p>
            <w:r>
              <w:rPr>
                <w:sz w:val="18"/>
              </w:rPr>
              <w:t>Django 5 + React 18</w:t>
            </w:r>
          </w:p>
        </w:tc>
        <w:tc>
          <w:tcPr>
            <w:tcW w:type="dxa" w:w="1882"/>
          </w:tcPr>
          <w:p>
            <w:r>
              <w:rPr>
                <w:sz w:val="18"/>
              </w:rPr>
              <w:t>Operations Hub — enrollment, safety, monitoring, queries</w:t>
            </w:r>
          </w:p>
        </w:tc>
        <w:tc>
          <w:tcPr>
            <w:tcW w:type="dxa" w:w="1882"/>
          </w:tcPr>
          <w:p>
            <w:r>
              <w:rPr>
                <w:sz w:val="18"/>
              </w:rPr>
              <w:t>All personas</w:t>
            </w:r>
          </w:p>
        </w:tc>
      </w:tr>
      <w:tr>
        <w:tc>
          <w:tcPr>
            <w:tcW w:type="dxa" w:w="1882"/>
          </w:tcPr>
          <w:p>
            <w:r>
              <w:rPr>
                <w:sz w:val="18"/>
              </w:rPr>
              <w:t>2</w:t>
            </w:r>
          </w:p>
        </w:tc>
        <w:tc>
          <w:tcPr>
            <w:tcW w:type="dxa" w:w="1882"/>
          </w:tcPr>
          <w:p>
            <w:r>
              <w:rPr>
                <w:sz w:val="18"/>
              </w:rPr>
              <w:t>**Mobile EDC**</w:t>
            </w:r>
          </w:p>
        </w:tc>
        <w:tc>
          <w:tcPr>
            <w:tcW w:type="dxa" w:w="1882"/>
          </w:tcPr>
          <w:p>
            <w:r>
              <w:rPr>
                <w:sz w:val="18"/>
              </w:rPr>
              <w:t>React PWA (offline-first)</w:t>
            </w:r>
          </w:p>
        </w:tc>
        <w:tc>
          <w:tcPr>
            <w:tcW w:type="dxa" w:w="1882"/>
          </w:tcPr>
          <w:p>
            <w:r>
              <w:rPr>
                <w:sz w:val="18"/>
              </w:rPr>
              <w:t>Field-level CRF data entry on tablets/phones</w:t>
            </w:r>
          </w:p>
        </w:tc>
        <w:tc>
          <w:tcPr>
            <w:tcW w:type="dxa" w:w="1882"/>
          </w:tcPr>
          <w:p>
            <w:r>
              <w:rPr>
                <w:sz w:val="18"/>
              </w:rPr>
              <w:t>CRC, Nurse</w:t>
            </w:r>
          </w:p>
        </w:tc>
      </w:tr>
      <w:tr>
        <w:tc>
          <w:tcPr>
            <w:tcW w:type="dxa" w:w="1882"/>
          </w:tcPr>
          <w:p>
            <w:r>
              <w:rPr>
                <w:sz w:val="18"/>
              </w:rPr>
              <w:t>3</w:t>
            </w:r>
          </w:p>
        </w:tc>
        <w:tc>
          <w:tcPr>
            <w:tcW w:type="dxa" w:w="1882"/>
          </w:tcPr>
          <w:p>
            <w:r>
              <w:rPr>
                <w:sz w:val="18"/>
              </w:rPr>
              <w:t>**OpenClinica CE**</w:t>
            </w:r>
          </w:p>
        </w:tc>
        <w:tc>
          <w:tcPr>
            <w:tcW w:type="dxa" w:w="1882"/>
          </w:tcPr>
          <w:p>
            <w:r>
              <w:rPr>
                <w:sz w:val="18"/>
              </w:rPr>
              <w:t>Java</w:t>
            </w:r>
          </w:p>
        </w:tc>
        <w:tc>
          <w:tcPr>
            <w:tcW w:type="dxa" w:w="1882"/>
          </w:tcPr>
          <w:p>
            <w:r>
              <w:rPr>
                <w:sz w:val="18"/>
              </w:rPr>
              <w:t>CRF schema definition + legacy EDC</w:t>
            </w:r>
          </w:p>
        </w:tc>
        <w:tc>
          <w:tcPr>
            <w:tcW w:type="dxa" w:w="1882"/>
          </w:tcPr>
          <w:p>
            <w:r>
              <w:rPr>
                <w:sz w:val="18"/>
              </w:rPr>
              <w:t>Data Manager (setup only)</w:t>
            </w:r>
          </w:p>
        </w:tc>
      </w:tr>
      <w:tr>
        <w:tc>
          <w:tcPr>
            <w:tcW w:type="dxa" w:w="1882"/>
          </w:tcPr>
          <w:p>
            <w:r>
              <w:rPr>
                <w:sz w:val="18"/>
              </w:rPr>
              <w:t>4</w:t>
            </w:r>
          </w:p>
        </w:tc>
        <w:tc>
          <w:tcPr>
            <w:tcW w:type="dxa" w:w="1882"/>
          </w:tcPr>
          <w:p>
            <w:r>
              <w:rPr>
                <w:sz w:val="18"/>
              </w:rPr>
              <w:t>**SENAITE LIMS**</w:t>
            </w:r>
          </w:p>
        </w:tc>
        <w:tc>
          <w:tcPr>
            <w:tcW w:type="dxa" w:w="1882"/>
          </w:tcPr>
          <w:p>
            <w:r>
              <w:rPr>
                <w:sz w:val="18"/>
              </w:rPr>
              <w:t>Plone/Python</w:t>
            </w:r>
          </w:p>
        </w:tc>
        <w:tc>
          <w:tcPr>
            <w:tcW w:type="dxa" w:w="1882"/>
          </w:tcPr>
          <w:p>
            <w:r>
              <w:rPr>
                <w:sz w:val="18"/>
              </w:rPr>
              <w:t>Laboratory sample tracking &amp;amp; result publishing</w:t>
            </w:r>
          </w:p>
        </w:tc>
        <w:tc>
          <w:tcPr>
            <w:tcW w:type="dxa" w:w="1882"/>
          </w:tcPr>
          <w:p>
            <w:r>
              <w:rPr>
                <w:sz w:val="18"/>
              </w:rPr>
              <w:t>Lab Technician</w:t>
            </w:r>
          </w:p>
        </w:tc>
      </w:tr>
      <w:tr>
        <w:tc>
          <w:tcPr>
            <w:tcW w:type="dxa" w:w="1882"/>
          </w:tcPr>
          <w:p>
            <w:r>
              <w:rPr>
                <w:sz w:val="18"/>
              </w:rPr>
              <w:t>5</w:t>
            </w:r>
          </w:p>
        </w:tc>
        <w:tc>
          <w:tcPr>
            <w:tcW w:type="dxa" w:w="1882"/>
          </w:tcPr>
          <w:p>
            <w:r>
              <w:rPr>
                <w:sz w:val="18"/>
              </w:rPr>
              <w:t>**Nextcloud**</w:t>
            </w:r>
          </w:p>
        </w:tc>
        <w:tc>
          <w:tcPr>
            <w:tcW w:type="dxa" w:w="1882"/>
          </w:tcPr>
          <w:p>
            <w:r>
              <w:rPr>
                <w:sz w:val="18"/>
              </w:rPr>
              <w:t>PHP</w:t>
            </w:r>
          </w:p>
        </w:tc>
        <w:tc>
          <w:tcPr>
            <w:tcW w:type="dxa" w:w="1882"/>
          </w:tcPr>
          <w:p>
            <w:r>
              <w:rPr>
                <w:sz w:val="18"/>
              </w:rPr>
              <w:t>Electronic Trial Master File (eTMF) document management</w:t>
            </w:r>
          </w:p>
        </w:tc>
        <w:tc>
          <w:tcPr>
            <w:tcW w:type="dxa" w:w="1882"/>
          </w:tcPr>
          <w:p>
            <w:r>
              <w:rPr>
                <w:sz w:val="18"/>
              </w:rPr>
              <w:t>Regulatory, CRA</w:t>
            </w:r>
          </w:p>
        </w:tc>
      </w:tr>
      <w:tr>
        <w:tc>
          <w:tcPr>
            <w:tcW w:type="dxa" w:w="1882"/>
          </w:tcPr>
          <w:p>
            <w:r>
              <w:rPr>
                <w:sz w:val="18"/>
              </w:rPr>
              <w:t>6</w:t>
            </w:r>
          </w:p>
        </w:tc>
        <w:tc>
          <w:tcPr>
            <w:tcW w:type="dxa" w:w="1882"/>
          </w:tcPr>
          <w:p>
            <w:r>
              <w:rPr>
                <w:sz w:val="18"/>
              </w:rPr>
              <w:t>**ERPNext**</w:t>
            </w:r>
          </w:p>
        </w:tc>
        <w:tc>
          <w:tcPr>
            <w:tcW w:type="dxa" w:w="1882"/>
          </w:tcPr>
          <w:p>
            <w:r>
              <w:rPr>
                <w:sz w:val="18"/>
              </w:rPr>
              <w:t>Python/Frappe</w:t>
            </w:r>
          </w:p>
        </w:tc>
        <w:tc>
          <w:tcPr>
            <w:tcW w:type="dxa" w:w="1882"/>
          </w:tcPr>
          <w:p>
            <w:r>
              <w:rPr>
                <w:sz w:val="18"/>
              </w:rPr>
              <w:t>Site contracts, budgets, payments</w:t>
            </w:r>
          </w:p>
        </w:tc>
        <w:tc>
          <w:tcPr>
            <w:tcW w:type="dxa" w:w="1882"/>
          </w:tcPr>
          <w:p>
            <w:r>
              <w:rPr>
                <w:sz w:val="18"/>
              </w:rPr>
              <w:t>Ops Manager</w:t>
            </w:r>
          </w:p>
        </w:tc>
      </w:tr>
      <w:tr>
        <w:tc>
          <w:tcPr>
            <w:tcW w:type="dxa" w:w="1882"/>
          </w:tcPr>
          <w:p>
            <w:r>
              <w:rPr>
                <w:sz w:val="18"/>
              </w:rPr>
              <w:t>7</w:t>
            </w:r>
          </w:p>
        </w:tc>
        <w:tc>
          <w:tcPr>
            <w:tcW w:type="dxa" w:w="1882"/>
          </w:tcPr>
          <w:p>
            <w:r>
              <w:rPr>
                <w:sz w:val="18"/>
              </w:rPr>
              <w:t>**Keycloak**</w:t>
            </w:r>
          </w:p>
        </w:tc>
        <w:tc>
          <w:tcPr>
            <w:tcW w:type="dxa" w:w="1882"/>
          </w:tcPr>
          <w:p>
            <w:r>
              <w:rPr>
                <w:sz w:val="18"/>
              </w:rPr>
              <w:t>Java</w:t>
            </w:r>
          </w:p>
        </w:tc>
        <w:tc>
          <w:tcPr>
            <w:tcW w:type="dxa" w:w="1882"/>
          </w:tcPr>
          <w:p>
            <w:r>
              <w:rPr>
                <w:sz w:val="18"/>
              </w:rPr>
              <w:t>Identity &amp;amp; Access Management (SSO, RBAC, 2FA)</w:t>
            </w:r>
          </w:p>
        </w:tc>
        <w:tc>
          <w:tcPr>
            <w:tcW w:type="dxa" w:w="1882"/>
          </w:tcPr>
          <w:p>
            <w:r>
              <w:rPr>
                <w:sz w:val="18"/>
              </w:rPr>
              <w:t>IT Admin</w:t>
            </w:r>
          </w:p>
        </w:tc>
      </w:tr>
      <w:tr>
        <w:tc>
          <w:tcPr>
            <w:tcW w:type="dxa" w:w="1882"/>
          </w:tcPr>
          <w:p>
            <w:r>
              <w:rPr>
                <w:sz w:val="18"/>
              </w:rPr>
              <w:t>8</w:t>
            </w:r>
          </w:p>
        </w:tc>
        <w:tc>
          <w:tcPr>
            <w:tcW w:type="dxa" w:w="1882"/>
          </w:tcPr>
          <w:p>
            <w:r>
              <w:rPr>
                <w:sz w:val="18"/>
              </w:rPr>
              <w:t>**PostgreSQL**</w:t>
            </w:r>
          </w:p>
        </w:tc>
        <w:tc>
          <w:tcPr>
            <w:tcW w:type="dxa" w:w="1882"/>
          </w:tcPr>
          <w:p>
            <w:r>
              <w:rPr>
                <w:sz w:val="18"/>
              </w:rPr>
              <w:t>C</w:t>
            </w:r>
          </w:p>
        </w:tc>
        <w:tc>
          <w:tcPr>
            <w:tcW w:type="dxa" w:w="1882"/>
          </w:tcPr>
          <w:p>
            <w:r>
              <w:rPr>
                <w:sz w:val="18"/>
              </w:rPr>
              <w:t>Primary relational database</w:t>
            </w:r>
          </w:p>
        </w:tc>
        <w:tc>
          <w:tcPr>
            <w:tcW w:type="dxa" w:w="1882"/>
          </w:tcPr>
          <w:p>
            <w:r>
              <w:rPr>
                <w:sz w:val="18"/>
              </w:rPr>
              <w:t>System</w:t>
            </w:r>
          </w:p>
        </w:tc>
      </w:tr>
      <w:tr>
        <w:tc>
          <w:tcPr>
            <w:tcW w:type="dxa" w:w="1882"/>
          </w:tcPr>
          <w:p>
            <w:r>
              <w:rPr>
                <w:sz w:val="18"/>
              </w:rPr>
              <w:t>9</w:t>
            </w:r>
          </w:p>
        </w:tc>
        <w:tc>
          <w:tcPr>
            <w:tcW w:type="dxa" w:w="1882"/>
          </w:tcPr>
          <w:p>
            <w:r>
              <w:rPr>
                <w:sz w:val="18"/>
              </w:rPr>
              <w:t>**Redis + Celery**</w:t>
            </w:r>
          </w:p>
        </w:tc>
        <w:tc>
          <w:tcPr>
            <w:tcW w:type="dxa" w:w="1882"/>
          </w:tcPr>
          <w:p>
            <w:r>
              <w:rPr>
                <w:sz w:val="18"/>
              </w:rPr>
              <w:t>Python</w:t>
            </w:r>
          </w:p>
        </w:tc>
        <w:tc>
          <w:tcPr>
            <w:tcW w:type="dxa" w:w="1882"/>
          </w:tcPr>
          <w:p>
            <w:r>
              <w:rPr>
                <w:sz w:val="18"/>
              </w:rPr>
              <w:t>Async task queue, background jobs, Beat scheduler</w:t>
            </w:r>
          </w:p>
        </w:tc>
        <w:tc>
          <w:tcPr>
            <w:tcW w:type="dxa" w:w="1882"/>
          </w:tcPr>
          <w:p>
            <w:r>
              <w:rPr>
                <w:sz w:val="18"/>
              </w:rPr>
              <w:t>System</w:t>
            </w:r>
          </w:p>
        </w:tc>
      </w:tr>
      <w:tr>
        <w:tc>
          <w:tcPr>
            <w:tcW w:type="dxa" w:w="1882"/>
          </w:tcPr>
          <w:p>
            <w:r>
              <w:rPr>
                <w:sz w:val="18"/>
              </w:rPr>
              <w:t>10</w:t>
            </w:r>
          </w:p>
        </w:tc>
        <w:tc>
          <w:tcPr>
            <w:tcW w:type="dxa" w:w="1882"/>
          </w:tcPr>
          <w:p>
            <w:r>
              <w:rPr>
                <w:sz w:val="18"/>
              </w:rPr>
              <w:t>**NGINX**</w:t>
            </w:r>
          </w:p>
        </w:tc>
        <w:tc>
          <w:tcPr>
            <w:tcW w:type="dxa" w:w="1882"/>
          </w:tcPr>
          <w:p>
            <w:r>
              <w:rPr>
                <w:sz w:val="18"/>
              </w:rPr>
              <w:t>C</w:t>
            </w:r>
          </w:p>
        </w:tc>
        <w:tc>
          <w:tcPr>
            <w:tcW w:type="dxa" w:w="1882"/>
          </w:tcPr>
          <w:p>
            <w:r>
              <w:rPr>
                <w:sz w:val="18"/>
              </w:rPr>
              <w:t>Reverse proxy, TLS termination, static file serving</w:t>
            </w:r>
          </w:p>
        </w:tc>
        <w:tc>
          <w:tcPr>
            <w:tcW w:type="dxa" w:w="1882"/>
          </w:tcPr>
          <w:p>
            <w:r>
              <w:rPr>
                <w:sz w:val="18"/>
              </w:rPr>
              <w:t>System</w:t>
            </w:r>
          </w:p>
        </w:tc>
      </w:tr>
    </w:tbl>
    <w:p/>
    <w:p>
      <w:pPr>
        <w:pStyle w:val="Heading2"/>
      </w:pPr>
      <w:r>
        <w:t>1.2 Key Architectural Principles</w:t>
      </w:r>
    </w:p>
    <w:p>
      <w:pPr>
        <w:spacing w:before="80" w:after="80"/>
        <w:ind w:left="283"/>
      </w:pPr>
      <w:r>
        <w:rPr>
          <w:rFonts w:ascii="Consolas" w:hAnsi="Consolas"/>
          <w:color w:val="334155"/>
          <w:sz w:val="16"/>
        </w:rPr>
        <w:t>┌──────────────────────────────────────────────────────────────────────────────┐</w:t>
        <w:br/>
        <w:t>│                     HACT CTMS ARCHITECTURAL PRINCIPLES                       │</w:t>
        <w:br/>
        <w:t>│                                                                              │</w:t>
        <w:br/>
        <w:t>│  1. SINGLE SOURCE OF TRUTH — Each system owns specific data exclusively      │</w:t>
        <w:br/>
        <w:t>│  2. OFFLINE-FIRST EDC — Mobile EDC works without network via IndexedDB       │</w:t>
        <w:br/>
        <w:t>│  3. AUTOMATED INTEGRATION — Celery tasks + webhooks, no manual sync          │</w:t>
        <w:br/>
        <w:t>│  4. REGULATORY COMPLIANCE — ICH-GCP E6(R2/R3), 21 CFR Part 11, ALCOA+       │</w:t>
        <w:br/>
        <w:t>│  5. ROLE-BASED ACCESS — 9 roles enforce least-privilege via Keycloak RBAC    │</w:t>
        <w:br/>
        <w:t>│  6. AUDIT EVERYTHING — Full audit trail on every create/update/delete        │</w:t>
        <w:br/>
        <w:t>│                                                                              │</w:t>
        <w:br/>
        <w:t>└──────────────────────────────────────────────────────────────────────────────┘</w:t>
      </w:r>
    </w:p>
    <w:p>
      <w:pPr>
        <w:pStyle w:val="Heading1"/>
      </w:pPr>
      <w:r>
        <w:t>2. Persona Definitions</w:t>
      </w:r>
    </w:p>
    <w:p>
      <w:pPr>
        <w:pStyle w:val="Heading2"/>
      </w:pPr>
      <w:r>
        <w:t>2.1 The 9 System Roles</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pPr>
              <w:jc w:val="center"/>
            </w:pPr>
            <w:r>
              <w:rPr>
                <w:b/>
                <w:sz w:val="18"/>
              </w:rPr>
              <w:t>Persona</w:t>
            </w:r>
          </w:p>
        </w:tc>
        <w:tc>
          <w:tcPr>
            <w:tcW w:type="dxa" w:w="2353"/>
          </w:tcPr>
          <w:p>
            <w:pPr>
              <w:jc w:val="center"/>
            </w:pPr>
            <w:r>
              <w:rPr>
                <w:b/>
                <w:sz w:val="18"/>
              </w:rPr>
              <w:t>Role Code</w:t>
            </w:r>
          </w:p>
        </w:tc>
        <w:tc>
          <w:tcPr>
            <w:tcW w:type="dxa" w:w="2353"/>
          </w:tcPr>
          <w:p>
            <w:pPr>
              <w:jc w:val="center"/>
            </w:pPr>
            <w:r>
              <w:rPr>
                <w:b/>
                <w:sz w:val="18"/>
              </w:rPr>
              <w:t>Primary Responsibility</w:t>
            </w:r>
          </w:p>
        </w:tc>
        <w:tc>
          <w:tcPr>
            <w:tcW w:type="dxa" w:w="2353"/>
          </w:tcPr>
          <w:p>
            <w:pPr>
              <w:jc w:val="center"/>
            </w:pPr>
            <w:r>
              <w:rPr>
                <w:b/>
                <w:sz w:val="18"/>
              </w:rPr>
              <w:t>Systems Used Daily</w:t>
            </w:r>
          </w:p>
        </w:tc>
      </w:tr>
      <w:tr>
        <w:tc>
          <w:tcPr>
            <w:tcW w:type="dxa" w:w="2353"/>
          </w:tcPr>
          <w:p>
            <w:r>
              <w:rPr>
                <w:sz w:val="18"/>
              </w:rPr>
              <w:t>**Clinical Research Coordinator (CRC)**</w:t>
            </w:r>
          </w:p>
        </w:tc>
        <w:tc>
          <w:tcPr>
            <w:tcW w:type="dxa" w:w="2353"/>
          </w:tcPr>
          <w:p>
            <w:r>
              <w:rPr>
                <w:sz w:val="18"/>
              </w:rPr>
              <w:t>`site_coordinator`</w:t>
            </w:r>
          </w:p>
        </w:tc>
        <w:tc>
          <w:tcPr>
            <w:tcW w:type="dxa" w:w="2353"/>
          </w:tcPr>
          <w:p>
            <w:r>
              <w:rPr>
                <w:sz w:val="18"/>
              </w:rPr>
              <w:t>Screen &amp;amp; enroll subjects, fill CRFs, attend to patients</w:t>
            </w:r>
          </w:p>
        </w:tc>
        <w:tc>
          <w:tcPr>
            <w:tcW w:type="dxa" w:w="2353"/>
          </w:tcPr>
          <w:p>
            <w:r>
              <w:rPr>
                <w:sz w:val="18"/>
              </w:rPr>
              <w:t>Mobile EDC, HACT CTMS</w:t>
            </w:r>
          </w:p>
        </w:tc>
      </w:tr>
      <w:tr>
        <w:tc>
          <w:tcPr>
            <w:tcW w:type="dxa" w:w="2353"/>
          </w:tcPr>
          <w:p>
            <w:r>
              <w:rPr>
                <w:sz w:val="18"/>
              </w:rPr>
              <w:t>**Data Manager (DM)**</w:t>
            </w:r>
          </w:p>
        </w:tc>
        <w:tc>
          <w:tcPr>
            <w:tcW w:type="dxa" w:w="2353"/>
          </w:tcPr>
          <w:p>
            <w:r>
              <w:rPr>
                <w:sz w:val="18"/>
              </w:rPr>
              <w:t>`data_manager`</w:t>
            </w:r>
          </w:p>
        </w:tc>
        <w:tc>
          <w:tcPr>
            <w:tcW w:type="dxa" w:w="2353"/>
          </w:tcPr>
          <w:p>
            <w:r>
              <w:rPr>
                <w:sz w:val="18"/>
              </w:rPr>
              <w:t>Data cleaning, query management, CRF design, exports</w:t>
            </w:r>
          </w:p>
        </w:tc>
        <w:tc>
          <w:tcPr>
            <w:tcW w:type="dxa" w:w="2353"/>
          </w:tcPr>
          <w:p>
            <w:r>
              <w:rPr>
                <w:sz w:val="18"/>
              </w:rPr>
              <w:t>HACT CTMS, OpenClinica (setup)</w:t>
            </w:r>
          </w:p>
        </w:tc>
      </w:tr>
      <w:tr>
        <w:tc>
          <w:tcPr>
            <w:tcW w:type="dxa" w:w="2353"/>
          </w:tcPr>
          <w:p>
            <w:r>
              <w:rPr>
                <w:sz w:val="18"/>
              </w:rPr>
              <w:t>**Study Admin / Principal Investigator (PI)**</w:t>
            </w:r>
          </w:p>
        </w:tc>
        <w:tc>
          <w:tcPr>
            <w:tcW w:type="dxa" w:w="2353"/>
          </w:tcPr>
          <w:p>
            <w:r>
              <w:rPr>
                <w:sz w:val="18"/>
              </w:rPr>
              <w:t>`study_admin`</w:t>
            </w:r>
          </w:p>
        </w:tc>
        <w:tc>
          <w:tcPr>
            <w:tcW w:type="dxa" w:w="2353"/>
          </w:tcPr>
          <w:p>
            <w:r>
              <w:rPr>
                <w:sz w:val="18"/>
              </w:rPr>
              <w:t>Study configuration, oversight, SAE review</w:t>
            </w:r>
          </w:p>
        </w:tc>
        <w:tc>
          <w:tcPr>
            <w:tcW w:type="dxa" w:w="2353"/>
          </w:tcPr>
          <w:p>
            <w:r>
              <w:rPr>
                <w:sz w:val="18"/>
              </w:rPr>
              <w:t>HACT CTMS</w:t>
            </w:r>
          </w:p>
        </w:tc>
      </w:tr>
      <w:tr>
        <w:tc>
          <w:tcPr>
            <w:tcW w:type="dxa" w:w="2353"/>
          </w:tcPr>
          <w:p>
            <w:r>
              <w:rPr>
                <w:sz w:val="18"/>
              </w:rPr>
              <w:t>**Safety Officer**</w:t>
            </w:r>
          </w:p>
        </w:tc>
        <w:tc>
          <w:tcPr>
            <w:tcW w:type="dxa" w:w="2353"/>
          </w:tcPr>
          <w:p>
            <w:r>
              <w:rPr>
                <w:sz w:val="18"/>
              </w:rPr>
              <w:t>`safety_officer`</w:t>
            </w:r>
          </w:p>
        </w:tc>
        <w:tc>
          <w:tcPr>
            <w:tcW w:type="dxa" w:w="2353"/>
          </w:tcPr>
          <w:p>
            <w:r>
              <w:rPr>
                <w:sz w:val="18"/>
              </w:rPr>
              <w:t>AE/SAE reporting, CIOMS generation, expedited reporting</w:t>
            </w:r>
          </w:p>
        </w:tc>
        <w:tc>
          <w:tcPr>
            <w:tcW w:type="dxa" w:w="2353"/>
          </w:tcPr>
          <w:p>
            <w:r>
              <w:rPr>
                <w:sz w:val="18"/>
              </w:rPr>
              <w:t>HACT CTMS</w:t>
            </w:r>
          </w:p>
        </w:tc>
      </w:tr>
      <w:tr>
        <w:tc>
          <w:tcPr>
            <w:tcW w:type="dxa" w:w="2353"/>
          </w:tcPr>
          <w:p>
            <w:r>
              <w:rPr>
                <w:sz w:val="18"/>
              </w:rPr>
              <w:t>**Clinical Research Associate (CRA/Monitor)**</w:t>
            </w:r>
          </w:p>
        </w:tc>
        <w:tc>
          <w:tcPr>
            <w:tcW w:type="dxa" w:w="2353"/>
          </w:tcPr>
          <w:p>
            <w:r>
              <w:rPr>
                <w:sz w:val="18"/>
              </w:rPr>
              <w:t>`monitor`</w:t>
            </w:r>
          </w:p>
        </w:tc>
        <w:tc>
          <w:tcPr>
            <w:tcW w:type="dxa" w:w="2353"/>
          </w:tcPr>
          <w:p>
            <w:r>
              <w:rPr>
                <w:sz w:val="18"/>
              </w:rPr>
              <w:t>Site monitoring, risk-based monitoring dashboard</w:t>
            </w:r>
          </w:p>
        </w:tc>
        <w:tc>
          <w:tcPr>
            <w:tcW w:type="dxa" w:w="2353"/>
          </w:tcPr>
          <w:p>
            <w:r>
              <w:rPr>
                <w:sz w:val="18"/>
              </w:rPr>
              <w:t>HACT CTMS</w:t>
            </w:r>
          </w:p>
        </w:tc>
      </w:tr>
      <w:tr>
        <w:tc>
          <w:tcPr>
            <w:tcW w:type="dxa" w:w="2353"/>
          </w:tcPr>
          <w:p>
            <w:r>
              <w:rPr>
                <w:sz w:val="18"/>
              </w:rPr>
              <w:t>**Lab Manager**</w:t>
            </w:r>
          </w:p>
        </w:tc>
        <w:tc>
          <w:tcPr>
            <w:tcW w:type="dxa" w:w="2353"/>
          </w:tcPr>
          <w:p>
            <w:r>
              <w:rPr>
                <w:sz w:val="18"/>
              </w:rPr>
              <w:t>`lab_manager`</w:t>
            </w:r>
          </w:p>
        </w:tc>
        <w:tc>
          <w:tcPr>
            <w:tcW w:type="dxa" w:w="2353"/>
          </w:tcPr>
          <w:p>
            <w:r>
              <w:rPr>
                <w:sz w:val="18"/>
              </w:rPr>
              <w:t>Lab result review, reference range management</w:t>
            </w:r>
          </w:p>
        </w:tc>
        <w:tc>
          <w:tcPr>
            <w:tcW w:type="dxa" w:w="2353"/>
          </w:tcPr>
          <w:p>
            <w:r>
              <w:rPr>
                <w:sz w:val="18"/>
              </w:rPr>
              <w:t>HACT CTMS, SENAITE</w:t>
            </w:r>
          </w:p>
        </w:tc>
      </w:tr>
      <w:tr>
        <w:tc>
          <w:tcPr>
            <w:tcW w:type="dxa" w:w="2353"/>
          </w:tcPr>
          <w:p>
            <w:r>
              <w:rPr>
                <w:sz w:val="18"/>
              </w:rPr>
              <w:t>**Operations Manager**</w:t>
            </w:r>
          </w:p>
        </w:tc>
        <w:tc>
          <w:tcPr>
            <w:tcW w:type="dxa" w:w="2353"/>
          </w:tcPr>
          <w:p>
            <w:r>
              <w:rPr>
                <w:sz w:val="18"/>
              </w:rPr>
              <w:t>`ops_manager`</w:t>
            </w:r>
          </w:p>
        </w:tc>
        <w:tc>
          <w:tcPr>
            <w:tcW w:type="dxa" w:w="2353"/>
          </w:tcPr>
          <w:p>
            <w:r>
              <w:rPr>
                <w:sz w:val="18"/>
              </w:rPr>
              <w:t>Budget tracking, site contracts, supply chain</w:t>
            </w:r>
          </w:p>
        </w:tc>
        <w:tc>
          <w:tcPr>
            <w:tcW w:type="dxa" w:w="2353"/>
          </w:tcPr>
          <w:p>
            <w:r>
              <w:rPr>
                <w:sz w:val="18"/>
              </w:rPr>
              <w:t>HACT CTMS, ERPNext</w:t>
            </w:r>
          </w:p>
        </w:tc>
      </w:tr>
      <w:tr>
        <w:tc>
          <w:tcPr>
            <w:tcW w:type="dxa" w:w="2353"/>
          </w:tcPr>
          <w:p>
            <w:r>
              <w:rPr>
                <w:sz w:val="18"/>
              </w:rPr>
              <w:t>**Regulatory / eTMF Manager**</w:t>
            </w:r>
          </w:p>
        </w:tc>
        <w:tc>
          <w:tcPr>
            <w:tcW w:type="dxa" w:w="2353"/>
          </w:tcPr>
          <w:p>
            <w:r>
              <w:rPr>
                <w:sz w:val="18"/>
              </w:rPr>
              <w:t>`auditor`</w:t>
            </w:r>
          </w:p>
        </w:tc>
        <w:tc>
          <w:tcPr>
            <w:tcW w:type="dxa" w:w="2353"/>
          </w:tcPr>
          <w:p>
            <w:r>
              <w:rPr>
                <w:sz w:val="18"/>
              </w:rPr>
              <w:t>Document management, audit trail review</w:t>
            </w:r>
          </w:p>
        </w:tc>
        <w:tc>
          <w:tcPr>
            <w:tcW w:type="dxa" w:w="2353"/>
          </w:tcPr>
          <w:p>
            <w:r>
              <w:rPr>
                <w:sz w:val="18"/>
              </w:rPr>
              <w:t>HACT CTMS, Nextcloud</w:t>
            </w:r>
          </w:p>
        </w:tc>
      </w:tr>
      <w:tr>
        <w:tc>
          <w:tcPr>
            <w:tcW w:type="dxa" w:w="2353"/>
          </w:tcPr>
          <w:p>
            <w:r>
              <w:rPr>
                <w:sz w:val="18"/>
              </w:rPr>
              <w:t>**System Administrator**</w:t>
            </w:r>
          </w:p>
        </w:tc>
        <w:tc>
          <w:tcPr>
            <w:tcW w:type="dxa" w:w="2353"/>
          </w:tcPr>
          <w:p>
            <w:r>
              <w:rPr>
                <w:sz w:val="18"/>
              </w:rPr>
              <w:t>`admin`</w:t>
            </w:r>
          </w:p>
        </w:tc>
        <w:tc>
          <w:tcPr>
            <w:tcW w:type="dxa" w:w="2353"/>
          </w:tcPr>
          <w:p>
            <w:r>
              <w:rPr>
                <w:sz w:val="18"/>
              </w:rPr>
              <w:t>User management, system configuration, integrations</w:t>
            </w:r>
          </w:p>
        </w:tc>
        <w:tc>
          <w:tcPr>
            <w:tcW w:type="dxa" w:w="2353"/>
          </w:tcPr>
          <w:p>
            <w:r>
              <w:rPr>
                <w:sz w:val="18"/>
              </w:rPr>
              <w:t>Keycloak, HACT CTMS</w:t>
            </w:r>
          </w:p>
        </w:tc>
      </w:tr>
    </w:tbl>
    <w:p/>
    <w:p>
      <w:pPr>
        <w:pStyle w:val="Heading2"/>
      </w:pPr>
      <w:r>
        <w:t>2.2 Access Matrix</w:t>
      </w:r>
    </w:p>
    <w:p>
      <w:pPr>
        <w:spacing w:before="80" w:after="80"/>
        <w:ind w:left="283"/>
      </w:pPr>
      <w:r>
        <w:rPr>
          <w:rFonts w:ascii="Consolas" w:hAnsi="Consolas"/>
          <w:color w:val="334155"/>
          <w:sz w:val="16"/>
        </w:rPr>
        <w:t xml:space="preserve">                    Dashboard  Studies  Subjects  Queries  Safety  Lab  Monitoring  Audit  Integrations  Mobile EDC</w:t>
        <w:br/>
        <w:t xml:space="preserve">                    ─────────  ───────  ────────  ───────  ──────  ───  ──────────  ─────  ────────────  ──────────</w:t>
        <w:br/>
        <w:t>CRC (site_coord)       ✅        ✅       ✅        ✅       ─       ─       ─         ─         ─            ✅</w:t>
        <w:br/>
        <w:t>Data Manager           ✅        ✅       ✅        ✅       ─       ─       ✅        ─         ─            ✅</w:t>
        <w:br/>
        <w:t>Study Admin / PI       ✅        ✅       ✅        ✅       ✅      ✅      ✅        ✅        ✅           ✅</w:t>
        <w:br/>
        <w:t>Safety Officer         ✅        ✅       ─         ─        ✅      ─       ✅        ─         ─            ✅</w:t>
        <w:br/>
        <w:t>Monitor (CRA)          ✅        ✅       ✅        ✅       ─       ─       ✅        ─         ─            ✅</w:t>
        <w:br/>
        <w:t>Lab Manager            ✅        ✅       ─         ─        ─       ✅      ─         ─         ─            ✅</w:t>
        <w:br/>
        <w:t>Ops Manager            ✅        ─        ─         ─        ─       ─       ─         ─         ─            ─</w:t>
        <w:br/>
        <w:t>Auditor                ✅        ✅       ─         ─        ─       ─       ─         ✅        ─            ─</w:t>
        <w:br/>
        <w:t>Admin                  ✅        ✅       ✅        ✅       ✅      ✅      ✅        ✅        ✅           ✅</w:t>
      </w:r>
    </w:p>
    <w:p>
      <w:pPr>
        <w:pStyle w:val="Heading1"/>
      </w:pPr>
      <w:r>
        <w:t>3. End-to-End System Workflow</w:t>
      </w:r>
    </w:p>
    <w:p>
      <w:pPr>
        <w:pStyle w:val="Heading2"/>
      </w:pPr>
      <w:r>
        <w:t>3.1 Phase A: One-Time Study Setup</w:t>
      </w:r>
    </w:p>
    <w:p>
      <w:pPr>
        <w:spacing w:before="80" w:after="80"/>
        <w:ind w:left="283"/>
      </w:pPr>
      <w:r>
        <w:rPr>
          <w:rFonts w:ascii="Consolas" w:hAnsi="Consolas"/>
          <w:color w:val="334155"/>
          <w:sz w:val="16"/>
        </w:rPr>
        <w:t>┌─────────────────────────────────────────────────────────────────────────────┐</w:t>
        <w:br/>
        <w:t>│                        PHASE A: STUDY SETUP (One-Time)                       │</w:t>
        <w:br/>
        <w:t>│                                                                              │</w:t>
        <w:br/>
        <w:t>│  WHO: Study Admin + Data Manager + IT Admin                                  │</w:t>
        <w:br/>
        <w:t>│  WHEN: Before first patient enrollment                                       │</w:t>
        <w:br/>
        <w:t>│  DURATION: 1-2 days                                                          │</w:t>
        <w:br/>
        <w:t>└─────────────────────────────────────────────────────────────────────────────┘</w:t>
        <w:br/>
        <w:br/>
        <w:t xml:space="preserve">  Step A1 ─── IT Admin ──── Keycloak</w:t>
        <w:br/>
        <w:t xml:space="preserve">  │           Create user accounts, assign roles (CRC, DM, PI, etc.)</w:t>
        <w:br/>
        <w:t xml:space="preserve">  │           Configure 2FA policies</w:t>
        <w:br/>
        <w:t xml:space="preserve">  │</w:t>
        <w:br/>
        <w:t xml:space="preserve">  Step A2 ─── Data Manager ── OpenClinica</w:t>
        <w:br/>
        <w:t xml:space="preserve">  │           Create Study (OID: S_PSBI2026)</w:t>
        <w:br/>
        <w:t xml:space="preserve">  │           Build CRF forms: Screening, 48h Assessment, Day 4, Day 8</w:t>
        <w:br/>
        <w:t xml:space="preserve">  │           Define Events: Screening, Treatment, Follow-up</w:t>
        <w:br/>
        <w:t xml:space="preserve">  │           Configure edit checks and validation rules</w:t>
        <w:br/>
        <w:t xml:space="preserve">  │</w:t>
        <w:br/>
        <w:t xml:space="preserve">  Step A3 ─── Study Admin ─── HACT CTMS</w:t>
        <w:br/>
        <w:t xml:space="preserve">  │           Create Study (links to OC via Study OID)</w:t>
        <w:br/>
        <w:t xml:space="preserve">  │           Create Sites (auto-triggers: ERPNext customer + Nextcloud eTMF folder)</w:t>
        <w:br/>
        <w:t xml:space="preserve">  │           Set milestones and enrollment targets</w:t>
        <w:br/>
        <w:t xml:space="preserve">  │</w:t>
        <w:br/>
        <w:t xml:space="preserve">  Step A4 ─── Lab Manager ─── SENAITE LIMS</w:t>
        <w:br/>
        <w:t xml:space="preserve">  │           Configure lab test catalog (CRP, Blood Culture, CBC)</w:t>
        <w:br/>
        <w:t xml:space="preserve">  │           Set reference ranges per test</w:t>
        <w:br/>
        <w:t xml:space="preserve">  │           Configure webhook → HACT CTMS</w:t>
        <w:br/>
        <w:t xml:space="preserve">  │</w:t>
        <w:br/>
        <w:t xml:space="preserve">  Step A5 ─── Ops Manager ─── ERPNext</w:t>
        <w:br/>
        <w:t xml:space="preserve">  │           Set up site contracts and study budgets</w:t>
        <w:br/>
        <w:t xml:space="preserve">  │           Link to HACT sites (auto-created in A3)</w:t>
        <w:br/>
        <w:t xml:space="preserve">  │</w:t>
        <w:br/>
        <w:t xml:space="preserve">  Step A6 ─── Study Admin ─── HACT CTMS</w:t>
        <w:br/>
        <w:t xml:space="preserve">              Verify all integrations are connected (Integrations page)</w:t>
        <w:br/>
        <w:t xml:space="preserve">              Run integration health check</w:t>
        <w:br/>
        <w:t xml:space="preserve">              ✅ SETUP COMPLETE — Ready for enrollment</w:t>
      </w:r>
    </w:p>
    <w:p>
      <w:pPr>
        <w:pStyle w:val="Heading2"/>
      </w:pPr>
      <w:r>
        <w:t>3.2 Phase B: Daily Clinical Operations</w:t>
      </w:r>
    </w:p>
    <w:p>
      <w:r>
        <w:rPr>
          <w:sz w:val="20"/>
        </w:rPr>
        <w:t>The following shows the complete data flow for a single subject from screening through completion.</w:t>
      </w:r>
    </w:p>
    <w:p>
      <w:pPr>
        <w:pStyle w:val="Heading3"/>
      </w:pPr>
      <w:r>
        <w:t>B1: Subject Screening &amp; Enrollment (CRC via Mobile EDC)</w:t>
      </w:r>
    </w:p>
    <w:p>
      <w:pPr>
        <w:spacing w:before="80" w:after="80"/>
        <w:ind w:left="283"/>
      </w:pPr>
      <w:r>
        <w:rPr>
          <w:rFonts w:ascii="Consolas" w:hAnsi="Consolas"/>
          <w:color w:val="334155"/>
          <w:sz w:val="16"/>
        </w:rPr>
        <w:t xml:space="preserve">  CRC at hospital ward (tablet/phone)</w:t>
        <w:br/>
        <w:t xml:space="preserve">  │</w:t>
        <w:br/>
        <w:t xml:space="preserve">  ├── Opens Mobile EDC (http://localhost:5173/edc)</w:t>
        <w:br/>
        <w:t xml:space="preserve">  │   └── Works OFFLINE if no network — data stored in IndexedDB</w:t>
        <w:br/>
        <w:t xml:space="preserve">  │</w:t>
        <w:br/>
        <w:t xml:space="preserve">  ├── Tap "Enroll New Subject"</w:t>
        <w:br/>
        <w:t xml:space="preserve">  │   ├── Enter: Subject ID (ETH-ADM-001-0005)</w:t>
        <w:br/>
        <w:t xml:space="preserve">  │   ├── Enter: Screening # (SCR-0005)</w:t>
        <w:br/>
        <w:t xml:space="preserve">  │   ├── Enter: Consent date, DOB, Sex</w:t>
        <w:br/>
        <w:t xml:space="preserve">  │   └── Tap "Enroll" ──────────────────────┐</w:t>
        <w:br/>
        <w:t xml:space="preserve">  │                                           │</w:t>
        <w:br/>
        <w:t xml:space="preserve">  │   ┌───────────────────────────────────────┘</w:t>
        <w:br/>
        <w:t xml:space="preserve">  │   │</w:t>
        <w:br/>
        <w:t xml:space="preserve">  │   ▼  BACKEND PROCESSING (automatic)</w:t>
        <w:br/>
        <w:t xml:space="preserve">  │   ├── Django creates Subject record (status: enrolled)</w:t>
        <w:br/>
        <w:t xml:space="preserve">  │   ├── Celery task: sync_subject_to_openclinica()</w:t>
        <w:br/>
        <w:t xml:space="preserve">  │   │   └── SOAP API → Subject appears in OpenClinica</w:t>
        <w:br/>
        <w:t xml:space="preserve">  │   └── Audit trail: "Subject enrolled by CRC [user] at [timestamp]"</w:t>
        <w:br/>
        <w:t xml:space="preserve">  │</w:t>
        <w:br/>
        <w:t xml:space="preserve">  ├── Visit Schedule auto-generated for enrolled subject</w:t>
        <w:br/>
        <w:t xml:space="preserve">  │   ├── V1: Screening &amp; Enrollment (Day 0) — Due today</w:t>
        <w:br/>
        <w:t xml:space="preserve">  │   ├── V2: 48-Hour Assessment (Day 2)</w:t>
        <w:br/>
        <w:t xml:space="preserve">  │   ├── V3: Day 4 Follow-up</w:t>
        <w:br/>
        <w:t xml:space="preserve">  │   ├── V4: Day 8 Follow-up</w:t>
        <w:br/>
        <w:t xml:space="preserve">  │   └── Each visit shows assigned CRF forms</w:t>
        <w:br/>
        <w:t xml:space="preserve">  │</w:t>
        <w:br/>
        <w:t xml:space="preserve">  └── CRC taps V1 → sees assigned CRFs → starts data entry</w:t>
      </w:r>
    </w:p>
    <w:p>
      <w:pPr>
        <w:pStyle w:val="Heading3"/>
      </w:pPr>
      <w:r>
        <w:t>B2: CRF Data Entry (CRC via Mobile EDC)</w:t>
      </w:r>
    </w:p>
    <w:p>
      <w:pPr>
        <w:spacing w:before="80" w:after="80"/>
        <w:ind w:left="283"/>
      </w:pPr>
      <w:r>
        <w:rPr>
          <w:rFonts w:ascii="Consolas" w:hAnsi="Consolas"/>
          <w:color w:val="334155"/>
          <w:sz w:val="16"/>
        </w:rPr>
        <w:t xml:space="preserve">  CRC filling CRF on Mobile EDC (tablet at bedside)</w:t>
        <w:br/>
        <w:t xml:space="preserve">  │</w:t>
        <w:br/>
        <w:t xml:space="preserve">  ├── Tap Subject → Tap Visit → Tap Form (e.g., A1_SCREENING)</w:t>
        <w:br/>
        <w:t xml:space="preserve">  │</w:t>
        <w:br/>
        <w:t xml:space="preserve">  ├── Fill fields with validation:</w:t>
        <w:br/>
        <w:t xml:space="preserve">  │   ├── DOB: [date picker] ← must be ≤ 59 days before enrollment</w:t>
        <w:br/>
        <w:t xml:space="preserve">  │   ├── Weight: [number] ← range check: 1500-6000g</w:t>
        <w:br/>
        <w:t xml:space="preserve">  │   ├── Temperature: [number] ← range: 35.0-42.0°C</w:t>
        <w:br/>
        <w:t xml:space="preserve">  │   ├── Inclusion criteria: [radio] Yes/No</w:t>
        <w:br/>
        <w:t xml:space="preserve">  │   ├── Exclusion criteria: [radio] Yes/No</w:t>
        <w:br/>
        <w:t xml:space="preserve">  │   └── Treatment arm: [dropdown] Oral Amox / Injectable Gentamicin</w:t>
        <w:br/>
        <w:t xml:space="preserve">  │</w:t>
        <w:br/>
        <w:t xml:space="preserve">  ├── E-Signature (21 CFR Part 11):</w:t>
        <w:br/>
        <w:t xml:space="preserve">  │   ├── Enter PIN or password</w:t>
        <w:br/>
        <w:t xml:space="preserve">  │   ├── Meaning: "I confirm this data is accurate"</w:t>
        <w:br/>
        <w:t xml:space="preserve">  │   └── Cryptographic hash stored with submission</w:t>
        <w:br/>
        <w:t xml:space="preserve">  │</w:t>
        <w:br/>
        <w:t xml:space="preserve">  ├── Tap "Submit CRF" ──────────────────────┐</w:t>
        <w:br/>
        <w:t xml:space="preserve">  │                                           │</w:t>
        <w:br/>
        <w:t xml:space="preserve">  │   ┌───────────────────────────────────────┘</w:t>
        <w:br/>
        <w:t xml:space="preserve">  │   ▼  IF ONLINE:</w:t>
        <w:br/>
        <w:t xml:space="preserve">  │   ├── POST /api/v1/edc/submit/ → Django saves to PostgreSQL</w:t>
        <w:br/>
        <w:t xml:space="preserve">  │   ├── FormInstance created (status: submitted → signed)</w:t>
        <w:br/>
        <w:t xml:space="preserve">  │   ├── ItemResponse records created for each field</w:t>
        <w:br/>
        <w:t xml:space="preserve">  │   └── Audit trail: field-level change tracking</w:t>
        <w:br/>
        <w:t xml:space="preserve">  │</w:t>
        <w:br/>
        <w:t xml:space="preserve">  │   ▼  IF OFFLINE:</w:t>
        <w:br/>
        <w:t xml:space="preserve">  │   ├── Data saved to IndexedDB (encrypted)</w:t>
        <w:br/>
        <w:t xml:space="preserve">  │   ├── Sync badge shows "1 pending sync"</w:t>
        <w:br/>
        <w:t xml:space="preserve">  │   └── Auto-syncs when network returns (background sync)</w:t>
        <w:br/>
        <w:t xml:space="preserve">  │</w:t>
        <w:br/>
        <w:t xml:space="preserve">  └── Visit status updates: "Due" → "Completed" ✅</w:t>
      </w:r>
    </w:p>
    <w:p>
      <w:pPr>
        <w:pStyle w:val="Heading3"/>
      </w:pPr>
      <w:r>
        <w:t>B3: Lab Result Processing (Lab Tech → System → Clinician)</w:t>
      </w:r>
    </w:p>
    <w:p>
      <w:pPr>
        <w:spacing w:before="80" w:after="80"/>
        <w:ind w:left="283"/>
      </w:pPr>
      <w:r>
        <w:rPr>
          <w:rFonts w:ascii="Consolas" w:hAnsi="Consolas"/>
          <w:color w:val="334155"/>
          <w:sz w:val="16"/>
        </w:rPr>
        <w:t xml:space="preserve">  Lab Technician at SENAITE LIMS</w:t>
        <w:br/>
        <w:t xml:space="preserve">  │</w:t>
        <w:br/>
        <w:t xml:space="preserve">  ├── Receives blood sample for ETH-ADM-001-0005</w:t>
        <w:br/>
        <w:t xml:space="preserve">  ├── Runs CRP test → enters result: 8.2 mg/L</w:t>
        <w:br/>
        <w:t xml:space="preserve">  ├── Publishes result in SENAITE</w:t>
        <w:br/>
        <w:t xml:space="preserve">  │</w:t>
        <w:br/>
        <w:t xml:space="preserve">  └── WEBHOOK fires automatically ──────────┐</w:t>
        <w:br/>
        <w:t xml:space="preserve">                                             │</w:t>
        <w:br/>
        <w:t xml:space="preserve">      ┌──────────────────────────────────────┘</w:t>
        <w:br/>
        <w:t xml:space="preserve">      ▼  HACT CTMS (Django)</w:t>
        <w:br/>
        <w:t xml:space="preserve">      ├── POST /api/v1/lab/webhook/senaite/</w:t>
        <w:br/>
        <w:t xml:space="preserve">      ├── Creates LabResult record:</w:t>
        <w:br/>
        <w:t xml:space="preserve">      │   ├── Subject: ETH-ADM-001-0005</w:t>
        <w:br/>
        <w:t xml:space="preserve">      │   ├── Test: CRP</w:t>
        <w:br/>
        <w:t xml:space="preserve">      │   ├── Value: 8.2 mg/L</w:t>
        <w:br/>
        <w:t xml:space="preserve">      │   ├── Reference: 0-5.0 mg/L</w:t>
        <w:br/>
        <w:t xml:space="preserve">      │   └── Flag: 🔴 HIGH (auto-calculated)</w:t>
        <w:br/>
        <w:t xml:space="preserve">      │</w:t>
        <w:br/>
        <w:t xml:space="preserve">      └── CRC/Clinician sees on HACT CTMS Lab page:</w:t>
        <w:br/>
        <w:t xml:space="preserve">          "CRP 8.2 mg/L — HIGH" (no manual entry needed)</w:t>
      </w:r>
    </w:p>
    <w:p>
      <w:pPr>
        <w:pStyle w:val="Heading3"/>
      </w:pPr>
      <w:r>
        <w:t>B4: Safety Reporting (PI/Safety Officer via HACT CTMS)</w:t>
      </w:r>
    </w:p>
    <w:p>
      <w:pPr>
        <w:spacing w:before="80" w:after="80"/>
        <w:ind w:left="283"/>
      </w:pPr>
      <w:r>
        <w:rPr>
          <w:rFonts w:ascii="Consolas" w:hAnsi="Consolas"/>
          <w:color w:val="334155"/>
          <w:sz w:val="16"/>
        </w:rPr>
        <w:t xml:space="preserve">  Safety Officer / PI on HACT CTMS</w:t>
        <w:br/>
        <w:t xml:space="preserve">  │</w:t>
        <w:br/>
        <w:t xml:space="preserve">  ├── Navigate to Safety page → "Report AE"</w:t>
        <w:br/>
        <w:t xml:space="preserve">  ├── Fill AE form:</w:t>
        <w:br/>
        <w:t xml:space="preserve">  │   ├── Subject: ETH-ADM-001-0005</w:t>
        <w:br/>
        <w:t xml:space="preserve">  │   ├── AE Term: "Severe diarrhoea with dehydration"</w:t>
        <w:br/>
        <w:t xml:space="preserve">  │   ├── Start date: 2026-06-15</w:t>
        <w:br/>
        <w:t xml:space="preserve">  │   ├── Severity: Severe</w:t>
        <w:br/>
        <w:t xml:space="preserve">  │   ├── Serious: Yes (SAE)</w:t>
        <w:br/>
        <w:t xml:space="preserve">  │   ├── SAE Criteria: Required hospitalization</w:t>
        <w:br/>
        <w:t xml:space="preserve">  │   ├── Causality: Possible</w:t>
        <w:br/>
        <w:t xml:space="preserve">  │   └── Outcome: Recovering</w:t>
        <w:br/>
        <w:t xml:space="preserve">  │</w:t>
        <w:br/>
        <w:t xml:space="preserve">  ├── Submit ────────────────────────────────┐</w:t>
        <w:br/>
        <w:t xml:space="preserve">  │                                           │</w:t>
        <w:br/>
        <w:t xml:space="preserve">  │   ┌───────────────────────────────────────┘</w:t>
        <w:br/>
        <w:t xml:space="preserve">  │   ▼  BACKEND PROCESSING (automatic)</w:t>
        <w:br/>
        <w:t xml:space="preserve">  │   ├── AdverseEvent record created</w:t>
        <w:br/>
        <w:t xml:space="preserve">  │   ├── compute_deadline() → 15-day reporting deadline</w:t>
        <w:br/>
        <w:t xml:space="preserve">  │   ├── reporting_status = "pending"</w:t>
        <w:br/>
        <w:t xml:space="preserve">  │   ├── CIOMS I PDF auto-generated (if SAE)</w:t>
        <w:br/>
        <w:t xml:space="preserve">  │   │</w:t>
        <w:br/>
        <w:t xml:space="preserve">  │   ▼  CELERY BEAT (every 6 hours)</w:t>
        <w:br/>
        <w:t xml:space="preserve">  │   ├── check_sae_reporting_deadlines()</w:t>
        <w:br/>
        <w:t xml:space="preserve">  │   ├── At 50% elapsed → email notification ⚠️</w:t>
        <w:br/>
        <w:t xml:space="preserve">  │   ├── At 90% elapsed → urgent email notification 🔴</w:t>
        <w:br/>
        <w:t xml:space="preserve">  │   └── Past deadline → status = "overdue", escalation email</w:t>
        <w:br/>
        <w:t xml:space="preserve">  │</w:t>
        <w:br/>
        <w:t xml:space="preserve">  └── Monitoring Dashboard shows:</w:t>
        <w:br/>
        <w:t xml:space="preserve">      ├── SAE Expedited Reporting Timeline</w:t>
        <w:br/>
        <w:t xml:space="preserve">      ├── Countdown timer: "12.5 days remaining"</w:t>
        <w:br/>
        <w:t xml:space="preserve">      └── "Mark Reported" button when submitted to EFDA</w:t>
      </w:r>
    </w:p>
    <w:p>
      <w:pPr>
        <w:pStyle w:val="Heading3"/>
      </w:pPr>
      <w:r>
        <w:t>B5: Data Cleaning (Data Manager via HACT CTMS)</w:t>
      </w:r>
    </w:p>
    <w:p>
      <w:pPr>
        <w:spacing w:before="80" w:after="80"/>
        <w:ind w:left="283"/>
      </w:pPr>
      <w:r>
        <w:rPr>
          <w:rFonts w:ascii="Consolas" w:hAnsi="Consolas"/>
          <w:color w:val="334155"/>
          <w:sz w:val="16"/>
        </w:rPr>
        <w:t xml:space="preserve">  Data Manager on HACT CTMS</w:t>
        <w:br/>
        <w:t xml:space="preserve">  │</w:t>
        <w:br/>
        <w:t xml:space="preserve">  ├── Navigate to Queries page</w:t>
        <w:br/>
        <w:t xml:space="preserve">  ├── Review open queries (auto-generated or manual)</w:t>
        <w:br/>
        <w:t xml:space="preserve">  │</w:t>
        <w:br/>
        <w:t xml:space="preserve">  ├── Example query: "Weight 320g for Subject 0005 — please verify"</w:t>
        <w:br/>
        <w:t xml:space="preserve">  │   ├── CRC answers: "Typo — correct weight is 3200g"</w:t>
        <w:br/>
        <w:t xml:space="preserve">  │   ├── DM reviews → closes query</w:t>
        <w:br/>
        <w:t xml:space="preserve">  │   └── Audit trail records entire conversation</w:t>
        <w:br/>
        <w:t xml:space="preserve">  │</w:t>
        <w:br/>
        <w:t xml:space="preserve">  ├── Data Quality Score updates automatically</w:t>
        <w:br/>
        <w:t xml:space="preserve">  │   └── Dashboard shows: "92% — 2 queries remaining"</w:t>
        <w:br/>
        <w:t xml:space="preserve">  │</w:t>
        <w:br/>
        <w:t xml:space="preserve">  └── When all queries resolved:</w:t>
        <w:br/>
        <w:t xml:space="preserve">      └── Study Admin can initiate database lock</w:t>
      </w:r>
    </w:p>
    <w:p>
      <w:pPr>
        <w:pStyle w:val="Heading3"/>
      </w:pPr>
      <w:r>
        <w:t>B6: Risk-Based Monitoring (CRA/Monitor via HACT CTMS)</w:t>
      </w:r>
    </w:p>
    <w:p>
      <w:pPr>
        <w:spacing w:before="80" w:after="80"/>
        <w:ind w:left="283"/>
      </w:pPr>
      <w:r>
        <w:rPr>
          <w:rFonts w:ascii="Consolas" w:hAnsi="Consolas"/>
          <w:color w:val="334155"/>
          <w:sz w:val="16"/>
        </w:rPr>
        <w:t xml:space="preserve">  Clinical Research Associate (Monitor) on HACT CTMS</w:t>
        <w:br/>
        <w:t xml:space="preserve">  │</w:t>
        <w:br/>
        <w:t xml:space="preserve">  ├── Navigate to Monitoring page (/monitoring)</w:t>
        <w:br/>
        <w:t xml:space="preserve">  │</w:t>
        <w:br/>
        <w:t xml:space="preserve">  ├── SECTION 1: Study Risk Overview</w:t>
        <w:br/>
        <w:t xml:space="preserve">  │   ├── Total Sites: 2</w:t>
        <w:br/>
        <w:t xml:space="preserve">  │   ├── High Risk: 0 | Medium Risk: 1 | Low Risk: 1</w:t>
        <w:br/>
        <w:t xml:space="preserve">  │   ├── Overdue SAEs: 0</w:t>
        <w:br/>
        <w:t xml:space="preserve">  │   └── Open Queries: 3</w:t>
        <w:br/>
        <w:t xml:space="preserve">  │</w:t>
        <w:br/>
        <w:t xml:space="preserve">  ├── SECTION 2: Site Risk Heatmap</w:t>
        <w:br/>
        <w:t xml:space="preserve">  │   ├── ETH-ADM-001: Score 78 (Medium Risk)</w:t>
        <w:br/>
        <w:t xml:space="preserve">  │   │   ├── Enrollment Rate: 0.35 subj/month (below target)</w:t>
        <w:br/>
        <w:t xml:space="preserve">  │   │   ├── Query Rate: 1.5 open/subject (acceptable)</w:t>
        <w:br/>
        <w:t xml:space="preserve">  │   │   ├── AE Reporting: 0.8 AEs/subject (acceptable)</w:t>
        <w:br/>
        <w:t xml:space="preserve">  │   │   ├── CRF Completion: 85% (below 95% target)</w:t>
        <w:br/>
        <w:t xml:space="preserve">  │   │   └── Overdue SAEs: 0 (good)</w:t>
        <w:br/>
        <w:t xml:space="preserve">  │   │</w:t>
        <w:br/>
        <w:t xml:space="preserve">  │   └── ETH-JMC-002: Score 92 (Low Risk)</w:t>
        <w:br/>
        <w:t xml:space="preserve">  │       ├── All KPIs within acceptable ranges ✅</w:t>
        <w:br/>
        <w:t xml:space="preserve">  │       └── No action required</w:t>
        <w:br/>
        <w:t xml:space="preserve">  │</w:t>
        <w:br/>
        <w:t xml:space="preserve">  └── SECTION 3: SAE Expedited Reporting Timeline</w:t>
        <w:br/>
        <w:t xml:space="preserve">      ├── SAE-1: "Severe diarrhoea" — 12.5d remaining (green)</w:t>
        <w:br/>
        <w:t xml:space="preserve">      └── SAE-2: "Neonatal death" — 2.1d remaining (red, urgent)</w:t>
      </w:r>
    </w:p>
    <w:p>
      <w:pPr>
        <w:pStyle w:val="Heading1"/>
      </w:pPr>
      <w:r>
        <w:t>4. Complete Data Flow Architecture</w:t>
      </w:r>
    </w:p>
    <w:p>
      <w:pPr>
        <w:spacing w:before="80" w:after="80"/>
        <w:ind w:left="283"/>
      </w:pPr>
      <w:r>
        <w:rPr>
          <w:rFonts w:ascii="Consolas" w:hAnsi="Consolas"/>
          <w:color w:val="334155"/>
          <w:sz w:val="16"/>
        </w:rPr>
        <w:t xml:space="preserve">                            ┌─────────────────────┐</w:t>
        <w:br/>
        <w:t xml:space="preserve">                            │    KEYCLOAK SSO      │</w:t>
        <w:br/>
        <w:t xml:space="preserve">                            │  ┌───────────────┐   │</w:t>
        <w:br/>
        <w:t xml:space="preserve">                            │  │ 9 RBAC Roles  │   │</w:t>
        <w:br/>
        <w:t xml:space="preserve">                            │  │ OIDC + 2FA    │   │</w:t>
        <w:br/>
        <w:t xml:space="preserve">                            │  └───────────────┘   │</w:t>
        <w:br/>
        <w:t xml:space="preserve">                            └─────────┬───────────┘</w:t>
        <w:br/>
        <w:t xml:space="preserve">                                      │ JWT Tokens (OIDC PKCE)</w:t>
        <w:br/>
        <w:t xml:space="preserve">                    ┌─────────────────┼──────────────────┐</w:t>
        <w:br/>
        <w:t xml:space="preserve">                    │                 │                    │</w:t>
        <w:br/>
        <w:t xml:space="preserve">                    ▼                 ▼                    ▼</w:t>
        <w:br/>
        <w:t xml:space="preserve">    ┌──────────────────┐  ┌─────────────────────┐  ┌──────────────────┐</w:t>
        <w:br/>
        <w:t xml:space="preserve">    │   MOBILE EDC     │  │    HACT CTMS        │  │   HACT CTMS      │</w:t>
        <w:br/>
        <w:t xml:space="preserve">    │   (React PWA)    │  │   (React SPA)       │  │  (Django REST)   │</w:t>
        <w:br/>
        <w:t xml:space="preserve">    │                  │  │                     │  │                  │</w:t>
        <w:br/>
        <w:t xml:space="preserve">    │ • Offline-first  │  │ • Dashboard         │  │ • REST API       │</w:t>
        <w:br/>
        <w:t xml:space="preserve">    │ • IndexedDB      │  │ • Studies/Subjects  │  │ • Celery Workers │</w:t>
        <w:br/>
        <w:t xml:space="preserve">    │ • E-Signature    │  │ • Safety/Lab        │  │ • Beat Scheduler │</w:t>
        <w:br/>
        <w:t xml:space="preserve">    │ • CRF forms      │  │ • Monitoring (RBM)  │  │ • Audit Signals  │</w:t>
        <w:br/>
        <w:t xml:space="preserve">    │ • Background     │  │ • Queries/Audit     │  │ • Webhooks       │</w:t>
        <w:br/>
        <w:t xml:space="preserve">    │   sync           │  │                     │  │                  │</w:t>
        <w:br/>
        <w:t xml:space="preserve">    └───────┬──────────┘  └─────────┬───────────┘  └────────┬─────────┘</w:t>
        <w:br/>
        <w:t xml:space="preserve">            │  HTTP POST             │  API calls           │</w:t>
        <w:br/>
        <w:t xml:space="preserve">            │  /api/v1/edc/*         │                      │</w:t>
        <w:br/>
        <w:t xml:space="preserve">            └────────────────────────┘                      │</w:t>
        <w:br/>
        <w:t xml:space="preserve">                                                            │</w:t>
        <w:br/>
        <w:t xml:space="preserve">                         ┌──────────────────────────────────┤</w:t>
        <w:br/>
        <w:t xml:space="preserve">                         │              POSTGRESQL          │</w:t>
        <w:br/>
        <w:t xml:space="preserve">                         │    ┌─────────────────────────┐   │</w:t>
        <w:br/>
        <w:t xml:space="preserve">                         │    │ Studies, Sites, Subjects │   │</w:t>
        <w:br/>
        <w:t xml:space="preserve">                         │    │ Form Instances, Items    │   │</w:t>
        <w:br/>
        <w:t xml:space="preserve">                         │    │ Adverse Events, Queries  │   │</w:t>
        <w:br/>
        <w:t xml:space="preserve">                         │    │ Lab Results, Audit Logs  │   │</w:t>
        <w:br/>
        <w:t xml:space="preserve">                         │    │ CIOMS Forms, Milestones  │   │</w:t>
        <w:br/>
        <w:t xml:space="preserve">                         │    └─────────────────────────┘   │</w:t>
        <w:br/>
        <w:t xml:space="preserve">                         └──────────────────────────────────┘</w:t>
        <w:br/>
        <w:t xml:space="preserve">                                        │</w:t>
        <w:br/>
        <w:t xml:space="preserve">                    ┌───────────────────┼───────────────────┐</w:t>
        <w:br/>
        <w:t xml:space="preserve">                    │                   │                    │</w:t>
        <w:br/>
        <w:t xml:space="preserve">          Celery: SOAP API    Celery: WebDAV       Celery: REST API</w:t>
        <w:br/>
        <w:t xml:space="preserve">          (auto-sync)         (auto-create)        (auto-create)</w:t>
        <w:br/>
        <w:t xml:space="preserve">                    │                   │                    │</w:t>
        <w:br/>
        <w:t xml:space="preserve">                    ▼                   ▼                    ▼</w:t>
        <w:br/>
        <w:t xml:space="preserve">          ┌──────────────┐   ┌──────────────┐    ┌──────────────┐</w:t>
        <w:br/>
        <w:t xml:space="preserve">          │ OPENCLINICA  │   │  NEXTCLOUD   │    │   ERPNEXT    │</w:t>
        <w:br/>
        <w:t xml:space="preserve">          │    (EDC)     │   │   (eTMF)     │    │   (Finance)  │</w:t>
        <w:br/>
        <w:t xml:space="preserve">          │              │   │              │    │              │</w:t>
        <w:br/>
        <w:t xml:space="preserve">          │ CRF schema   │   │ Protocol     │    │ Contracts    │</w:t>
        <w:br/>
        <w:t xml:space="preserve">          │ definition   │   │ documents    │    │ Budgets      │</w:t>
        <w:br/>
        <w:t xml:space="preserve">          │ (setup only) │   │ IRB letters  │    │ Payments     │</w:t>
        <w:br/>
        <w:t xml:space="preserve">          └──────────────┘   │ Site docs    │    └──────────────┘</w:t>
        <w:br/>
        <w:t xml:space="preserve">                             └──────────────┘</w:t>
        <w:br/>
        <w:t xml:space="preserve">                    ▲</w:t>
        <w:br/>
        <w:t xml:space="preserve">                    │ Webhook POST (auto-push lab results)</w:t>
        <w:br/>
        <w:t xml:space="preserve">                    │</w:t>
        <w:br/>
        <w:t xml:space="preserve">          ┌──────────────┐</w:t>
        <w:br/>
        <w:t xml:space="preserve">          │   SENAITE    │</w:t>
        <w:br/>
        <w:t xml:space="preserve">          │   (LIMS)     │</w:t>
        <w:br/>
        <w:t xml:space="preserve">          │              │</w:t>
        <w:br/>
        <w:t xml:space="preserve">          │ Lab samples  │</w:t>
        <w:br/>
        <w:t xml:space="preserve">          │ Test results │</w:t>
        <w:br/>
        <w:t xml:space="preserve">          │ QC workflow  │</w:t>
        <w:br/>
        <w:t xml:space="preserve">          └──────────────┘</w:t>
      </w:r>
    </w:p>
    <w:p>
      <w:pPr>
        <w:pStyle w:val="Heading1"/>
      </w:pPr>
      <w:r>
        <w:t>5. Mobile EDC — Offline-First Architecture</w:t>
      </w:r>
    </w:p>
    <w:p>
      <w:pPr>
        <w:pStyle w:val="Heading2"/>
      </w:pPr>
      <w:r>
        <w:t>5.1 Why Mobile EDC Exists</w:t>
      </w:r>
    </w:p>
    <w:tbl>
      <w:tblPr>
        <w:tblStyle w:val="LightGrid-Accent1"/>
        <w:tblW w:type="auto" w:w="0"/>
        <w:jc w:val="center"/>
        <w:tblLook w:firstColumn="1" w:firstRow="1" w:lastColumn="0" w:lastRow="0" w:noHBand="0" w:noVBand="1" w:val="04A0"/>
      </w:tblPr>
      <w:tblGrid>
        <w:gridCol w:w="4706"/>
        <w:gridCol w:w="4706"/>
      </w:tblGrid>
      <w:tr>
        <w:tc>
          <w:tcPr>
            <w:tcW w:type="dxa" w:w="4706"/>
          </w:tcPr>
          <w:p>
            <w:pPr>
              <w:jc w:val="center"/>
            </w:pPr>
            <w:r>
              <w:rPr>
                <w:b/>
                <w:sz w:val="18"/>
              </w:rPr>
              <w:t>Challenge</w:t>
            </w:r>
          </w:p>
        </w:tc>
        <w:tc>
          <w:tcPr>
            <w:tcW w:type="dxa" w:w="4706"/>
          </w:tcPr>
          <w:p>
            <w:pPr>
              <w:jc w:val="center"/>
            </w:pPr>
            <w:r>
              <w:rPr>
                <w:b/>
                <w:sz w:val="18"/>
              </w:rPr>
              <w:t>Solution</w:t>
            </w:r>
          </w:p>
        </w:tc>
      </w:tr>
      <w:tr>
        <w:tc>
          <w:tcPr>
            <w:tcW w:type="dxa" w:w="4706"/>
          </w:tcPr>
          <w:p>
            <w:r>
              <w:rPr>
                <w:sz w:val="18"/>
              </w:rPr>
              <w:t>CRCs work at bedsides with unreliable WiFi</w:t>
            </w:r>
          </w:p>
        </w:tc>
        <w:tc>
          <w:tcPr>
            <w:tcW w:type="dxa" w:w="4706"/>
          </w:tcPr>
          <w:p>
            <w:r>
              <w:rPr>
                <w:sz w:val="18"/>
              </w:rPr>
              <w:t>**Offline-first PWA** — works without network</w:t>
            </w:r>
          </w:p>
        </w:tc>
      </w:tr>
      <w:tr>
        <w:tc>
          <w:tcPr>
            <w:tcW w:type="dxa" w:w="4706"/>
          </w:tcPr>
          <w:p>
            <w:r>
              <w:rPr>
                <w:sz w:val="18"/>
              </w:rPr>
              <w:t>Paper CRFs cause transcription errors</w:t>
            </w:r>
          </w:p>
        </w:tc>
        <w:tc>
          <w:tcPr>
            <w:tcW w:type="dxa" w:w="4706"/>
          </w:tcPr>
          <w:p>
            <w:r>
              <w:rPr>
                <w:sz w:val="18"/>
              </w:rPr>
              <w:t>**Direct digital entry** with real-time validation</w:t>
            </w:r>
          </w:p>
        </w:tc>
      </w:tr>
      <w:tr>
        <w:tc>
          <w:tcPr>
            <w:tcW w:type="dxa" w:w="4706"/>
          </w:tcPr>
          <w:p>
            <w:r>
              <w:rPr>
                <w:sz w:val="18"/>
              </w:rPr>
              <w:t>OpenClinica UI is not mobile-friendly</w:t>
            </w:r>
          </w:p>
        </w:tc>
        <w:tc>
          <w:tcPr>
            <w:tcW w:type="dxa" w:w="4706"/>
          </w:tcPr>
          <w:p>
            <w:r>
              <w:rPr>
                <w:sz w:val="18"/>
              </w:rPr>
              <w:t>**Touch-optimized React PWA** for tablets/phones</w:t>
            </w:r>
          </w:p>
        </w:tc>
      </w:tr>
      <w:tr>
        <w:tc>
          <w:tcPr>
            <w:tcW w:type="dxa" w:w="4706"/>
          </w:tcPr>
          <w:p>
            <w:r>
              <w:rPr>
                <w:sz w:val="18"/>
              </w:rPr>
              <w:t>Need 21 CFR Part 11 e-signatures</w:t>
            </w:r>
          </w:p>
        </w:tc>
        <w:tc>
          <w:tcPr>
            <w:tcW w:type="dxa" w:w="4706"/>
          </w:tcPr>
          <w:p>
            <w:r>
              <w:rPr>
                <w:sz w:val="18"/>
              </w:rPr>
              <w:t>**PIN-based e-signature** with cryptographic hash</w:t>
            </w:r>
          </w:p>
        </w:tc>
      </w:tr>
    </w:tbl>
    <w:p/>
    <w:p>
      <w:pPr>
        <w:pStyle w:val="Heading2"/>
      </w:pPr>
      <w:r>
        <w:t>5.2 Mobile EDC Data Flow</w:t>
      </w:r>
    </w:p>
    <w:p>
      <w:pPr>
        <w:spacing w:before="80" w:after="80"/>
        <w:ind w:left="283"/>
      </w:pPr>
      <w:r>
        <w:rPr>
          <w:rFonts w:ascii="Consolas" w:hAnsi="Consolas"/>
          <w:color w:val="334155"/>
          <w:sz w:val="16"/>
        </w:rPr>
        <w:t>┌─────────────────────────────────────────────────────────────┐</w:t>
        <w:br/>
        <w:t>│                    MOBILE EDC (React PWA)                     │</w:t>
        <w:br/>
        <w:t>│                                                               │</w:t>
        <w:br/>
        <w:t>│   ┌──────────┐    ┌──────────┐    ┌──────────────────────┐  │</w:t>
        <w:br/>
        <w:t>│   │  Enroll   │    │  Visit   │    │  CRF Form Entry      │  │</w:t>
        <w:br/>
        <w:t>│   │  Subject  │    │ Schedule │    │  with Validation      │  │</w:t>
        <w:br/>
        <w:t>│   └─────┬────┘    └────┬─────┘    │  + E-Signature        │  │</w:t>
        <w:br/>
        <w:t>│         │              │           └──────────┬───────────┘  │</w:t>
        <w:br/>
        <w:t>│         │              │                      │               │</w:t>
        <w:br/>
        <w:t>│         └──────────────┼──────────────────────┘               │</w:t>
        <w:br/>
        <w:t>│                        │                                      │</w:t>
        <w:br/>
        <w:t>│                        ▼                                      │</w:t>
        <w:br/>
        <w:t>│              ┌─────────────────────┐                         │</w:t>
        <w:br/>
        <w:t>│              │    ONLINE?          │                          │</w:t>
        <w:br/>
        <w:t>│              └──┬──────────────┬──┘                          │</w:t>
        <w:br/>
        <w:t>│            YES  │              │  NO                          │</w:t>
        <w:br/>
        <w:t>│                 ▼              ▼                               │</w:t>
        <w:br/>
        <w:t>│    ┌─────────────────┐  ┌─────────────────┐                 │</w:t>
        <w:br/>
        <w:t>│    │ POST to Django   │  │ Save to          │                │</w:t>
        <w:br/>
        <w:t>│    │ /api/v1/edc/*    │  │ IndexedDB        │                │</w:t>
        <w:br/>
        <w:t>│    │                  │  │ (encrypted)      │                │</w:t>
        <w:br/>
        <w:t>│    │ → Immediate      │  │                  │                │</w:t>
        <w:br/>
        <w:t>│    │   confirmation   │  │ "1 pending sync" │                │</w:t>
        <w:br/>
        <w:t>│    └─────────────────┘  └────────┬──────────┘                │</w:t>
        <w:br/>
        <w:t>│                                  │                            │</w:t>
        <w:br/>
        <w:t>│                          When network returns:                │</w:t>
        <w:br/>
        <w:t>│                                  │                            │</w:t>
        <w:br/>
        <w:t>│                          ┌───────▼──────────┐                │</w:t>
        <w:br/>
        <w:t>│                          │ Background Sync   │                │</w:t>
        <w:br/>
        <w:t>│                          │ Replay queue      │                │</w:t>
        <w:br/>
        <w:t>│                          │ Deduplicate by    │                │</w:t>
        <w:br/>
        <w:t>│                          │ submission_uuid   │                │</w:t>
        <w:br/>
        <w:t>│                          └──────────────────┘                │</w:t>
        <w:br/>
        <w:t>│                                                               │</w:t>
        <w:br/>
        <w:t>└───────────────────────────────────────────────────────────────┘</w:t>
      </w:r>
    </w:p>
    <w:p>
      <w:pPr>
        <w:pStyle w:val="Heading2"/>
      </w:pPr>
      <w:r>
        <w:t>5.3 Mobile EDC vs. OpenClinica — What Changed</w:t>
      </w:r>
    </w:p>
    <w:tbl>
      <w:tblPr>
        <w:tblStyle w:val="LightGrid-Accent1"/>
        <w:tblW w:type="auto" w:w="0"/>
        <w:jc w:val="center"/>
        <w:tblLook w:firstColumn="1" w:firstRow="1" w:lastColumn="0" w:lastRow="0" w:noHBand="0" w:noVBand="1" w:val="04A0"/>
      </w:tblPr>
      <w:tblGrid>
        <w:gridCol w:w="4706"/>
        <w:gridCol w:w="4706"/>
      </w:tblGrid>
      <w:tr>
        <w:tc>
          <w:tcPr>
            <w:tcW w:type="dxa" w:w="4706"/>
          </w:tcPr>
          <w:p>
            <w:pPr>
              <w:jc w:val="center"/>
            </w:pPr>
            <w:r>
              <w:rPr>
                <w:b/>
                <w:sz w:val="18"/>
              </w:rPr>
              <w:t>Before (v1.0)</w:t>
            </w:r>
          </w:p>
        </w:tc>
        <w:tc>
          <w:tcPr>
            <w:tcW w:type="dxa" w:w="4706"/>
          </w:tcPr>
          <w:p>
            <w:pPr>
              <w:jc w:val="center"/>
            </w:pPr>
            <w:r>
              <w:rPr>
                <w:b/>
                <w:sz w:val="18"/>
              </w:rPr>
              <w:t>After (v2.0 with Mobile EDC)</w:t>
            </w:r>
          </w:p>
        </w:tc>
      </w:tr>
      <w:tr>
        <w:tc>
          <w:tcPr>
            <w:tcW w:type="dxa" w:w="4706"/>
          </w:tcPr>
          <w:p>
            <w:r>
              <w:rPr>
                <w:sz w:val="18"/>
              </w:rPr>
              <w:t>CRC opens OpenClinica on desktop to fill CRFs</w:t>
            </w:r>
          </w:p>
        </w:tc>
        <w:tc>
          <w:tcPr>
            <w:tcW w:type="dxa" w:w="4706"/>
          </w:tcPr>
          <w:p>
            <w:r>
              <w:rPr>
                <w:sz w:val="18"/>
              </w:rPr>
              <w:t>CRC uses Mobile EDC on tablet at bedside</w:t>
            </w:r>
          </w:p>
        </w:tc>
      </w:tr>
      <w:tr>
        <w:tc>
          <w:tcPr>
            <w:tcW w:type="dxa" w:w="4706"/>
          </w:tcPr>
          <w:p>
            <w:r>
              <w:rPr>
                <w:sz w:val="18"/>
              </w:rPr>
              <w:t>No offline support — needs stable WiFi</w:t>
            </w:r>
          </w:p>
        </w:tc>
        <w:tc>
          <w:tcPr>
            <w:tcW w:type="dxa" w:w="4706"/>
          </w:tcPr>
          <w:p>
            <w:r>
              <w:rPr>
                <w:sz w:val="18"/>
              </w:rPr>
              <w:t>Works fully offline, syncs when connected</w:t>
            </w:r>
          </w:p>
        </w:tc>
      </w:tr>
      <w:tr>
        <w:tc>
          <w:tcPr>
            <w:tcW w:type="dxa" w:w="4706"/>
          </w:tcPr>
          <w:p>
            <w:r>
              <w:rPr>
                <w:sz w:val="18"/>
              </w:rPr>
              <w:t>Desktop-only UI, not touch-friendly</w:t>
            </w:r>
          </w:p>
        </w:tc>
        <w:tc>
          <w:tcPr>
            <w:tcW w:type="dxa" w:w="4706"/>
          </w:tcPr>
          <w:p>
            <w:r>
              <w:rPr>
                <w:sz w:val="18"/>
              </w:rPr>
              <w:t>Touch-optimized for tablets and phones</w:t>
            </w:r>
          </w:p>
        </w:tc>
      </w:tr>
      <w:tr>
        <w:tc>
          <w:tcPr>
            <w:tcW w:type="dxa" w:w="4706"/>
          </w:tcPr>
          <w:p>
            <w:r>
              <w:rPr>
                <w:sz w:val="18"/>
              </w:rPr>
              <w:t>Separate login to OpenClinica</w:t>
            </w:r>
          </w:p>
        </w:tc>
        <w:tc>
          <w:tcPr>
            <w:tcW w:type="dxa" w:w="4706"/>
          </w:tcPr>
          <w:p>
            <w:r>
              <w:rPr>
                <w:sz w:val="18"/>
              </w:rPr>
              <w:t>Same Keycloak SSO as HACT CTMS</w:t>
            </w:r>
          </w:p>
        </w:tc>
      </w:tr>
      <w:tr>
        <w:tc>
          <w:tcPr>
            <w:tcW w:type="dxa" w:w="4706"/>
          </w:tcPr>
          <w:p>
            <w:r>
              <w:rPr>
                <w:sz w:val="18"/>
              </w:rPr>
              <w:t>No integrated e-signature</w:t>
            </w:r>
          </w:p>
        </w:tc>
        <w:tc>
          <w:tcPr>
            <w:tcW w:type="dxa" w:w="4706"/>
          </w:tcPr>
          <w:p>
            <w:r>
              <w:rPr>
                <w:sz w:val="18"/>
              </w:rPr>
              <w:t>Built-in 21 CFR Part 11 e-signature</w:t>
            </w:r>
          </w:p>
        </w:tc>
      </w:tr>
      <w:tr>
        <w:tc>
          <w:tcPr>
            <w:tcW w:type="dxa" w:w="4706"/>
          </w:tcPr>
          <w:p>
            <w:r>
              <w:rPr>
                <w:sz w:val="18"/>
              </w:rPr>
              <w:t>OpenClinica used daily for data entry</w:t>
            </w:r>
          </w:p>
        </w:tc>
        <w:tc>
          <w:tcPr>
            <w:tcW w:type="dxa" w:w="4706"/>
          </w:tcPr>
          <w:p>
            <w:r>
              <w:rPr>
                <w:sz w:val="18"/>
              </w:rPr>
              <w:t>OpenClinica used only for CRF schema setup</w:t>
            </w:r>
          </w:p>
        </w:tc>
      </w:tr>
    </w:tbl>
    <w:p/>
    <w:p>
      <w:pPr>
        <w:pStyle w:val="Heading1"/>
      </w:pPr>
      <w:r>
        <w:t>6. Persona Workflow Narratives</w:t>
      </w:r>
    </w:p>
    <w:p>
      <w:pPr>
        <w:pStyle w:val="Heading2"/>
      </w:pPr>
      <w:r>
        <w:t>6.1 A Day in the Life: CRC (Clinical Research Coordinator)</w:t>
      </w:r>
    </w:p>
    <w:p>
      <w:r>
        <w:rPr>
          <w:sz w:val="20"/>
        </w:rPr>
      </w:r>
      <w:r>
        <w:rPr>
          <w:b/>
          <w:sz w:val="20"/>
        </w:rPr>
        <w:t>Persona</w:t>
      </w:r>
      <w:r>
        <w:rPr>
          <w:sz w:val="20"/>
        </w:rPr>
        <w:t>: Nurse Tigist at Addis Ababa Medical Center</w:t>
      </w:r>
    </w:p>
    <w:p>
      <w:r>
        <w:rPr>
          <w:sz w:val="20"/>
        </w:rPr>
      </w:r>
      <w:r>
        <w:rPr>
          <w:b/>
          <w:sz w:val="20"/>
        </w:rPr>
        <w:t>Device</w:t>
      </w:r>
      <w:r>
        <w:rPr>
          <w:sz w:val="20"/>
        </w:rPr>
        <w:t>: Samsung Galaxy Tab A (Android tablet)</w:t>
      </w:r>
    </w:p>
    <w:p>
      <w:r>
        <w:rPr>
          <w:sz w:val="20"/>
        </w:rPr>
      </w:r>
      <w:r>
        <w:rPr>
          <w:b/>
          <w:sz w:val="20"/>
        </w:rPr>
        <w:t>Network</w:t>
      </w:r>
      <w:r>
        <w:rPr>
          <w:sz w:val="20"/>
        </w:rPr>
        <w:t>: Hospital WiFi (intermittent)</w:t>
      </w:r>
    </w:p>
    <w:p>
      <w:pPr>
        <w:spacing w:before="80" w:after="80"/>
        <w:ind w:left="283"/>
      </w:pPr>
      <w:r>
        <w:rPr>
          <w:rFonts w:ascii="Consolas" w:hAnsi="Consolas"/>
          <w:color w:val="334155"/>
          <w:sz w:val="16"/>
        </w:rPr>
        <w:t>07:30  🔐 ARRIVE at hospital → Open Mobile EDC on tablet</w:t>
        <w:br/>
        <w:t xml:space="preserve">       → Login with Keycloak SSO → Dashboard loads</w:t>
        <w:br/>
        <w:t xml:space="preserve">       → See: 8 enrolled subjects, 2 visits due today</w:t>
        <w:br/>
        <w:br/>
        <w:t>08:00  👶 NEW INFANT arrives — mother brings 3-day-old with fever</w:t>
        <w:br/>
        <w:t xml:space="preserve">       → Mobile EDC → "Enroll New Subject"</w:t>
        <w:br/>
        <w:t xml:space="preserve">       → Enter: ETH-ADM-001-0006, consent signed ✅</w:t>
        <w:br/>
        <w:t xml:space="preserve">       → Tap "Enroll" → Subject created instantly</w:t>
        <w:br/>
        <w:t xml:space="preserve">       → Visit schedule appears: V1 (Screening) due today</w:t>
        <w:br/>
        <w:br/>
        <w:t>08:15  📋 FILL SCREENING CRF at bedside (V1: A1_SCREENING)</w:t>
        <w:br/>
        <w:t xml:space="preserve">       → Mobile EDC → Subject 0006 → V1 → A1_SCREENING</w:t>
        <w:br/>
        <w:t xml:space="preserve">       → Enter: DOB, Sex (M), Weight (2800g), Temp (38.2°C)</w:t>
        <w:br/>
        <w:t xml:space="preserve">       → Inclusion criteria met: Yes</w:t>
        <w:br/>
        <w:t xml:space="preserve">       → Treatment arm: Oral Amoxicillin</w:t>
        <w:br/>
        <w:t xml:space="preserve">       → E-Sign with PIN → Submit ✅</w:t>
        <w:br/>
        <w:t xml:space="preserve">       → Visit status: "Due" → "Completed"</w:t>
        <w:br/>
        <w:br/>
        <w:t>09:00  📋 48-HOUR ASSESSMENT for yesterday's patient (0005)</w:t>
        <w:br/>
        <w:t xml:space="preserve">       → Mobile EDC → Subject 0005 → V2 → B1_48H_ASSESSMENT</w:t>
        <w:br/>
        <w:t xml:space="preserve">       → Enter: Temp (37.1°C), Feeding (normal), CRITILL (No)</w:t>
        <w:br/>
        <w:t xml:space="preserve">       → Decision: Can be discharged ✅</w:t>
        <w:br/>
        <w:t xml:space="preserve">       → E-Sign → Submit ✅</w:t>
        <w:br/>
        <w:t xml:space="preserve">       ⚠️ WiFi drops! → "1 pending sync" badge appears</w:t>
        <w:br/>
        <w:t xml:space="preserve">       → Continues working — data saved to IndexedDB</w:t>
        <w:br/>
        <w:br/>
        <w:t>10:00  🔬 LAB RESULTS arrive automatically (no action needed)</w:t>
        <w:br/>
        <w:t xml:space="preserve">       → Open HACT CTMS on desktop</w:t>
        <w:br/>
        <w:t xml:space="preserve">       → Lab page: CRP 8.2 mg/L for Subject 0006 — flagged 🔴 HIGH</w:t>
        <w:br/>
        <w:t xml:space="preserve">       → No manual entry — SENAITE webhook delivered it</w:t>
        <w:br/>
        <w:br/>
        <w:t>11:00  ⚠️ Subject 0003 develops severe reaction</w:t>
        <w:br/>
        <w:t xml:space="preserve">       → Informs PI → PI reports SAE on HACT CTMS Safety page</w:t>
        <w:br/>
        <w:t xml:space="preserve">       → CRC continues patient care</w:t>
        <w:br/>
        <w:br/>
        <w:t>12:00  📱 WIFI RETURNS → Mobile EDC auto-syncs</w:t>
        <w:br/>
        <w:t xml:space="preserve">       → "1 pending sync" → "0 pending syncs" ✅</w:t>
        <w:br/>
        <w:t xml:space="preserve">       → All data safely in PostgreSQL</w:t>
        <w:br/>
        <w:br/>
        <w:t>14:00  📊 DATA MANAGER calls: "Resolve query on weight for 0001"</w:t>
        <w:br/>
        <w:t xml:space="preserve">       → HACT CTMS → Queries → Open query</w:t>
        <w:br/>
        <w:t xml:space="preserve">       → Answer: "Confirmed 3200g — Seca 354 scale, calibrated"</w:t>
        <w:br/>
        <w:t xml:space="preserve">       → Query closed ✅</w:t>
        <w:br/>
        <w:br/>
        <w:t>16:00  📈 CHECK DASHBOARD before leaving</w:t>
        <w:br/>
        <w:t xml:space="preserve">       → Enrollment: 9/300 subjects</w:t>
        <w:br/>
        <w:t xml:space="preserve">       → Data quality: 94%</w:t>
        <w:br/>
        <w:t xml:space="preserve">       → All systems: ✅ online</w:t>
        <w:br/>
        <w:t xml:space="preserve">       → Logout</w:t>
      </w:r>
    </w:p>
    <w:p>
      <w:r>
        <w:rPr>
          <w:sz w:val="20"/>
        </w:rPr>
      </w:r>
      <w:r>
        <w:rPr>
          <w:b/>
          <w:sz w:val="20"/>
        </w:rPr>
        <w:t>CRC's systems used</w:t>
      </w:r>
      <w:r>
        <w:rPr>
          <w:sz w:val="20"/>
        </w:rPr>
        <w:t>: Mobile EDC (70%), HACT CTMS (30%), Others (0%)</w:t>
      </w:r>
    </w:p>
    <w:p>
      <w:pPr>
        <w:pStyle w:val="Heading2"/>
      </w:pPr>
      <w:r>
        <w:t>6.2 A Day in the Life: Data Manager</w:t>
      </w:r>
    </w:p>
    <w:p>
      <w:r>
        <w:rPr>
          <w:sz w:val="20"/>
        </w:rPr>
      </w:r>
      <w:r>
        <w:rPr>
          <w:b/>
          <w:sz w:val="20"/>
        </w:rPr>
        <w:t>Persona</w:t>
      </w:r>
      <w:r>
        <w:rPr>
          <w:sz w:val="20"/>
        </w:rPr>
        <w:t>: Abebe, MSc Biostatistics</w:t>
      </w:r>
    </w:p>
    <w:p>
      <w:r>
        <w:rPr>
          <w:sz w:val="20"/>
        </w:rPr>
      </w:r>
      <w:r>
        <w:rPr>
          <w:b/>
          <w:sz w:val="20"/>
        </w:rPr>
        <w:t>Device</w:t>
      </w:r>
      <w:r>
        <w:rPr>
          <w:sz w:val="20"/>
        </w:rPr>
        <w:t>: Desktop computer</w:t>
      </w:r>
    </w:p>
    <w:p>
      <w:r>
        <w:rPr>
          <w:sz w:val="20"/>
        </w:rPr>
      </w:r>
      <w:r>
        <w:rPr>
          <w:b/>
          <w:sz w:val="20"/>
        </w:rPr>
        <w:t>Location</w:t>
      </w:r>
      <w:r>
        <w:rPr>
          <w:sz w:val="20"/>
        </w:rPr>
        <w:t>: HACT Data Center, Addis Ababa</w:t>
      </w:r>
    </w:p>
    <w:p>
      <w:pPr>
        <w:spacing w:before="80" w:after="80"/>
        <w:ind w:left="283"/>
      </w:pPr>
      <w:r>
        <w:rPr>
          <w:rFonts w:ascii="Consolas" w:hAnsi="Consolas"/>
          <w:color w:val="334155"/>
          <w:sz w:val="16"/>
        </w:rPr>
        <w:t>08:00  🔐 LOGIN to HACT CTMS via Keycloak SSO</w:t>
        <w:br/>
        <w:t xml:space="preserve">       → Dashboard: 3 new queries auto-generated overnight</w:t>
        <w:br/>
        <w:t xml:space="preserve">       → Data quality score: 91% (was 93% yesterday)</w:t>
        <w:br/>
        <w:br/>
        <w:t>08:30  📊 REVIEW MONITORING DASHBOARD</w:t>
        <w:br/>
        <w:t xml:space="preserve">       → Navigate to /monitoring</w:t>
        <w:br/>
        <w:t xml:space="preserve">       → Site Risk Heatmap:</w:t>
        <w:br/>
        <w:t xml:space="preserve">         ETH-ADM-001: Score 78 (Medium) — CRF completion at 85%</w:t>
        <w:br/>
        <w:t xml:space="preserve">         ETH-JMC-002: Score 92 (Low) — all KPIs green</w:t>
        <w:br/>
        <w:t xml:space="preserve">       → Note: ETH-ADM-001 needs attention on CRF completion</w:t>
        <w:br/>
        <w:br/>
        <w:t>09:00  🔍 RESOLVE DATA QUERIES</w:t>
        <w:br/>
        <w:t xml:space="preserve">       → Queries page → 3 open queries</w:t>
        <w:br/>
        <w:t xml:space="preserve">       → Q1: "Temperature 42.5°C for Subject 0003 — verify"</w:t>
        <w:br/>
        <w:t xml:space="preserve">         → Contact CRC → Confirmed correct (high fever)</w:t>
        <w:br/>
        <w:t xml:space="preserve">         → Close query with note: "Verified with CRC Tigist"</w:t>
        <w:br/>
        <w:t xml:space="preserve">       → Q2: "Weight 320g — likely missing digit"</w:t>
        <w:br/>
        <w:t xml:space="preserve">         → Contact CRC → Should be 3200g</w:t>
        <w:br/>
        <w:t xml:space="preserve">         → Close query: "Corrected from 320g to 3200g"</w:t>
        <w:br/>
        <w:t xml:space="preserve">       → Q3: "Consent date after enrollment date"</w:t>
        <w:br/>
        <w:t xml:space="preserve">         → Contact site → Data entry error</w:t>
        <w:br/>
        <w:t xml:space="preserve">         → Close query: "CRC to correct in Mobile EDC"</w:t>
        <w:br/>
        <w:br/>
        <w:t>10:00  📋 REVIEW CRF SUBMISSIONS</w:t>
        <w:br/>
        <w:t xml:space="preserve">       → Check form instances from Mobile EDC</w:t>
        <w:br/>
        <w:t xml:space="preserve">       → All submissions have e-signatures ✅</w:t>
        <w:br/>
        <w:t xml:space="preserve">       → Cross-reference with visit schedule completeness</w:t>
        <w:br/>
        <w:br/>
        <w:t>11:00  📤 EXPORT DATA for interim analysis</w:t>
        <w:br/>
        <w:t xml:space="preserve">       → HACT CTMS → Studies → PSBI study → Export</w:t>
        <w:br/>
        <w:t xml:space="preserve">       → Choose format: CSV for SAS import</w:t>
        <w:br/>
        <w:t xml:space="preserve">       → Generate → Download zip with all tables</w:t>
        <w:br/>
        <w:br/>
        <w:t>14:00  📧 RESPOND to sponsor query on data discrepancy rate</w:t>
        <w:br/>
        <w:t xml:space="preserve">       → Run quality report: Discrepancy rate = 2.1%</w:t>
        <w:br/>
        <w:t xml:space="preserve">       → Below threshold (5%) → respond with report</w:t>
        <w:br/>
        <w:br/>
        <w:t>16:00  📈 END OF DAY CHECK</w:t>
        <w:br/>
        <w:t xml:space="preserve">       → Data quality: 94% (improved from 91%)</w:t>
        <w:br/>
        <w:t xml:space="preserve">       → 0 open queries remaining</w:t>
        <w:br/>
        <w:t xml:space="preserve">       → All CRFs for today submitted and signed</w:t>
        <w:br/>
        <w:t xml:space="preserve">       → Logout</w:t>
      </w:r>
    </w:p>
    <w:p>
      <w:r>
        <w:rPr>
          <w:sz w:val="20"/>
        </w:rPr>
      </w:r>
      <w:r>
        <w:rPr>
          <w:b/>
          <w:sz w:val="20"/>
        </w:rPr>
        <w:t>DM's systems used</w:t>
      </w:r>
      <w:r>
        <w:rPr>
          <w:sz w:val="20"/>
        </w:rPr>
        <w:t>: HACT CTMS (95%), OpenClinica Admin (5% — setup only)</w:t>
      </w:r>
    </w:p>
    <w:p>
      <w:pPr>
        <w:pStyle w:val="Heading2"/>
      </w:pPr>
      <w:r>
        <w:t>6.3 A Day in the Life: Safety Officer</w:t>
      </w:r>
    </w:p>
    <w:p>
      <w:r>
        <w:rPr>
          <w:sz w:val="20"/>
        </w:rPr>
      </w:r>
      <w:r>
        <w:rPr>
          <w:b/>
          <w:sz w:val="20"/>
        </w:rPr>
        <w:t>Persona</w:t>
      </w:r>
      <w:r>
        <w:rPr>
          <w:sz w:val="20"/>
        </w:rPr>
        <w:t>: Dr. Miriam, MD, Safety Officer</w:t>
      </w:r>
    </w:p>
    <w:p>
      <w:r>
        <w:rPr>
          <w:sz w:val="20"/>
        </w:rPr>
      </w:r>
      <w:r>
        <w:rPr>
          <w:b/>
          <w:sz w:val="20"/>
        </w:rPr>
        <w:t>Device</w:t>
      </w:r>
      <w:r>
        <w:rPr>
          <w:sz w:val="20"/>
        </w:rPr>
        <w:t>: Desktop computer</w:t>
      </w:r>
    </w:p>
    <w:p>
      <w:pPr>
        <w:spacing w:before="80" w:after="80"/>
        <w:ind w:left="283"/>
      </w:pPr>
      <w:r>
        <w:rPr>
          <w:rFonts w:ascii="Consolas" w:hAnsi="Consolas"/>
          <w:color w:val="334155"/>
          <w:sz w:val="16"/>
        </w:rPr>
        <w:t>08:00  🔐 LOGIN → Check SAE Expedited Reporting Timeline</w:t>
        <w:br/>
        <w:t xml:space="preserve">       → /monitoring → SAE Timeline section</w:t>
        <w:br/>
        <w:t xml:space="preserve">       → 1 pending SAE: "Severe diarrhoea" — 12.5 days remaining (green)</w:t>
        <w:br/>
        <w:t xml:space="preserve">       → 0 overdue SAEs ✅</w:t>
        <w:br/>
        <w:br/>
        <w:t>09:00  ⚠️ PI reports new SAE via HACT CTMS Safety page</w:t>
        <w:br/>
        <w:t xml:space="preserve">       → AE Term: "Neonatal death due to septic shock"</w:t>
        <w:br/>
        <w:t xml:space="preserve">       → SAE Criteria: Death → 7-DAY DEADLINE auto-computed</w:t>
        <w:br/>
        <w:t xml:space="preserve">       → Reporting deadline: 2026-07-03</w:t>
        <w:br/>
        <w:br/>
        <w:t>09:30  📋 PREPARE CIOMS I FORM for EFDA submission</w:t>
        <w:br/>
        <w:t xml:space="preserve">       → Safety page → SAE record → "Generate CIOMS PDF"</w:t>
        <w:br/>
        <w:t xml:space="preserve">       → Auto-populated with subject data, AE details, causality</w:t>
        <w:br/>
        <w:t xml:space="preserve">       → Review → Download PDF</w:t>
        <w:br/>
        <w:t xml:space="preserve">       → Submit to EFDA via email</w:t>
        <w:br/>
        <w:br/>
        <w:t>10:00  ✅ MARK SAE AS REPORTED</w:t>
        <w:br/>
        <w:t xml:space="preserve">       → /monitoring → SAE Timeline → "Mark Reported"</w:t>
        <w:br/>
        <w:t xml:space="preserve">       → Status changes: "Pending" → "On Time"</w:t>
        <w:br/>
        <w:t xml:space="preserve">       → reported_to_authority_at timestamp recorded</w:t>
        <w:br/>
        <w:br/>
        <w:t>14:00  📊 WEEKLY SAFETY REVIEW</w:t>
        <w:br/>
        <w:t xml:space="preserve">       → Review all AEs across study</w:t>
        <w:br/>
        <w:t xml:space="preserve">       → Check for patterns: any sites with unusual AE rates?</w:t>
        <w:br/>
        <w:t xml:space="preserve">       → Monitoring dashboard shows: ETH-ADM-001 AE rate = 0.8/subject (normal)</w:t>
        <w:br/>
        <w:t xml:space="preserve">       → No safety signals detected</w:t>
      </w:r>
    </w:p>
    <w:p>
      <w:pPr>
        <w:pStyle w:val="Heading2"/>
      </w:pPr>
      <w:r>
        <w:t>6.4 A Day in the Life: Monitor (CRA)</w:t>
      </w:r>
    </w:p>
    <w:p>
      <w:r>
        <w:rPr>
          <w:sz w:val="20"/>
        </w:rPr>
      </w:r>
      <w:r>
        <w:rPr>
          <w:b/>
          <w:sz w:val="20"/>
        </w:rPr>
        <w:t>Persona</w:t>
      </w:r>
      <w:r>
        <w:rPr>
          <w:sz w:val="20"/>
        </w:rPr>
        <w:t>: Sara, Clinical Research Associate</w:t>
      </w:r>
    </w:p>
    <w:p>
      <w:r>
        <w:rPr>
          <w:sz w:val="20"/>
        </w:rPr>
      </w:r>
      <w:r>
        <w:rPr>
          <w:b/>
          <w:sz w:val="20"/>
        </w:rPr>
        <w:t>Device</w:t>
      </w:r>
      <w:r>
        <w:rPr>
          <w:sz w:val="20"/>
        </w:rPr>
        <w:t>: Laptop (remote monitoring)</w:t>
      </w:r>
    </w:p>
    <w:p>
      <w:pPr>
        <w:spacing w:before="80" w:after="80"/>
        <w:ind w:left="283"/>
      </w:pPr>
      <w:r>
        <w:rPr>
          <w:rFonts w:ascii="Consolas" w:hAnsi="Consolas"/>
          <w:color w:val="334155"/>
          <w:sz w:val="16"/>
        </w:rPr>
        <w:t>08:00  🔐 LOGIN → Navigate to /monitoring (Risk-Based Monitoring)</w:t>
        <w:br/>
        <w:br/>
        <w:t>08:15  📊 STUDY RISK OVERVIEW</w:t>
        <w:br/>
        <w:t xml:space="preserve">       → Total Sites: 2</w:t>
        <w:br/>
        <w:t xml:space="preserve">       → Overall Risk: Medium (1 site medium, 1 low)</w:t>
        <w:br/>
        <w:t xml:space="preserve">       → Overdue SAEs: 0 | Open Queries: 2</w:t>
        <w:br/>
        <w:br/>
        <w:t>09:00  🔍 SITE RISK DEEP DIVE</w:t>
        <w:br/>
        <w:t xml:space="preserve">       → Click ETH-ADM-001 row → expand KPIs</w:t>
        <w:br/>
        <w:t xml:space="preserve">       → Enrollment Rate: 0.35/month (score: 18) — 🔴 HIGH RISK</w:t>
        <w:br/>
        <w:t xml:space="preserve">       → Query Rate: 1.5/subject (score: 100) — 🟢</w:t>
        <w:br/>
        <w:t xml:space="preserve">       → CRF Completion: 85% (score: 89) — 🟢</w:t>
        <w:br/>
        <w:t xml:space="preserve">       → Action: Schedule call with PI to discuss enrollment barriers</w:t>
        <w:br/>
        <w:br/>
        <w:t>10:00  📋 REVIEW SAE TIMELINE</w:t>
        <w:br/>
        <w:t xml:space="preserve">       → 1 SAE with 7-day deadline — submitted to EFDA (On Time) ✅</w:t>
        <w:br/>
        <w:t xml:space="preserve">       → No action needed</w:t>
        <w:br/>
        <w:br/>
        <w:t>14:00  📝 PREPARE MONITORING REPORT</w:t>
        <w:br/>
        <w:t xml:space="preserve">       → Export monitoring data for sponsor report</w:t>
        <w:br/>
        <w:t xml:space="preserve">       → Document risk findings and recommended actions</w:t>
        <w:br/>
        <w:t xml:space="preserve">       → Upload to Nextcloud eTMF (Zone 7: Monitoring)</w:t>
        <w:br/>
        <w:br/>
        <w:t>16:00  📧 SEND FOLLOW-UP LETTER to ETH-ADM-001</w:t>
        <w:br/>
        <w:t xml:space="preserve">       → Subject: "Action Required: Enrollment Rate Below Target"</w:t>
        <w:br/>
        <w:t xml:space="preserve">       → Attach risk score screenshot from monitoring dashboard</w:t>
      </w:r>
    </w:p>
    <w:p>
      <w:pPr>
        <w:pStyle w:val="Heading1"/>
      </w:pPr>
      <w:r>
        <w:t>7. System Integration Map</w:t>
      </w:r>
    </w:p>
    <w:p>
      <w:pPr>
        <w:pStyle w:val="Heading2"/>
      </w:pPr>
      <w:r>
        <w:t>7.1 What Gets Synced Automatically vs. Manually</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1882"/>
          </w:tcPr>
          <w:p>
            <w:pPr>
              <w:jc w:val="center"/>
            </w:pPr>
            <w:r>
              <w:rPr>
                <w:b/>
                <w:sz w:val="18"/>
              </w:rPr>
              <w:t>Data Flow</w:t>
            </w:r>
          </w:p>
        </w:tc>
        <w:tc>
          <w:tcPr>
            <w:tcW w:type="dxa" w:w="1882"/>
          </w:tcPr>
          <w:p>
            <w:pPr>
              <w:jc w:val="center"/>
            </w:pPr>
            <w:r>
              <w:rPr>
                <w:b/>
                <w:sz w:val="18"/>
              </w:rPr>
              <w:t>Direction</w:t>
            </w:r>
          </w:p>
        </w:tc>
        <w:tc>
          <w:tcPr>
            <w:tcW w:type="dxa" w:w="1882"/>
          </w:tcPr>
          <w:p>
            <w:pPr>
              <w:jc w:val="center"/>
            </w:pPr>
            <w:r>
              <w:rPr>
                <w:b/>
                <w:sz w:val="18"/>
              </w:rPr>
              <w:t>Method</w:t>
            </w:r>
          </w:p>
        </w:tc>
        <w:tc>
          <w:tcPr>
            <w:tcW w:type="dxa" w:w="1882"/>
          </w:tcPr>
          <w:p>
            <w:pPr>
              <w:jc w:val="center"/>
            </w:pPr>
            <w:r>
              <w:rPr>
                <w:b/>
                <w:sz w:val="18"/>
              </w:rPr>
              <w:t>Trigger</w:t>
            </w:r>
          </w:p>
        </w:tc>
        <w:tc>
          <w:tcPr>
            <w:tcW w:type="dxa" w:w="1882"/>
          </w:tcPr>
          <w:p>
            <w:pPr>
              <w:jc w:val="center"/>
            </w:pPr>
            <w:r>
              <w:rPr>
                <w:b/>
                <w:sz w:val="18"/>
              </w:rPr>
              <w:t>Frequency</w:t>
            </w:r>
          </w:p>
        </w:tc>
      </w:tr>
      <w:tr>
        <w:tc>
          <w:tcPr>
            <w:tcW w:type="dxa" w:w="1882"/>
          </w:tcPr>
          <w:p>
            <w:r>
              <w:rPr>
                <w:sz w:val="18"/>
              </w:rPr>
              <w:t>Subject enrollment</w:t>
            </w:r>
          </w:p>
        </w:tc>
        <w:tc>
          <w:tcPr>
            <w:tcW w:type="dxa" w:w="1882"/>
          </w:tcPr>
          <w:p>
            <w:r>
              <w:rPr>
                <w:sz w:val="18"/>
              </w:rPr>
              <w:t>HACT CTMS → OpenClinica</w:t>
            </w:r>
          </w:p>
        </w:tc>
        <w:tc>
          <w:tcPr>
            <w:tcW w:type="dxa" w:w="1882"/>
          </w:tcPr>
          <w:p>
            <w:r>
              <w:rPr>
                <w:sz w:val="18"/>
              </w:rPr>
              <w:t>SOAP API via Celery</w:t>
            </w:r>
          </w:p>
        </w:tc>
        <w:tc>
          <w:tcPr>
            <w:tcW w:type="dxa" w:w="1882"/>
          </w:tcPr>
          <w:p>
            <w:r>
              <w:rPr>
                <w:sz w:val="18"/>
              </w:rPr>
              <w:t>On enrollment</w:t>
            </w:r>
          </w:p>
        </w:tc>
        <w:tc>
          <w:tcPr>
            <w:tcW w:type="dxa" w:w="1882"/>
          </w:tcPr>
          <w:p>
            <w:r>
              <w:rPr>
                <w:sz w:val="18"/>
              </w:rPr>
              <w:t>Instant</w:t>
            </w:r>
          </w:p>
        </w:tc>
      </w:tr>
      <w:tr>
        <w:tc>
          <w:tcPr>
            <w:tcW w:type="dxa" w:w="1882"/>
          </w:tcPr>
          <w:p>
            <w:r>
              <w:rPr>
                <w:sz w:val="18"/>
              </w:rPr>
              <w:t>Lab results</w:t>
            </w:r>
          </w:p>
        </w:tc>
        <w:tc>
          <w:tcPr>
            <w:tcW w:type="dxa" w:w="1882"/>
          </w:tcPr>
          <w:p>
            <w:r>
              <w:rPr>
                <w:sz w:val="18"/>
              </w:rPr>
              <w:t>SENAITE → HACT CTMS</w:t>
            </w:r>
          </w:p>
        </w:tc>
        <w:tc>
          <w:tcPr>
            <w:tcW w:type="dxa" w:w="1882"/>
          </w:tcPr>
          <w:p>
            <w:r>
              <w:rPr>
                <w:sz w:val="18"/>
              </w:rPr>
              <w:t>Webhook POST</w:t>
            </w:r>
          </w:p>
        </w:tc>
        <w:tc>
          <w:tcPr>
            <w:tcW w:type="dxa" w:w="1882"/>
          </w:tcPr>
          <w:p>
            <w:r>
              <w:rPr>
                <w:sz w:val="18"/>
              </w:rPr>
              <w:t>On result publish</w:t>
            </w:r>
          </w:p>
        </w:tc>
        <w:tc>
          <w:tcPr>
            <w:tcW w:type="dxa" w:w="1882"/>
          </w:tcPr>
          <w:p>
            <w:r>
              <w:rPr>
                <w:sz w:val="18"/>
              </w:rPr>
              <w:t>Instant</w:t>
            </w:r>
          </w:p>
        </w:tc>
      </w:tr>
      <w:tr>
        <w:tc>
          <w:tcPr>
            <w:tcW w:type="dxa" w:w="1882"/>
          </w:tcPr>
          <w:p>
            <w:r>
              <w:rPr>
                <w:sz w:val="18"/>
              </w:rPr>
              <w:t>eTMF folders</w:t>
            </w:r>
          </w:p>
        </w:tc>
        <w:tc>
          <w:tcPr>
            <w:tcW w:type="dxa" w:w="1882"/>
          </w:tcPr>
          <w:p>
            <w:r>
              <w:rPr>
                <w:sz w:val="18"/>
              </w:rPr>
              <w:t>HACT CTMS → Nextcloud</w:t>
            </w:r>
          </w:p>
        </w:tc>
        <w:tc>
          <w:tcPr>
            <w:tcW w:type="dxa" w:w="1882"/>
          </w:tcPr>
          <w:p>
            <w:r>
              <w:rPr>
                <w:sz w:val="18"/>
              </w:rPr>
              <w:t>WebDAV via Celery</w:t>
            </w:r>
          </w:p>
        </w:tc>
        <w:tc>
          <w:tcPr>
            <w:tcW w:type="dxa" w:w="1882"/>
          </w:tcPr>
          <w:p>
            <w:r>
              <w:rPr>
                <w:sz w:val="18"/>
              </w:rPr>
              <w:t>On site creation</w:t>
            </w:r>
          </w:p>
        </w:tc>
        <w:tc>
          <w:tcPr>
            <w:tcW w:type="dxa" w:w="1882"/>
          </w:tcPr>
          <w:p>
            <w:r>
              <w:rPr>
                <w:sz w:val="18"/>
              </w:rPr>
              <w:t>One-time</w:t>
            </w:r>
          </w:p>
        </w:tc>
      </w:tr>
      <w:tr>
        <w:tc>
          <w:tcPr>
            <w:tcW w:type="dxa" w:w="1882"/>
          </w:tcPr>
          <w:p>
            <w:r>
              <w:rPr>
                <w:sz w:val="18"/>
              </w:rPr>
              <w:t>Site records</w:t>
            </w:r>
          </w:p>
        </w:tc>
        <w:tc>
          <w:tcPr>
            <w:tcW w:type="dxa" w:w="1882"/>
          </w:tcPr>
          <w:p>
            <w:r>
              <w:rPr>
                <w:sz w:val="18"/>
              </w:rPr>
              <w:t>HACT CTMS → ERPNext</w:t>
            </w:r>
          </w:p>
        </w:tc>
        <w:tc>
          <w:tcPr>
            <w:tcW w:type="dxa" w:w="1882"/>
          </w:tcPr>
          <w:p>
            <w:r>
              <w:rPr>
                <w:sz w:val="18"/>
              </w:rPr>
              <w:t>REST API via Celery</w:t>
            </w:r>
          </w:p>
        </w:tc>
        <w:tc>
          <w:tcPr>
            <w:tcW w:type="dxa" w:w="1882"/>
          </w:tcPr>
          <w:p>
            <w:r>
              <w:rPr>
                <w:sz w:val="18"/>
              </w:rPr>
              <w:t>On site creation</w:t>
            </w:r>
          </w:p>
        </w:tc>
        <w:tc>
          <w:tcPr>
            <w:tcW w:type="dxa" w:w="1882"/>
          </w:tcPr>
          <w:p>
            <w:r>
              <w:rPr>
                <w:sz w:val="18"/>
              </w:rPr>
              <w:t>One-time</w:t>
            </w:r>
          </w:p>
        </w:tc>
      </w:tr>
      <w:tr>
        <w:tc>
          <w:tcPr>
            <w:tcW w:type="dxa" w:w="1882"/>
          </w:tcPr>
          <w:p>
            <w:r>
              <w:rPr>
                <w:sz w:val="18"/>
              </w:rPr>
              <w:t>SSO auth</w:t>
            </w:r>
          </w:p>
        </w:tc>
        <w:tc>
          <w:tcPr>
            <w:tcW w:type="dxa" w:w="1882"/>
          </w:tcPr>
          <w:p>
            <w:r>
              <w:rPr>
                <w:sz w:val="18"/>
              </w:rPr>
              <w:t>Keycloak → All systems</w:t>
            </w:r>
          </w:p>
        </w:tc>
        <w:tc>
          <w:tcPr>
            <w:tcW w:type="dxa" w:w="1882"/>
          </w:tcPr>
          <w:p>
            <w:r>
              <w:rPr>
                <w:sz w:val="18"/>
              </w:rPr>
              <w:t>OIDC PKCE</w:t>
            </w:r>
          </w:p>
        </w:tc>
        <w:tc>
          <w:tcPr>
            <w:tcW w:type="dxa" w:w="1882"/>
          </w:tcPr>
          <w:p>
            <w:r>
              <w:rPr>
                <w:sz w:val="18"/>
              </w:rPr>
              <w:t>On every login</w:t>
            </w:r>
          </w:p>
        </w:tc>
        <w:tc>
          <w:tcPr>
            <w:tcW w:type="dxa" w:w="1882"/>
          </w:tcPr>
          <w:p>
            <w:r>
              <w:rPr>
                <w:sz w:val="18"/>
              </w:rPr>
              <w:t>Per session</w:t>
            </w:r>
          </w:p>
        </w:tc>
      </w:tr>
      <w:tr>
        <w:tc>
          <w:tcPr>
            <w:tcW w:type="dxa" w:w="1882"/>
          </w:tcPr>
          <w:p>
            <w:r>
              <w:rPr>
                <w:sz w:val="18"/>
              </w:rPr>
              <w:t>Mobile EDC CRFs</w:t>
            </w:r>
          </w:p>
        </w:tc>
        <w:tc>
          <w:tcPr>
            <w:tcW w:type="dxa" w:w="1882"/>
          </w:tcPr>
          <w:p>
            <w:r>
              <w:rPr>
                <w:sz w:val="18"/>
              </w:rPr>
              <w:t>Mobile EDC → Django</w:t>
            </w:r>
          </w:p>
        </w:tc>
        <w:tc>
          <w:tcPr>
            <w:tcW w:type="dxa" w:w="1882"/>
          </w:tcPr>
          <w:p>
            <w:r>
              <w:rPr>
                <w:sz w:val="18"/>
              </w:rPr>
              <w:t>REST API</w:t>
            </w:r>
          </w:p>
        </w:tc>
        <w:tc>
          <w:tcPr>
            <w:tcW w:type="dxa" w:w="1882"/>
          </w:tcPr>
          <w:p>
            <w:r>
              <w:rPr>
                <w:sz w:val="18"/>
              </w:rPr>
              <w:t>On submit/sync</w:t>
            </w:r>
          </w:p>
        </w:tc>
        <w:tc>
          <w:tcPr>
            <w:tcW w:type="dxa" w:w="1882"/>
          </w:tcPr>
          <w:p>
            <w:r>
              <w:rPr>
                <w:sz w:val="18"/>
              </w:rPr>
              <w:t>Instant/Batch</w:t>
            </w:r>
          </w:p>
        </w:tc>
      </w:tr>
      <w:tr>
        <w:tc>
          <w:tcPr>
            <w:tcW w:type="dxa" w:w="1882"/>
          </w:tcPr>
          <w:p>
            <w:r>
              <w:rPr>
                <w:sz w:val="18"/>
              </w:rPr>
              <w:t>SAE deadline alerts</w:t>
            </w:r>
          </w:p>
        </w:tc>
        <w:tc>
          <w:tcPr>
            <w:tcW w:type="dxa" w:w="1882"/>
          </w:tcPr>
          <w:p>
            <w:r>
              <w:rPr>
                <w:sz w:val="18"/>
              </w:rPr>
              <w:t>Django → Email</w:t>
            </w:r>
          </w:p>
        </w:tc>
        <w:tc>
          <w:tcPr>
            <w:tcW w:type="dxa" w:w="1882"/>
          </w:tcPr>
          <w:p>
            <w:r>
              <w:rPr>
                <w:sz w:val="18"/>
              </w:rPr>
              <w:t>SMTP via Celery Beat</w:t>
            </w:r>
          </w:p>
        </w:tc>
        <w:tc>
          <w:tcPr>
            <w:tcW w:type="dxa" w:w="1882"/>
          </w:tcPr>
          <w:p>
            <w:r>
              <w:rPr>
                <w:sz w:val="18"/>
              </w:rPr>
              <w:t>Every 6 hours</w:t>
            </w:r>
          </w:p>
        </w:tc>
        <w:tc>
          <w:tcPr>
            <w:tcW w:type="dxa" w:w="1882"/>
          </w:tcPr>
          <w:p>
            <w:r>
              <w:rPr>
                <w:sz w:val="18"/>
              </w:rPr>
              <w:t>Periodic</w:t>
            </w:r>
          </w:p>
        </w:tc>
      </w:tr>
      <w:tr>
        <w:tc>
          <w:tcPr>
            <w:tcW w:type="dxa" w:w="1882"/>
          </w:tcPr>
          <w:p>
            <w:r>
              <w:rPr>
                <w:sz w:val="18"/>
              </w:rPr>
              <w:t>Integration health</w:t>
            </w:r>
          </w:p>
        </w:tc>
        <w:tc>
          <w:tcPr>
            <w:tcW w:type="dxa" w:w="1882"/>
          </w:tcPr>
          <w:p>
            <w:r>
              <w:rPr>
                <w:sz w:val="18"/>
              </w:rPr>
              <w:t>Django → All systems</w:t>
            </w:r>
          </w:p>
        </w:tc>
        <w:tc>
          <w:tcPr>
            <w:tcW w:type="dxa" w:w="1882"/>
          </w:tcPr>
          <w:p>
            <w:r>
              <w:rPr>
                <w:sz w:val="18"/>
              </w:rPr>
              <w:t>REST/SOAP</w:t>
            </w:r>
          </w:p>
        </w:tc>
        <w:tc>
          <w:tcPr>
            <w:tcW w:type="dxa" w:w="1882"/>
          </w:tcPr>
          <w:p>
            <w:r>
              <w:rPr>
                <w:sz w:val="18"/>
              </w:rPr>
              <w:t>Every 10 minutes</w:t>
            </w:r>
          </w:p>
        </w:tc>
        <w:tc>
          <w:tcPr>
            <w:tcW w:type="dxa" w:w="1882"/>
          </w:tcPr>
          <w:p>
            <w:r>
              <w:rPr>
                <w:sz w:val="18"/>
              </w:rPr>
              <w:t>Periodic</w:t>
            </w:r>
          </w:p>
        </w:tc>
      </w:tr>
    </w:tbl>
    <w:p/>
    <w:p>
      <w:pPr>
        <w:pStyle w:val="Heading2"/>
      </w:pPr>
      <w:r>
        <w:t>7.2 Data Ownership — No Duplication Rule</w:t>
      </w:r>
    </w:p>
    <w:p>
      <w:pPr>
        <w:spacing w:before="80" w:after="80"/>
        <w:ind w:left="283"/>
      </w:pPr>
      <w:r>
        <w:rPr>
          <w:rFonts w:ascii="Consolas" w:hAnsi="Consolas"/>
          <w:color w:val="334155"/>
          <w:sz w:val="16"/>
        </w:rPr>
        <w:t>┌─────────────────────────────────────────────────────────────────────────────┐</w:t>
        <w:br/>
        <w:t>│                        DATA OWNERSHIP MATRIX                                 │</w:t>
        <w:br/>
        <w:t>│                                                                              │</w:t>
        <w:br/>
        <w:t>│  HACT CTMS OWNS:                    │  EXTERNAL SYSTEMS OWN:                │</w:t>
        <w:br/>
        <w:t>│  ─────────────────                  │  ──────────────────────               │</w:t>
        <w:br/>
        <w:t>│  ✅ Subject enrollment records      │  ✅ CRF form schema (OpenClinica)     │</w:t>
        <w:br/>
        <w:t>│  ✅ Subject status lifecycle        │  ✅ Raw lab test workflow (SENAITE)    │</w:t>
        <w:br/>
        <w:t>│  ✅ Adverse Events / SAEs           │  ✅ Regulatory documents (Nextcloud)   │</w:t>
        <w:br/>
        <w:t>│  ✅ CIOMS I PDFs                    │  ✅ Contracts &amp; budgets (ERPNext)      │</w:t>
        <w:br/>
        <w:t>│  ✅ Data Queries                    │  ✅ User identities &amp; roles (Keycloak)│</w:t>
        <w:br/>
        <w:t>│  ✅ Lab Results (imported copy)     │                                        │</w:t>
        <w:br/>
        <w:t>│  ✅ CRF data (via Mobile EDC)       │                                        │</w:t>
        <w:br/>
        <w:t>│  ✅ Study milestones                │                                        │</w:t>
        <w:br/>
        <w:t>│  ✅ Full audit trail                │                                        │</w:t>
        <w:br/>
        <w:t>│  ✅ Risk monitoring scores          │                                        │</w:t>
        <w:br/>
        <w:t>│  ✅ SAE reporting timelines         │                                        │</w:t>
        <w:br/>
        <w:t>│                                     │                                        │</w:t>
        <w:br/>
        <w:t>│  MOBILE EDC is part of HACT CTMS — same database, same API                  │</w:t>
        <w:br/>
        <w:t>└─────────────────────────────────────────────────────────────────────────────┘</w:t>
      </w:r>
    </w:p>
    <w:p>
      <w:pPr>
        <w:pStyle w:val="Heading1"/>
      </w:pPr>
      <w:r>
        <w:t>8. Regulatory Compliance Mapping</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pPr>
              <w:jc w:val="center"/>
            </w:pPr>
            <w:r>
              <w:rPr>
                <w:b/>
                <w:sz w:val="18"/>
              </w:rPr>
              <w:t>Requirement</w:t>
            </w:r>
          </w:p>
        </w:tc>
        <w:tc>
          <w:tcPr>
            <w:tcW w:type="dxa" w:w="3137"/>
          </w:tcPr>
          <w:p>
            <w:pPr>
              <w:jc w:val="center"/>
            </w:pPr>
            <w:r>
              <w:rPr>
                <w:b/>
                <w:sz w:val="18"/>
              </w:rPr>
              <w:t>Standard</w:t>
            </w:r>
          </w:p>
        </w:tc>
        <w:tc>
          <w:tcPr>
            <w:tcW w:type="dxa" w:w="3137"/>
          </w:tcPr>
          <w:p>
            <w:pPr>
              <w:jc w:val="center"/>
            </w:pPr>
            <w:r>
              <w:rPr>
                <w:b/>
                <w:sz w:val="18"/>
              </w:rPr>
              <w:t>HACT CTMS Implementation</w:t>
            </w:r>
          </w:p>
        </w:tc>
      </w:tr>
      <w:tr>
        <w:tc>
          <w:tcPr>
            <w:tcW w:type="dxa" w:w="3137"/>
          </w:tcPr>
          <w:p>
            <w:r>
              <w:rPr>
                <w:sz w:val="18"/>
              </w:rPr>
              <w:t>Electronic signatures</w:t>
            </w:r>
          </w:p>
        </w:tc>
        <w:tc>
          <w:tcPr>
            <w:tcW w:type="dxa" w:w="3137"/>
          </w:tcPr>
          <w:p>
            <w:r>
              <w:rPr>
                <w:sz w:val="18"/>
              </w:rPr>
              <w:t>21 CFR Part 11</w:t>
            </w:r>
          </w:p>
        </w:tc>
        <w:tc>
          <w:tcPr>
            <w:tcW w:type="dxa" w:w="3137"/>
          </w:tcPr>
          <w:p>
            <w:r>
              <w:rPr>
                <w:sz w:val="18"/>
              </w:rPr>
              <w:t>Mobile EDC e-signature with PIN + cryptographic hash</w:t>
            </w:r>
          </w:p>
        </w:tc>
      </w:tr>
      <w:tr>
        <w:tc>
          <w:tcPr>
            <w:tcW w:type="dxa" w:w="3137"/>
          </w:tcPr>
          <w:p>
            <w:r>
              <w:rPr>
                <w:sz w:val="18"/>
              </w:rPr>
              <w:t>Audit trail</w:t>
            </w:r>
          </w:p>
        </w:tc>
        <w:tc>
          <w:tcPr>
            <w:tcW w:type="dxa" w:w="3137"/>
          </w:tcPr>
          <w:p>
            <w:r>
              <w:rPr>
                <w:sz w:val="18"/>
              </w:rPr>
              <w:t>21 CFR Part 11</w:t>
            </w:r>
          </w:p>
        </w:tc>
        <w:tc>
          <w:tcPr>
            <w:tcW w:type="dxa" w:w="3137"/>
          </w:tcPr>
          <w:p>
            <w:r>
              <w:rPr>
                <w:sz w:val="18"/>
              </w:rPr>
              <w:t>Django audit signals on all model changes</w:t>
            </w:r>
          </w:p>
        </w:tc>
      </w:tr>
      <w:tr>
        <w:tc>
          <w:tcPr>
            <w:tcW w:type="dxa" w:w="3137"/>
          </w:tcPr>
          <w:p>
            <w:r>
              <w:rPr>
                <w:sz w:val="18"/>
              </w:rPr>
              <w:t>Data integrity (ALCOA+)</w:t>
            </w:r>
          </w:p>
        </w:tc>
        <w:tc>
          <w:tcPr>
            <w:tcW w:type="dxa" w:w="3137"/>
          </w:tcPr>
          <w:p>
            <w:r>
              <w:rPr>
                <w:sz w:val="18"/>
              </w:rPr>
              <w:t>ICH E6(R2)</w:t>
            </w:r>
          </w:p>
        </w:tc>
        <w:tc>
          <w:tcPr>
            <w:tcW w:type="dxa" w:w="3137"/>
          </w:tcPr>
          <w:p>
            <w:r>
              <w:rPr>
                <w:sz w:val="18"/>
              </w:rPr>
              <w:t>Timestamped, attributable records with audit trail</w:t>
            </w:r>
          </w:p>
        </w:tc>
      </w:tr>
      <w:tr>
        <w:tc>
          <w:tcPr>
            <w:tcW w:type="dxa" w:w="3137"/>
          </w:tcPr>
          <w:p>
            <w:r>
              <w:rPr>
                <w:sz w:val="18"/>
              </w:rPr>
              <w:t>Risk-based monitoring</w:t>
            </w:r>
          </w:p>
        </w:tc>
        <w:tc>
          <w:tcPr>
            <w:tcW w:type="dxa" w:w="3137"/>
          </w:tcPr>
          <w:p>
            <w:r>
              <w:rPr>
                <w:sz w:val="18"/>
              </w:rPr>
              <w:t>ICH E6(R3)</w:t>
            </w:r>
          </w:p>
        </w:tc>
        <w:tc>
          <w:tcPr>
            <w:tcW w:type="dxa" w:w="3137"/>
          </w:tcPr>
          <w:p>
            <w:r>
              <w:rPr>
                <w:sz w:val="18"/>
              </w:rPr>
              <w:t>Centralized monitoring dashboard with per-site KPIs</w:t>
            </w:r>
          </w:p>
        </w:tc>
      </w:tr>
      <w:tr>
        <w:tc>
          <w:tcPr>
            <w:tcW w:type="dxa" w:w="3137"/>
          </w:tcPr>
          <w:p>
            <w:r>
              <w:rPr>
                <w:sz w:val="18"/>
              </w:rPr>
              <w:t>Expedited SAE reporting</w:t>
            </w:r>
          </w:p>
        </w:tc>
        <w:tc>
          <w:tcPr>
            <w:tcW w:type="dxa" w:w="3137"/>
          </w:tcPr>
          <w:p>
            <w:r>
              <w:rPr>
                <w:sz w:val="18"/>
              </w:rPr>
              <w:t>ICH E6(R2) / FDA 21 CFR 312.32</w:t>
            </w:r>
          </w:p>
        </w:tc>
        <w:tc>
          <w:tcPr>
            <w:tcW w:type="dxa" w:w="3137"/>
          </w:tcPr>
          <w:p>
            <w:r>
              <w:rPr>
                <w:sz w:val="18"/>
              </w:rPr>
              <w:t>Auto-computed 7/15-day deadlines with email alerts</w:t>
            </w:r>
          </w:p>
        </w:tc>
      </w:tr>
      <w:tr>
        <w:tc>
          <w:tcPr>
            <w:tcW w:type="dxa" w:w="3137"/>
          </w:tcPr>
          <w:p>
            <w:r>
              <w:rPr>
                <w:sz w:val="18"/>
              </w:rPr>
              <w:t>CIOMS I reporting</w:t>
            </w:r>
          </w:p>
        </w:tc>
        <w:tc>
          <w:tcPr>
            <w:tcW w:type="dxa" w:w="3137"/>
          </w:tcPr>
          <w:p>
            <w:r>
              <w:rPr>
                <w:sz w:val="18"/>
              </w:rPr>
              <w:t>WHO/CIOMS</w:t>
            </w:r>
          </w:p>
        </w:tc>
        <w:tc>
          <w:tcPr>
            <w:tcW w:type="dxa" w:w="3137"/>
          </w:tcPr>
          <w:p>
            <w:r>
              <w:rPr>
                <w:sz w:val="18"/>
              </w:rPr>
              <w:t>Auto-generated PDF from adverse event data</w:t>
            </w:r>
          </w:p>
        </w:tc>
      </w:tr>
      <w:tr>
        <w:tc>
          <w:tcPr>
            <w:tcW w:type="dxa" w:w="3137"/>
          </w:tcPr>
          <w:p>
            <w:r>
              <w:rPr>
                <w:sz w:val="18"/>
              </w:rPr>
              <w:t>Role-based access</w:t>
            </w:r>
          </w:p>
        </w:tc>
        <w:tc>
          <w:tcPr>
            <w:tcW w:type="dxa" w:w="3137"/>
          </w:tcPr>
          <w:p>
            <w:r>
              <w:rPr>
                <w:sz w:val="18"/>
              </w:rPr>
              <w:t>GCP</w:t>
            </w:r>
          </w:p>
        </w:tc>
        <w:tc>
          <w:tcPr>
            <w:tcW w:type="dxa" w:w="3137"/>
          </w:tcPr>
          <w:p>
            <w:r>
              <w:rPr>
                <w:sz w:val="18"/>
              </w:rPr>
              <w:t>9 roles in Keycloak with route-level enforcement</w:t>
            </w:r>
          </w:p>
        </w:tc>
      </w:tr>
      <w:tr>
        <w:tc>
          <w:tcPr>
            <w:tcW w:type="dxa" w:w="3137"/>
          </w:tcPr>
          <w:p>
            <w:r>
              <w:rPr>
                <w:sz w:val="18"/>
              </w:rPr>
              <w:t>Data backup</w:t>
            </w:r>
          </w:p>
        </w:tc>
        <w:tc>
          <w:tcPr>
            <w:tcW w:type="dxa" w:w="3137"/>
          </w:tcPr>
          <w:p>
            <w:r>
              <w:rPr>
                <w:sz w:val="18"/>
              </w:rPr>
              <w:t>GCP</w:t>
            </w:r>
          </w:p>
        </w:tc>
        <w:tc>
          <w:tcPr>
            <w:tcW w:type="dxa" w:w="3137"/>
          </w:tcPr>
          <w:p>
            <w:r>
              <w:rPr>
                <w:sz w:val="18"/>
              </w:rPr>
              <w:t>PostgreSQL automated backups, Redis persistence</w:t>
            </w:r>
          </w:p>
        </w:tc>
      </w:tr>
      <w:tr>
        <w:tc>
          <w:tcPr>
            <w:tcW w:type="dxa" w:w="3137"/>
          </w:tcPr>
          <w:p>
            <w:r>
              <w:rPr>
                <w:sz w:val="18"/>
              </w:rPr>
              <w:t>System validation</w:t>
            </w:r>
          </w:p>
        </w:tc>
        <w:tc>
          <w:tcPr>
            <w:tcW w:type="dxa" w:w="3137"/>
          </w:tcPr>
          <w:p>
            <w:r>
              <w:rPr>
                <w:sz w:val="18"/>
              </w:rPr>
              <w:t>GCP</w:t>
            </w:r>
          </w:p>
        </w:tc>
        <w:tc>
          <w:tcPr>
            <w:tcW w:type="dxa" w:w="3137"/>
          </w:tcPr>
          <w:p>
            <w:r>
              <w:rPr>
                <w:sz w:val="18"/>
              </w:rPr>
              <w:t>IQ/OQ/PQ documentation framework</w:t>
            </w:r>
          </w:p>
        </w:tc>
      </w:tr>
    </w:tbl>
    <w:p/>
    <w:p>
      <w:pPr>
        <w:pStyle w:val="Heading1"/>
      </w:pPr>
      <w:r>
        <w:t>9. Deployment Topology</w:t>
      </w:r>
    </w:p>
    <w:p>
      <w:pPr>
        <w:spacing w:before="80" w:after="80"/>
        <w:ind w:left="283"/>
      </w:pPr>
      <w:r>
        <w:rPr>
          <w:rFonts w:ascii="Consolas" w:hAnsi="Consolas"/>
          <w:color w:val="334155"/>
          <w:sz w:val="16"/>
        </w:rPr>
        <w:t>┌─────────────────────────────────────────────────────────────────────┐</w:t>
        <w:br/>
        <w:t>│                         DOCKER COMPOSE                               │</w:t>
        <w:br/>
        <w:t>│                                                                      │</w:t>
        <w:br/>
        <w:t>│  ┌──────────┐  ┌──────────┐  ┌──────────┐  ┌──────────────────┐   │</w:t>
        <w:br/>
        <w:t>│  │  NGINX   │  │ Django   │  │ Celery   │  │  Celery Beat     │   │</w:t>
        <w:br/>
        <w:t>│  │  :80/443 │──│ Gunicorn │──│ Worker   │  │  (Scheduler)     │   │</w:t>
        <w:br/>
        <w:t>│  │  Proxy   │  │ :8000    │  │          │  │  SAE deadlines   │   │</w:t>
        <w:br/>
        <w:t>│  └──────────┘  └──────────┘  └──────────┘  │  Integration     │   │</w:t>
        <w:br/>
        <w:t>│       │                │          │         │  health checks   │   │</w:t>
        <w:br/>
        <w:t>│       │                │          │         └──────────────────┘   │</w:t>
        <w:br/>
        <w:t>│       │         ┌──────┴──────┐   │                                │</w:t>
        <w:br/>
        <w:t>│       │         │  PostgreSQL │   │                                │</w:t>
        <w:br/>
        <w:t>│       │         │    :5432    │   │                                │</w:t>
        <w:br/>
        <w:t>│       │         └─────────────┘   │                                │</w:t>
        <w:br/>
        <w:t>│       │                           │                                │</w:t>
        <w:br/>
        <w:t>│       │         ┌─────────────┐   │                                │</w:t>
        <w:br/>
        <w:t>│       │         │    Redis    │───┘                                │</w:t>
        <w:br/>
        <w:t>│       │         │    :6379    │   Task queue + caching             │</w:t>
        <w:br/>
        <w:t>│       │         └─────────────┘                                    │</w:t>
        <w:br/>
        <w:t>│       │                                                            │</w:t>
        <w:br/>
        <w:t>│  ┌────┴─────┐  ┌──────────┐  ┌──────────┐  ┌──────────┐          │</w:t>
        <w:br/>
        <w:t>│  │ Keycloak │  │ SENAITE  │  │Nextcloud │  │ ERPNext  │          │</w:t>
        <w:br/>
        <w:t>│  │  :8080   │  │  :8081   │  │  :8082   │  │  :8083   │          │</w:t>
        <w:br/>
        <w:t>│  └──────────┘  └──────────┘  └──────────┘  └──────────┘          │</w:t>
        <w:br/>
        <w:t>│                                                                    │</w:t>
        <w:br/>
        <w:t>│  ┌──────────┐                                                      │</w:t>
        <w:br/>
        <w:t>│  │OpenClinica│                                                     │</w:t>
        <w:br/>
        <w:t>│  │  :8084   │                                                      │</w:t>
        <w:br/>
        <w:t>│  └──────────┘                                                      │</w:t>
        <w:br/>
        <w:t>│                                                                      │</w:t>
        <w:br/>
        <w:t>└──────────────────────────────────────────────────────────────────────┘</w:t>
      </w:r>
    </w:p>
    <w:p>
      <w:pPr>
        <w:pStyle w:val="Heading1"/>
      </w:pPr>
      <w:r>
        <w:t>10. Summary: Three Golden Rules</w:t>
      </w:r>
    </w:p>
    <w:p>
      <w:pPr>
        <w:pStyle w:val="Heading2"/>
      </w:pPr>
      <w:r>
        <w:t>Rule 1: HACT CTMS + Mobile EDC = The Hub</w:t>
      </w:r>
    </w:p>
    <w:p>
      <w:r>
        <w:rPr>
          <w:sz w:val="20"/>
        </w:rPr>
        <w:t>All clinical operations flow through HACT CTMS and its Mobile EDC. CRCs use the Mobile EDC for bedside data entry. Everyone else uses the HACT CTMS web dashboard. All data lives in one PostgreSQL database.</w:t>
      </w:r>
    </w:p>
    <w:p>
      <w:pPr>
        <w:pStyle w:val="Heading2"/>
      </w:pPr>
      <w:r>
        <w:t>Rule 2: External Systems Are Specialists</w:t>
      </w:r>
    </w:p>
    <w:p>
      <w:r>
        <w:rPr>
          <w:sz w:val="20"/>
        </w:rPr>
        <w:t>OpenClinica defines CRF schemas (setup). SENAITE pushes lab results (automatic). Nextcloud stores documents. ERPNext tracks finances. Keycloak handles identity. Each system does ONE job.</w:t>
      </w:r>
    </w:p>
    <w:p>
      <w:pPr>
        <w:pStyle w:val="Heading2"/>
      </w:pPr>
      <w:r>
        <w:t>Rule 3: Mobile EDC Replaced Daily OpenClinica Use</w:t>
      </w:r>
    </w:p>
    <w:p>
      <w:r>
        <w:rPr>
          <w:sz w:val="20"/>
        </w:rPr>
        <w:t>Before: CRCs logged into OpenClinica daily to fill CRFs (desktop only, no offline).</w:t>
      </w:r>
    </w:p>
    <w:p>
      <w:r>
        <w:rPr>
          <w:sz w:val="20"/>
        </w:rPr>
        <w:t>After: CRCs use Mobile EDC on tablets at the bedside (offline-first, e-signatures, touch-optimized).</w:t>
      </w:r>
    </w:p>
    <w:p>
      <w:r>
        <w:rPr>
          <w:sz w:val="20"/>
        </w:rPr>
        <w:t>OpenClinica is now a setup-only tool for Data Managers.</w:t>
      </w:r>
    </w:p>
    <w:p>
      <w:r>
        <w:rPr>
          <w:sz w:val="20"/>
        </w:rPr>
        <w:t>*Document prepared for HACT CTMS Pod Lead review — June 2026*</w:t>
      </w:r>
    </w:p>
    <w:p/>
    <w:p/>
    <w:p>
      <w:pPr>
        <w:jc w:val="center"/>
      </w:pPr>
      <w:r>
        <w:rPr>
          <w:i/>
          <w:color w:val="94A3B8"/>
          <w:sz w:val="18"/>
        </w:rPr>
        <w:t>Document prepared for HACT CTMS Pod Lead review — June 2026</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93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