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98" w:rsidRPr="00B37198" w:rsidRDefault="00B37198" w:rsidP="00B37198">
      <w:pPr>
        <w:jc w:val="center"/>
        <w:rPr>
          <w:b/>
          <w:sz w:val="40"/>
          <w:u w:val="single"/>
        </w:rPr>
      </w:pPr>
      <w:proofErr w:type="spellStart"/>
      <w:r w:rsidRPr="00B37198">
        <w:rPr>
          <w:b/>
          <w:sz w:val="40"/>
          <w:u w:val="single"/>
        </w:rPr>
        <w:t>Modules</w:t>
      </w:r>
      <w:proofErr w:type="spellEnd"/>
    </w:p>
    <w:p w:rsidR="00051CFD" w:rsidRPr="00051CFD" w:rsidRDefault="00051CFD" w:rsidP="00051CFD">
      <w:pPr>
        <w:rPr>
          <w:b/>
          <w:sz w:val="36"/>
        </w:rPr>
      </w:pPr>
      <w:proofErr w:type="spellStart"/>
      <w:r w:rsidRPr="00051CFD">
        <w:rPr>
          <w:b/>
          <w:sz w:val="36"/>
        </w:rPr>
        <w:t>Overview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containers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for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multiple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together</w:t>
      </w:r>
      <w:proofErr w:type="spellEnd"/>
      <w:r w:rsidRPr="00051CFD">
        <w:rPr>
          <w:sz w:val="28"/>
        </w:rPr>
        <w:t xml:space="preserve">.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consists</w:t>
      </w:r>
      <w:proofErr w:type="spellEnd"/>
      <w:r w:rsidRPr="00051CFD">
        <w:rPr>
          <w:sz w:val="28"/>
        </w:rPr>
        <w:t xml:space="preserve"> of a </w:t>
      </w:r>
      <w:proofErr w:type="spellStart"/>
      <w:r w:rsidRPr="00051CFD">
        <w:rPr>
          <w:sz w:val="28"/>
        </w:rPr>
        <w:t>collection</w:t>
      </w:r>
      <w:proofErr w:type="spellEnd"/>
      <w:r w:rsidRPr="00051CFD">
        <w:rPr>
          <w:sz w:val="28"/>
        </w:rPr>
        <w:t xml:space="preserve"> </w:t>
      </w:r>
      <w:proofErr w:type="gramStart"/>
      <w:r w:rsidRPr="00051CFD">
        <w:rPr>
          <w:sz w:val="28"/>
        </w:rPr>
        <w:t>of </w:t>
      </w:r>
      <w:r w:rsidRPr="00692AFE">
        <w:rPr>
          <w:sz w:val="28"/>
          <w:highlight w:val="green"/>
        </w:rPr>
        <w:t>.</w:t>
      </w:r>
      <w:proofErr w:type="spellStart"/>
      <w:r w:rsidRPr="00692AFE">
        <w:rPr>
          <w:sz w:val="28"/>
          <w:highlight w:val="green"/>
        </w:rPr>
        <w:t>tf</w:t>
      </w:r>
      <w:proofErr w:type="spellEnd"/>
      <w:proofErr w:type="gram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>/</w:t>
      </w:r>
      <w:proofErr w:type="spellStart"/>
      <w:r w:rsidRPr="00051CFD">
        <w:rPr>
          <w:sz w:val="28"/>
        </w:rPr>
        <w:t>or</w:t>
      </w:r>
      <w:proofErr w:type="spellEnd"/>
      <w:r w:rsidRPr="00051CFD">
        <w:rPr>
          <w:sz w:val="28"/>
        </w:rPr>
        <w:t> .</w:t>
      </w:r>
      <w:proofErr w:type="spellStart"/>
      <w:r w:rsidRPr="00692AFE">
        <w:rPr>
          <w:sz w:val="28"/>
          <w:highlight w:val="green"/>
        </w:rPr>
        <w:t>tf.json</w:t>
      </w:r>
      <w:proofErr w:type="spell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files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kept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together</w:t>
      </w:r>
      <w:proofErr w:type="spellEnd"/>
      <w:r w:rsidRPr="00051CFD">
        <w:rPr>
          <w:sz w:val="28"/>
        </w:rPr>
        <w:t xml:space="preserve"> in a </w:t>
      </w:r>
      <w:proofErr w:type="spellStart"/>
      <w:r w:rsidRPr="00051CFD">
        <w:rPr>
          <w:sz w:val="28"/>
        </w:rPr>
        <w:t>directory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r w:rsidRPr="00692AFE">
        <w:rPr>
          <w:sz w:val="28"/>
          <w:highlight w:val="yellow"/>
        </w:rPr>
        <w:t xml:space="preserve">main </w:t>
      </w:r>
      <w:proofErr w:type="spellStart"/>
      <w:r w:rsidRPr="00692AFE">
        <w:rPr>
          <w:sz w:val="28"/>
          <w:highlight w:val="yellow"/>
        </w:rPr>
        <w:t>way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to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package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reuse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with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b/>
          <w:sz w:val="36"/>
        </w:rPr>
      </w:pPr>
      <w:proofErr w:type="spellStart"/>
      <w:r w:rsidRPr="00051CFD">
        <w:rPr>
          <w:b/>
          <w:bCs/>
          <w:sz w:val="36"/>
        </w:rPr>
        <w:t>The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Root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Module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Every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 has </w:t>
      </w:r>
      <w:r w:rsidRPr="00692AFE">
        <w:rPr>
          <w:sz w:val="28"/>
          <w:highlight w:val="yellow"/>
        </w:rPr>
        <w:t xml:space="preserve">at </w:t>
      </w:r>
      <w:proofErr w:type="spellStart"/>
      <w:r w:rsidRPr="00692AFE">
        <w:rPr>
          <w:sz w:val="28"/>
          <w:highlight w:val="yellow"/>
        </w:rPr>
        <w:t>least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one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module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known</w:t>
      </w:r>
      <w:proofErr w:type="spellEnd"/>
      <w:r w:rsidRPr="00051CFD">
        <w:rPr>
          <w:sz w:val="28"/>
        </w:rPr>
        <w:t xml:space="preserve"> as </w:t>
      </w:r>
      <w:proofErr w:type="spellStart"/>
      <w:r w:rsidRPr="00051CFD">
        <w:rPr>
          <w:sz w:val="28"/>
        </w:rPr>
        <w:t>its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root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which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consists</w:t>
      </w:r>
      <w:proofErr w:type="spellEnd"/>
      <w:r w:rsidRPr="00051CFD">
        <w:rPr>
          <w:sz w:val="28"/>
        </w:rPr>
        <w:t xml:space="preserve"> of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defined</w:t>
      </w:r>
      <w:proofErr w:type="spellEnd"/>
      <w:r w:rsidRPr="00051CFD">
        <w:rPr>
          <w:sz w:val="28"/>
        </w:rPr>
        <w:t xml:space="preserve"> in </w:t>
      </w:r>
      <w:proofErr w:type="spellStart"/>
      <w:proofErr w:type="gram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> .</w:t>
      </w:r>
      <w:proofErr w:type="spellStart"/>
      <w:r w:rsidRPr="00051CFD">
        <w:rPr>
          <w:sz w:val="28"/>
        </w:rPr>
        <w:t>tf</w:t>
      </w:r>
      <w:proofErr w:type="spellEnd"/>
      <w:proofErr w:type="gram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files</w:t>
      </w:r>
      <w:proofErr w:type="spellEnd"/>
      <w:r w:rsidRPr="00051CFD">
        <w:rPr>
          <w:sz w:val="28"/>
        </w:rPr>
        <w:t xml:space="preserve"> in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main </w:t>
      </w:r>
      <w:proofErr w:type="spellStart"/>
      <w:r w:rsidRPr="00051CFD">
        <w:rPr>
          <w:sz w:val="28"/>
        </w:rPr>
        <w:t>working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directory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36"/>
        </w:rPr>
      </w:pPr>
      <w:r w:rsidRPr="00051CFD">
        <w:rPr>
          <w:b/>
          <w:bCs/>
          <w:sz w:val="36"/>
        </w:rPr>
        <w:t xml:space="preserve">Child </w:t>
      </w:r>
      <w:proofErr w:type="spellStart"/>
      <w:r w:rsidRPr="00051CFD">
        <w:rPr>
          <w:b/>
          <w:bCs/>
          <w:sz w:val="36"/>
        </w:rPr>
        <w:t>Modules</w:t>
      </w:r>
      <w:proofErr w:type="spellEnd"/>
    </w:p>
    <w:p w:rsidR="00051CFD" w:rsidRPr="00051CFD" w:rsidRDefault="00051CFD" w:rsidP="00051CFD">
      <w:pPr>
        <w:rPr>
          <w:sz w:val="28"/>
        </w:rPr>
      </w:pPr>
      <w:r w:rsidRPr="00051CFD">
        <w:rPr>
          <w:sz w:val="28"/>
        </w:rPr>
        <w:t xml:space="preserve">A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(</w:t>
      </w:r>
      <w:proofErr w:type="spellStart"/>
      <w:r w:rsidRPr="00051CFD">
        <w:rPr>
          <w:sz w:val="28"/>
        </w:rPr>
        <w:t>usually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root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of a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) can </w:t>
      </w:r>
      <w:proofErr w:type="spellStart"/>
      <w:r w:rsidRPr="00051CFD">
        <w:rPr>
          <w:sz w:val="28"/>
        </w:rPr>
        <w:t>call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include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their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resources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.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has </w:t>
      </w:r>
      <w:proofErr w:type="spellStart"/>
      <w:r w:rsidRPr="00051CFD">
        <w:rPr>
          <w:sz w:val="28"/>
        </w:rPr>
        <w:t>been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called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by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another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module</w:t>
      </w:r>
      <w:proofErr w:type="spellEnd"/>
      <w:r w:rsidRPr="00051CFD">
        <w:rPr>
          <w:sz w:val="28"/>
        </w:rPr>
        <w:t xml:space="preserve"> is </w:t>
      </w:r>
      <w:proofErr w:type="spellStart"/>
      <w:r w:rsidRPr="00051CFD">
        <w:rPr>
          <w:sz w:val="28"/>
        </w:rPr>
        <w:t>often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referred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as a </w:t>
      </w:r>
      <w:proofErr w:type="spellStart"/>
      <w:r w:rsidRPr="00051CFD">
        <w:rPr>
          <w:sz w:val="28"/>
        </w:rPr>
        <w:t>child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r w:rsidRPr="00051CFD">
        <w:rPr>
          <w:sz w:val="28"/>
        </w:rPr>
        <w:t xml:space="preserve">Child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can be </w:t>
      </w:r>
      <w:proofErr w:type="spellStart"/>
      <w:r w:rsidRPr="00051CFD">
        <w:rPr>
          <w:sz w:val="28"/>
        </w:rPr>
        <w:t>called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multiple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times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within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same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multiple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configurations</w:t>
      </w:r>
      <w:proofErr w:type="spellEnd"/>
      <w:r w:rsidRPr="00051CFD">
        <w:rPr>
          <w:sz w:val="28"/>
        </w:rPr>
        <w:t xml:space="preserve"> can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same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child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36"/>
        </w:rPr>
      </w:pPr>
      <w:proofErr w:type="spellStart"/>
      <w:r w:rsidRPr="00051CFD">
        <w:rPr>
          <w:b/>
          <w:bCs/>
          <w:sz w:val="36"/>
        </w:rPr>
        <w:t>Published</w:t>
      </w:r>
      <w:proofErr w:type="spellEnd"/>
      <w:r w:rsidRPr="00051CFD">
        <w:rPr>
          <w:b/>
          <w:bCs/>
          <w:sz w:val="36"/>
        </w:rPr>
        <w:t xml:space="preserve"> </w:t>
      </w:r>
      <w:proofErr w:type="spellStart"/>
      <w:r w:rsidRPr="00051CFD">
        <w:rPr>
          <w:b/>
          <w:bCs/>
          <w:sz w:val="36"/>
        </w:rPr>
        <w:t>Modules</w:t>
      </w:r>
      <w:proofErr w:type="spellEnd"/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In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addition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from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local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filesystem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can </w:t>
      </w:r>
      <w:proofErr w:type="spellStart"/>
      <w:r w:rsidRPr="00051CFD">
        <w:rPr>
          <w:sz w:val="28"/>
        </w:rPr>
        <w:t>load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from</w:t>
      </w:r>
      <w:proofErr w:type="spellEnd"/>
      <w:r w:rsidRPr="00051CFD">
        <w:rPr>
          <w:sz w:val="28"/>
        </w:rPr>
        <w:t xml:space="preserve"> a </w:t>
      </w:r>
      <w:proofErr w:type="spellStart"/>
      <w:r w:rsidRPr="00692AFE">
        <w:rPr>
          <w:sz w:val="28"/>
          <w:highlight w:val="yellow"/>
        </w:rPr>
        <w:t>public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or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private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registry</w:t>
      </w:r>
      <w:proofErr w:type="spellEnd"/>
      <w:r w:rsidRPr="00051CFD">
        <w:rPr>
          <w:sz w:val="28"/>
        </w:rPr>
        <w:t xml:space="preserve">. </w:t>
      </w:r>
      <w:proofErr w:type="spellStart"/>
      <w:r w:rsidRPr="00051CFD">
        <w:rPr>
          <w:sz w:val="28"/>
        </w:rPr>
        <w:t>This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makes</w:t>
      </w:r>
      <w:proofErr w:type="spellEnd"/>
      <w:r w:rsidRPr="00051CFD">
        <w:rPr>
          <w:sz w:val="28"/>
        </w:rPr>
        <w:t xml:space="preserve"> it </w:t>
      </w:r>
      <w:proofErr w:type="spellStart"/>
      <w:r w:rsidRPr="00051CFD">
        <w:rPr>
          <w:sz w:val="28"/>
        </w:rPr>
        <w:t>possible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publish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to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use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that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others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have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published</w:t>
      </w:r>
      <w:proofErr w:type="spellEnd"/>
      <w:r w:rsidRPr="00051CFD">
        <w:rPr>
          <w:sz w:val="28"/>
        </w:rPr>
        <w:t>.</w:t>
      </w:r>
    </w:p>
    <w:p w:rsidR="00051CFD" w:rsidRPr="00051CFD" w:rsidRDefault="00051CFD" w:rsidP="00051CFD">
      <w:pPr>
        <w:rPr>
          <w:sz w:val="28"/>
        </w:rPr>
      </w:pP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> </w:t>
      </w:r>
      <w:proofErr w:type="spellStart"/>
      <w:r w:rsidRPr="003A3985">
        <w:rPr>
          <w:b/>
          <w:bCs/>
          <w:sz w:val="28"/>
          <w:highlight w:val="cyan"/>
        </w:rPr>
        <w:t>Terraform</w:t>
      </w:r>
      <w:proofErr w:type="spellEnd"/>
      <w:r w:rsidRPr="003A3985">
        <w:rPr>
          <w:b/>
          <w:bCs/>
          <w:sz w:val="28"/>
          <w:highlight w:val="cyan"/>
        </w:rPr>
        <w:t xml:space="preserve"> </w:t>
      </w:r>
      <w:proofErr w:type="spellStart"/>
      <w:r w:rsidRPr="003A3985">
        <w:rPr>
          <w:b/>
          <w:bCs/>
          <w:sz w:val="28"/>
          <w:highlight w:val="cyan"/>
        </w:rPr>
        <w:t>Registry</w:t>
      </w:r>
      <w:bookmarkStart w:id="0" w:name="_GoBack"/>
      <w:bookmarkEnd w:id="0"/>
      <w:proofErr w:type="spellEnd"/>
      <w:r w:rsidRPr="00051CFD">
        <w:rPr>
          <w:sz w:val="28"/>
        </w:rPr>
        <w:t> </w:t>
      </w:r>
      <w:proofErr w:type="spellStart"/>
      <w:r w:rsidRPr="00051CFD">
        <w:rPr>
          <w:sz w:val="28"/>
        </w:rPr>
        <w:t>hosts</w:t>
      </w:r>
      <w:proofErr w:type="spellEnd"/>
      <w:r w:rsidRPr="00051CFD">
        <w:rPr>
          <w:sz w:val="28"/>
        </w:rPr>
        <w:t xml:space="preserve"> a </w:t>
      </w:r>
      <w:proofErr w:type="spellStart"/>
      <w:r w:rsidRPr="00692AFE">
        <w:rPr>
          <w:sz w:val="28"/>
          <w:highlight w:val="yellow"/>
        </w:rPr>
        <w:t>broad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collection</w:t>
      </w:r>
      <w:proofErr w:type="spellEnd"/>
      <w:r w:rsidRPr="00692AFE">
        <w:rPr>
          <w:sz w:val="28"/>
          <w:highlight w:val="yellow"/>
        </w:rPr>
        <w:t xml:space="preserve"> of </w:t>
      </w:r>
      <w:proofErr w:type="spellStart"/>
      <w:r w:rsidRPr="00692AFE">
        <w:rPr>
          <w:sz w:val="28"/>
          <w:highlight w:val="yellow"/>
        </w:rPr>
        <w:t>publicly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available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Terraform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for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configuring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many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kinds</w:t>
      </w:r>
      <w:proofErr w:type="spellEnd"/>
      <w:r w:rsidRPr="00051CFD">
        <w:rPr>
          <w:sz w:val="28"/>
        </w:rPr>
        <w:t xml:space="preserve"> of </w:t>
      </w:r>
      <w:proofErr w:type="spellStart"/>
      <w:r w:rsidRPr="00051CFD">
        <w:rPr>
          <w:sz w:val="28"/>
        </w:rPr>
        <w:t>common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infrastructure</w:t>
      </w:r>
      <w:proofErr w:type="spellEnd"/>
      <w:r w:rsidRPr="00051CFD">
        <w:rPr>
          <w:sz w:val="28"/>
        </w:rPr>
        <w:t xml:space="preserve">. </w:t>
      </w:r>
      <w:proofErr w:type="spellStart"/>
      <w:r w:rsidRPr="00051CFD">
        <w:rPr>
          <w:sz w:val="28"/>
        </w:rPr>
        <w:t>These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modules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are</w:t>
      </w:r>
      <w:proofErr w:type="spellEnd"/>
      <w:r w:rsidRPr="00051CFD">
        <w:rPr>
          <w:sz w:val="28"/>
        </w:rPr>
        <w:t xml:space="preserve"> </w:t>
      </w:r>
      <w:proofErr w:type="spellStart"/>
      <w:r w:rsidRPr="00692AFE">
        <w:rPr>
          <w:sz w:val="28"/>
          <w:highlight w:val="yellow"/>
        </w:rPr>
        <w:t>free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to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use</w:t>
      </w:r>
      <w:proofErr w:type="spellEnd"/>
      <w:r w:rsidRPr="00051CFD">
        <w:rPr>
          <w:sz w:val="28"/>
        </w:rPr>
        <w:t xml:space="preserve">,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Terraform</w:t>
      </w:r>
      <w:proofErr w:type="spellEnd"/>
      <w:r w:rsidRPr="00051CFD">
        <w:rPr>
          <w:sz w:val="28"/>
        </w:rPr>
        <w:t xml:space="preserve"> can </w:t>
      </w:r>
      <w:proofErr w:type="spellStart"/>
      <w:r w:rsidRPr="00692AFE">
        <w:rPr>
          <w:sz w:val="28"/>
          <w:highlight w:val="yellow"/>
        </w:rPr>
        <w:t>download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them</w:t>
      </w:r>
      <w:proofErr w:type="spellEnd"/>
      <w:r w:rsidRPr="00692AFE">
        <w:rPr>
          <w:sz w:val="28"/>
          <w:highlight w:val="yellow"/>
        </w:rPr>
        <w:t xml:space="preserve"> </w:t>
      </w:r>
      <w:proofErr w:type="spellStart"/>
      <w:r w:rsidRPr="00692AFE">
        <w:rPr>
          <w:sz w:val="28"/>
          <w:highlight w:val="yellow"/>
        </w:rPr>
        <w:t>automatically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if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you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specify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the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appropriate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source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and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version</w:t>
      </w:r>
      <w:proofErr w:type="spellEnd"/>
      <w:r w:rsidRPr="00051CFD">
        <w:rPr>
          <w:sz w:val="28"/>
        </w:rPr>
        <w:t xml:space="preserve"> in a </w:t>
      </w:r>
      <w:proofErr w:type="spellStart"/>
      <w:r w:rsidRPr="00051CFD">
        <w:rPr>
          <w:sz w:val="28"/>
        </w:rPr>
        <w:t>module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call</w:t>
      </w:r>
      <w:proofErr w:type="spellEnd"/>
      <w:r w:rsidRPr="00051CFD">
        <w:rPr>
          <w:sz w:val="28"/>
        </w:rPr>
        <w:t xml:space="preserve"> </w:t>
      </w:r>
      <w:proofErr w:type="spellStart"/>
      <w:r w:rsidRPr="00051CFD">
        <w:rPr>
          <w:sz w:val="28"/>
        </w:rPr>
        <w:t>block</w:t>
      </w:r>
      <w:proofErr w:type="spellEnd"/>
      <w:r w:rsidRPr="00051CFD">
        <w:rPr>
          <w:sz w:val="28"/>
        </w:rPr>
        <w:t>.</w:t>
      </w:r>
    </w:p>
    <w:p w:rsidR="00A44AAF" w:rsidRDefault="00A44AAF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lastRenderedPageBreak/>
        <w:t>What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b/>
          <w:color w:val="212529"/>
          <w:sz w:val="36"/>
          <w:szCs w:val="28"/>
          <w:lang w:eastAsia="tr-TR"/>
        </w:rPr>
        <w:t>?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Here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ways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solve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problems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listed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above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Organize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easier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navigate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understand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update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keeping</w:t>
      </w:r>
      <w:proofErr w:type="spellEnd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related</w:t>
      </w:r>
      <w:proofErr w:type="spellEnd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parts</w:t>
      </w:r>
      <w:proofErr w:type="spellEnd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your</w:t>
      </w:r>
      <w:proofErr w:type="spellEnd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together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moderately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require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hundreds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thousands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lines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implement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By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using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organize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logical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components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Encapsulate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benefit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encapsulate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into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distinct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logical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components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Encapsulation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help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prevent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unintended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consequences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part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accidentally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causing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changes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reduce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chances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same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two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different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Re-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use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scratch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</w:t>
      </w:r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time-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consuming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error-prone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.</w:t>
      </w:r>
      <w:r w:rsidRPr="00AD03E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Using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save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time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reduce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costly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re-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written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either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yourself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members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team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practitioners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published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share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written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team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general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public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benefit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hard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work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Provide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consistency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and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ensure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best</w:t>
      </w:r>
      <w:proofErr w:type="spellEnd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 xml:space="preserve"> </w:t>
      </w:r>
      <w:proofErr w:type="spellStart"/>
      <w:r w:rsidRPr="00692AFE">
        <w:rPr>
          <w:rFonts w:eastAsia="Times New Roman" w:cstheme="minorHAnsi"/>
          <w:b/>
          <w:bCs/>
          <w:color w:val="212529"/>
          <w:sz w:val="32"/>
          <w:szCs w:val="28"/>
          <w:highlight w:val="cyan"/>
          <w:lang w:eastAsia="tr-TR"/>
        </w:rPr>
        <w:t>practices</w:t>
      </w:r>
      <w:proofErr w:type="spellEnd"/>
      <w:r w:rsidRPr="00051CFD">
        <w:rPr>
          <w:rFonts w:eastAsia="Times New Roman" w:cstheme="minorHAnsi"/>
          <w:color w:val="212529"/>
          <w:sz w:val="32"/>
          <w:szCs w:val="28"/>
          <w:lang w:eastAsia="tr-TR"/>
        </w:rPr>
        <w:t> </w:t>
      </w: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provide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consistency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Not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does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consistency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easier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understand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helps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ensure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that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best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practices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are</w:t>
      </w:r>
      <w:proofErr w:type="spellEnd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D03E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applied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across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cloud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providers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many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options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object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storage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services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Amazon S3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Google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Cloud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Storage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been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many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high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-</w:t>
      </w:r>
      <w:proofErr w:type="gram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profile</w:t>
      </w:r>
      <w:proofErr w:type="gram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security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incidents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involving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incorrectly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secured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object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storage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number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complex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options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involved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it's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easy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accidentally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misconfigure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services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Using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modules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help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reduce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these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errors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might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describe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organization's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public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website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private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buckets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logging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applications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needs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updated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allows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update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in a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single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place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be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applied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all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cases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6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What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 xml:space="preserve"> is a </w:t>
      </w: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b/>
          <w:bCs/>
          <w:iCs/>
          <w:color w:val="212529"/>
          <w:sz w:val="36"/>
          <w:szCs w:val="28"/>
          <w:lang w:eastAsia="tr-TR"/>
        </w:rPr>
        <w:t>?</w:t>
      </w:r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a set of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configuration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in a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single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Even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consisting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51CFD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.</w:t>
      </w:r>
      <w:proofErr w:type="spellStart"/>
      <w:r w:rsidRPr="00051CFD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tf</w:t>
      </w:r>
      <w:proofErr w:type="spellEnd"/>
      <w:proofErr w:type="gram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commands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is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considered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 </w:t>
      </w:r>
      <w:proofErr w:type="spellStart"/>
      <w:r w:rsidRPr="00C72F5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root</w:t>
      </w:r>
      <w:proofErr w:type="spellEnd"/>
      <w:r w:rsidRPr="00C72F5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sense,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configuration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is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part</w:t>
      </w:r>
      <w:proofErr w:type="spellEnd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 a </w:t>
      </w:r>
      <w:proofErr w:type="spellStart"/>
      <w:r w:rsidRPr="00C72F5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may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simple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as: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├── LICENSE</w:t>
      </w:r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README.md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variables.tf</w:t>
      </w:r>
      <w:proofErr w:type="gramEnd"/>
    </w:p>
    <w:p w:rsidR="00051CFD" w:rsidRPr="00051CFD" w:rsidRDefault="00051CFD" w:rsidP="00051CF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├── </w:t>
      </w:r>
      <w:proofErr w:type="gramStart"/>
      <w:r w:rsidRPr="00051CFD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outputs.tf</w:t>
      </w:r>
      <w:proofErr w:type="gramEnd"/>
    </w:p>
    <w:p w:rsidR="00051CFD" w:rsidRPr="00051CFD" w:rsidRDefault="00051CFD" w:rsidP="00051CF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case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commands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minimal-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contents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considered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root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051CF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b/>
          <w:color w:val="212529"/>
          <w:sz w:val="36"/>
          <w:szCs w:val="28"/>
          <w:lang w:eastAsia="tr-TR"/>
        </w:rPr>
        <w:t>Build</w:t>
      </w:r>
      <w:proofErr w:type="spellEnd"/>
      <w:r w:rsidRPr="00BB4A7E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b/>
          <w:color w:val="212529"/>
          <w:sz w:val="36"/>
          <w:szCs w:val="28"/>
          <w:lang w:eastAsia="tr-TR"/>
        </w:rPr>
        <w:t>Module</w:t>
      </w:r>
      <w:proofErr w:type="spellEnd"/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treats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every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configuration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as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commands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target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containing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treated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as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root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IAM User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different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departments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mkdir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terminal.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Next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config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name </w:t>
      </w:r>
      <w:r w:rsidRPr="00BB4A7E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main.tf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cd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$ vim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"us-east-1"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aws_iam_user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my-new-user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name =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oliver-terraform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-${</w:t>
      </w:r>
      <w:proofErr w:type="spellStart"/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var.environment</w:t>
      </w:r>
      <w:proofErr w:type="spellEnd"/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variable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vim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variables.tf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variables.tf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environment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output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vim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my-terraform-user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aws_iam_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user.my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-new-user.name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Next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go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previous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folder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config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developer's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department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181F6B" w:rsidRPr="00BB4A7E" w:rsidRDefault="00181F6B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vim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config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IAM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developers</w:t>
      </w:r>
      <w:proofErr w:type="spellEnd"/>
    </w:p>
    <w:p w:rsidR="00181F6B" w:rsidRPr="00BB4A7E" w:rsidRDefault="00181F6B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#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main.tf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usermodule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source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"./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environment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"DEV"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Ensure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downloaded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providers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initializing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usermodule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in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backend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plugins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Finding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latest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of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v3.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27.0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v3.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27.0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(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signed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has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lock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file .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.lock.hcl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record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selections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it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made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above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Include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file in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control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repository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can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guarantee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make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same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selections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when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run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in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future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has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been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successfully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!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begin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running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plan"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see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required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infrastructure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commands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should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ever set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backend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configuration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,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rerun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reinitialize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directory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forget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other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detect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it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remind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do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necessary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new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installed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configured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provision</w:t>
      </w:r>
      <w:proofErr w:type="spellEnd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your</w:t>
      </w:r>
      <w:proofErr w:type="spellEnd"/>
      <w:r w:rsidRPr="00181F6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IAM User</w:t>
      </w:r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An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execution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plan has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been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generated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is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shown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below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Resource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indicated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following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symbols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perform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following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module.usermodule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.aws_iam_user.my-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aws_iam_user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my-new-user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(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force_destroy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= (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name          = "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oliver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-DEV"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path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= "/"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unique_id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= (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Plan: 1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Do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want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perform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these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?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perform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described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above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Only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'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'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accepted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approve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Enter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yes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module.usermodule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.aws_iam_user.my-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Creating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module.usermodule</w:t>
      </w:r>
      <w:proofErr w:type="gram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.aws_iam_user.my-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new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Creation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2s [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=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oliver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-DEV</w:t>
      </w:r>
      <w:proofErr w:type="gram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BB4A7E" w:rsidRPr="00BB4A7E" w:rsidRDefault="00BB4A7E" w:rsidP="00BB4A7E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1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  <w:r w:rsidRPr="00BB4A7E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BB4A7E" w:rsidRPr="00BB4A7E" w:rsidRDefault="00BB4A7E" w:rsidP="00BB4A7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After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running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181F6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new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BB4A7E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shd w:val="clear" w:color="auto" w:fill="F4D6D2"/>
        <w:spacing w:after="0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 w:rsidRPr="00BB4A7E">
        <w:rPr>
          <w:rFonts w:ascii="Calibri" w:eastAsia="Times New Roman" w:hAnsi="Calibri" w:cs="Calibri"/>
          <w:b/>
          <w:bCs/>
          <w:color w:val="691911"/>
          <w:sz w:val="28"/>
          <w:szCs w:val="28"/>
          <w:lang w:eastAsia="tr-TR"/>
        </w:rPr>
        <w:t>⚠</w:t>
      </w:r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 </w:t>
      </w:r>
      <w:r w:rsidR="00181F6B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 </w:t>
      </w:r>
      <w:proofErr w:type="spellStart"/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Note</w:t>
      </w:r>
      <w:proofErr w:type="spellEnd"/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:</w:t>
      </w:r>
    </w:p>
    <w:p w:rsidR="00BB4A7E" w:rsidRPr="00BB4A7E" w:rsidRDefault="00BB4A7E" w:rsidP="00BB4A7E">
      <w:pPr>
        <w:numPr>
          <w:ilvl w:val="0"/>
          <w:numId w:val="1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After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0.12,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only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the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root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module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outputs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appear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state</w:t>
      </w:r>
      <w:proofErr w:type="spellEnd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snapshots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. Child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outputs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now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exist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only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temporarily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in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memory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due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them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now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being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implemented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consistently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with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input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variables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and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local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values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.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If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you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want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display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output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when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you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use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a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,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you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can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use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an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output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block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with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module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block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.</w:t>
      </w:r>
    </w:p>
    <w:p w:rsidR="00BB4A7E" w:rsidRPr="00BB4A7E" w:rsidRDefault="00BB4A7E" w:rsidP="00BB4A7E">
      <w:pPr>
        <w:numPr>
          <w:ilvl w:val="0"/>
          <w:numId w:val="1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output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"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example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" {</w:t>
      </w:r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br/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value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= </w:t>
      </w:r>
      <w:proofErr w:type="gram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module.usermodule</w:t>
      </w:r>
      <w:proofErr w:type="gram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.my-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terraform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-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user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br/>
        <w:t>}</w:t>
      </w:r>
    </w:p>
    <w:p w:rsidR="00BB4A7E" w:rsidRPr="00BB4A7E" w:rsidRDefault="00BB4A7E" w:rsidP="00BB4A7E">
      <w:pPr>
        <w:shd w:val="clear" w:color="auto" w:fill="F4D6D2"/>
        <w:spacing w:after="0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 w:rsidRPr="00BB4A7E">
        <w:rPr>
          <w:rFonts w:ascii="Calibri" w:eastAsia="Times New Roman" w:hAnsi="Calibri" w:cs="Calibri"/>
          <w:b/>
          <w:bCs/>
          <w:color w:val="691911"/>
          <w:sz w:val="28"/>
          <w:szCs w:val="28"/>
          <w:lang w:eastAsia="tr-TR"/>
        </w:rPr>
        <w:t>⚠</w:t>
      </w:r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 </w:t>
      </w:r>
      <w:r w:rsidR="00181F6B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 </w:t>
      </w:r>
      <w:proofErr w:type="spellStart"/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Note</w:t>
      </w:r>
      <w:proofErr w:type="spellEnd"/>
      <w:r w:rsidRPr="00BB4A7E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:</w:t>
      </w:r>
    </w:p>
    <w:p w:rsidR="00BB4A7E" w:rsidRPr="00BB4A7E" w:rsidRDefault="00BB4A7E" w:rsidP="00BB4A7E">
      <w:pPr>
        <w:numPr>
          <w:ilvl w:val="0"/>
          <w:numId w:val="2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lastRenderedPageBreak/>
        <w:t xml:space="preserve">Do not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forget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to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destroy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resources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you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created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with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the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command</w:t>
      </w:r>
      <w:proofErr w:type="spellEnd"/>
      <w:r w:rsidRPr="00BB4A7E">
        <w:rPr>
          <w:rFonts w:eastAsia="Times New Roman" w:cstheme="minorHAnsi"/>
          <w:color w:val="691911"/>
          <w:sz w:val="28"/>
          <w:szCs w:val="28"/>
          <w:lang w:eastAsia="tr-TR"/>
        </w:rPr>
        <w:t> </w:t>
      </w:r>
      <w:proofErr w:type="spellStart"/>
      <w:r w:rsidRPr="006E36FB">
        <w:rPr>
          <w:rFonts w:eastAsia="Times New Roman" w:cstheme="minorHAnsi"/>
          <w:b/>
          <w:bCs/>
          <w:color w:val="691911"/>
          <w:sz w:val="28"/>
          <w:szCs w:val="28"/>
          <w:highlight w:val="lightGray"/>
          <w:lang w:eastAsia="tr-TR"/>
        </w:rPr>
        <w:t>terraform</w:t>
      </w:r>
      <w:proofErr w:type="spellEnd"/>
      <w:r w:rsidRPr="006E36FB">
        <w:rPr>
          <w:rFonts w:eastAsia="Times New Roman" w:cstheme="minorHAnsi"/>
          <w:b/>
          <w:bCs/>
          <w:color w:val="691911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6E36FB">
        <w:rPr>
          <w:rFonts w:eastAsia="Times New Roman" w:cstheme="minorHAnsi"/>
          <w:b/>
          <w:bCs/>
          <w:color w:val="691911"/>
          <w:sz w:val="28"/>
          <w:szCs w:val="28"/>
          <w:highlight w:val="lightGray"/>
          <w:lang w:eastAsia="tr-TR"/>
        </w:rPr>
        <w:t>destroy</w:t>
      </w:r>
      <w:proofErr w:type="spellEnd"/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B37198" w:rsidRDefault="00B37198">
      <w:pPr>
        <w:rPr>
          <w:sz w:val="28"/>
        </w:rPr>
      </w:pPr>
    </w:p>
    <w:p w:rsidR="006E36FB" w:rsidRDefault="006E36FB">
      <w:pPr>
        <w:rPr>
          <w:sz w:val="28"/>
        </w:rPr>
      </w:pPr>
    </w:p>
    <w:p w:rsidR="006E36FB" w:rsidRDefault="006E36FB">
      <w:pPr>
        <w:rPr>
          <w:sz w:val="28"/>
        </w:rPr>
      </w:pPr>
    </w:p>
    <w:p w:rsidR="006E36FB" w:rsidRDefault="006E36FB">
      <w:pPr>
        <w:rPr>
          <w:sz w:val="28"/>
        </w:rPr>
      </w:pPr>
    </w:p>
    <w:p w:rsidR="006E36FB" w:rsidRDefault="006E36FB">
      <w:pPr>
        <w:rPr>
          <w:sz w:val="28"/>
        </w:rPr>
      </w:pPr>
    </w:p>
    <w:p w:rsidR="006E36FB" w:rsidRDefault="006E36FB">
      <w:pPr>
        <w:rPr>
          <w:sz w:val="28"/>
        </w:rPr>
      </w:pPr>
    </w:p>
    <w:p w:rsidR="006E36FB" w:rsidRPr="00B37198" w:rsidRDefault="006E36FB">
      <w:pPr>
        <w:rPr>
          <w:sz w:val="28"/>
        </w:rPr>
      </w:pPr>
    </w:p>
    <w:sectPr w:rsidR="006E36FB" w:rsidRPr="00B371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0F" w:rsidRDefault="001E1A0F" w:rsidP="006E36FB">
      <w:pPr>
        <w:spacing w:after="0" w:line="240" w:lineRule="auto"/>
      </w:pPr>
      <w:r>
        <w:separator/>
      </w:r>
    </w:p>
  </w:endnote>
  <w:endnote w:type="continuationSeparator" w:id="0">
    <w:p w:rsidR="001E1A0F" w:rsidRDefault="001E1A0F" w:rsidP="006E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82867"/>
      <w:docPartObj>
        <w:docPartGallery w:val="Page Numbers (Bottom of Page)"/>
        <w:docPartUnique/>
      </w:docPartObj>
    </w:sdtPr>
    <w:sdtEndPr/>
    <w:sdtContent>
      <w:p w:rsidR="006E36FB" w:rsidRDefault="006E36FB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B6A779" wp14:editId="6643C2F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6E36FB" w:rsidRDefault="006E36F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3A3985" w:rsidRPr="003A398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6E36FB" w:rsidRDefault="006E36F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3A3985" w:rsidRPr="003A398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0F" w:rsidRDefault="001E1A0F" w:rsidP="006E36FB">
      <w:pPr>
        <w:spacing w:after="0" w:line="240" w:lineRule="auto"/>
      </w:pPr>
      <w:r>
        <w:separator/>
      </w:r>
    </w:p>
  </w:footnote>
  <w:footnote w:type="continuationSeparator" w:id="0">
    <w:p w:rsidR="001E1A0F" w:rsidRDefault="001E1A0F" w:rsidP="006E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2C8"/>
    <w:multiLevelType w:val="multilevel"/>
    <w:tmpl w:val="802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86345"/>
    <w:multiLevelType w:val="multilevel"/>
    <w:tmpl w:val="3B5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7"/>
    <w:rsid w:val="00051CFD"/>
    <w:rsid w:val="00181F6B"/>
    <w:rsid w:val="001E1A0F"/>
    <w:rsid w:val="003A3985"/>
    <w:rsid w:val="00692AFE"/>
    <w:rsid w:val="006E36FB"/>
    <w:rsid w:val="00A44AAF"/>
    <w:rsid w:val="00AD03ED"/>
    <w:rsid w:val="00B37198"/>
    <w:rsid w:val="00BB4A7E"/>
    <w:rsid w:val="00BC2F47"/>
    <w:rsid w:val="00C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51C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1CFD"/>
    <w:rPr>
      <w:b/>
      <w:bCs/>
    </w:rPr>
  </w:style>
  <w:style w:type="character" w:styleId="Vurgu">
    <w:name w:val="Emphasis"/>
    <w:basedOn w:val="VarsaylanParagrafYazTipi"/>
    <w:uiPriority w:val="20"/>
    <w:qFormat/>
    <w:rsid w:val="00051CF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051CF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1CF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BB4A7E"/>
  </w:style>
  <w:style w:type="paragraph" w:styleId="stbilgi">
    <w:name w:val="header"/>
    <w:basedOn w:val="Normal"/>
    <w:link w:val="stbilgiChar"/>
    <w:uiPriority w:val="99"/>
    <w:unhideWhenUsed/>
    <w:rsid w:val="006E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E36FB"/>
  </w:style>
  <w:style w:type="paragraph" w:styleId="Altbilgi">
    <w:name w:val="footer"/>
    <w:basedOn w:val="Normal"/>
    <w:link w:val="AltbilgiChar"/>
    <w:uiPriority w:val="99"/>
    <w:unhideWhenUsed/>
    <w:rsid w:val="006E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E36FB"/>
  </w:style>
  <w:style w:type="paragraph" w:styleId="BalonMetni">
    <w:name w:val="Balloon Text"/>
    <w:basedOn w:val="Normal"/>
    <w:link w:val="BalonMetniChar"/>
    <w:uiPriority w:val="99"/>
    <w:semiHidden/>
    <w:unhideWhenUsed/>
    <w:rsid w:val="003A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3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51C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1CFD"/>
    <w:rPr>
      <w:b/>
      <w:bCs/>
    </w:rPr>
  </w:style>
  <w:style w:type="character" w:styleId="Vurgu">
    <w:name w:val="Emphasis"/>
    <w:basedOn w:val="VarsaylanParagrafYazTipi"/>
    <w:uiPriority w:val="20"/>
    <w:qFormat/>
    <w:rsid w:val="00051CF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051CF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1CF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BB4A7E"/>
  </w:style>
  <w:style w:type="paragraph" w:styleId="stbilgi">
    <w:name w:val="header"/>
    <w:basedOn w:val="Normal"/>
    <w:link w:val="stbilgiChar"/>
    <w:uiPriority w:val="99"/>
    <w:unhideWhenUsed/>
    <w:rsid w:val="006E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E36FB"/>
  </w:style>
  <w:style w:type="paragraph" w:styleId="Altbilgi">
    <w:name w:val="footer"/>
    <w:basedOn w:val="Normal"/>
    <w:link w:val="AltbilgiChar"/>
    <w:uiPriority w:val="99"/>
    <w:unhideWhenUsed/>
    <w:rsid w:val="006E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E36FB"/>
  </w:style>
  <w:style w:type="paragraph" w:styleId="BalonMetni">
    <w:name w:val="Balloon Text"/>
    <w:basedOn w:val="Normal"/>
    <w:link w:val="BalonMetniChar"/>
    <w:uiPriority w:val="99"/>
    <w:semiHidden/>
    <w:unhideWhenUsed/>
    <w:rsid w:val="003A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3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336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96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94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1007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3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883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895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3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1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933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9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296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94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7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0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90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491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666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6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9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99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49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487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131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0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603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99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98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0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0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2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7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2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461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296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8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5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7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7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9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9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211821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  <w:div w:id="783305267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</w:divsChild>
        </w:div>
      </w:divsChild>
    </w:div>
    <w:div w:id="119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280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0003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7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2022-04-05T18:44:00Z</dcterms:created>
  <dcterms:modified xsi:type="dcterms:W3CDTF">2022-04-06T15:09:00Z</dcterms:modified>
</cp:coreProperties>
</file>