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D4C5" w14:textId="5F19E931" w:rsidR="00C24DFD" w:rsidRDefault="00285D0B">
      <w:pPr>
        <w:rPr>
          <w:lang w:val="en-US"/>
        </w:rPr>
      </w:pPr>
      <w:r>
        <w:fldChar w:fldCharType="begin"/>
      </w:r>
      <w:r>
        <w:instrText xml:space="preserve"> HYPERLINK "http://trade.ec.europa.eu/doclib/press/index.cfm?id=1620" </w:instrText>
      </w:r>
      <w:r>
        <w:fldChar w:fldCharType="separate"/>
      </w:r>
      <w:r w:rsidR="006C6DA6" w:rsidRPr="00A629DA">
        <w:rPr>
          <w:rStyle w:val="Hyperlink"/>
          <w:lang w:val="en-US"/>
        </w:rPr>
        <w:t>http://trade.ec.europa.eu/doclib/press/index.cfm?id=1620</w:t>
      </w:r>
      <w:r>
        <w:rPr>
          <w:rStyle w:val="Hyperlink"/>
          <w:lang w:val="en-US"/>
        </w:rPr>
        <w:fldChar w:fldCharType="end"/>
      </w:r>
    </w:p>
    <w:p w14:paraId="5183667A" w14:textId="271CDD0D" w:rsidR="006C6DA6" w:rsidRDefault="009221B4">
      <w:pPr>
        <w:rPr>
          <w:lang w:val="en-US"/>
        </w:rPr>
      </w:pPr>
      <w:hyperlink r:id="rId6" w:history="1">
        <w:r w:rsidR="006C6DA6" w:rsidRPr="00A629DA">
          <w:rPr>
            <w:rStyle w:val="Hyperlink"/>
            <w:lang w:val="en-US"/>
          </w:rPr>
          <w:t>https://ec.europa.eu/trade/policy/countries-and-regions/countries/indonesia/</w:t>
        </w:r>
      </w:hyperlink>
    </w:p>
    <w:p w14:paraId="44A1B08D" w14:textId="694C1DA1" w:rsidR="006C6DA6" w:rsidRDefault="009221B4">
      <w:pPr>
        <w:rPr>
          <w:rStyle w:val="Hyperlink"/>
          <w:lang w:val="en-US"/>
        </w:rPr>
      </w:pPr>
      <w:hyperlink r:id="rId7" w:history="1">
        <w:r w:rsidR="006C6DA6" w:rsidRPr="00A629DA">
          <w:rPr>
            <w:rStyle w:val="Hyperlink"/>
            <w:lang w:val="en-US"/>
          </w:rPr>
          <w:t>https://www.europarl.europa.eu/legislative-train/theme-a-balanced-and-progressive-trade-policy-to-harness-globalisation/file-eu-indonesia-fta</w:t>
        </w:r>
      </w:hyperlink>
    </w:p>
    <w:p w14:paraId="2819A7BF" w14:textId="7B450055" w:rsidR="001A585C" w:rsidRDefault="001A585C">
      <w:pPr>
        <w:rPr>
          <w:rStyle w:val="Hyperlink"/>
          <w:lang w:val="en-US"/>
        </w:rPr>
      </w:pPr>
    </w:p>
    <w:p w14:paraId="212AB4B1" w14:textId="30EDA858" w:rsidR="001A585C" w:rsidRDefault="001A585C">
      <w:pPr>
        <w:rPr>
          <w:lang w:val="en-US"/>
        </w:rPr>
      </w:pPr>
      <w:r w:rsidRPr="001A585C">
        <w:rPr>
          <w:lang w:val="en-US"/>
        </w:rPr>
        <w:t>https://en.wikipedia.org/wiki/United_Nations_Framework_Convention_on_Climate_Change</w:t>
      </w:r>
    </w:p>
    <w:p w14:paraId="0E86F0F4" w14:textId="3B0D9AB9" w:rsidR="006C6DA6" w:rsidRDefault="006C6DA6">
      <w:pPr>
        <w:rPr>
          <w:lang w:val="en-US"/>
        </w:rPr>
      </w:pPr>
    </w:p>
    <w:p w14:paraId="13F57BAF" w14:textId="4B969F32" w:rsidR="00B558F8" w:rsidRDefault="00B558F8">
      <w:pPr>
        <w:rPr>
          <w:lang w:val="en-US"/>
        </w:rPr>
      </w:pPr>
    </w:p>
    <w:p w14:paraId="6C662AF6" w14:textId="3D96A3D4" w:rsidR="00B558F8" w:rsidRDefault="009221B4">
      <w:pPr>
        <w:rPr>
          <w:lang w:val="en-US"/>
        </w:rPr>
      </w:pPr>
      <w:hyperlink r:id="rId8" w:history="1">
        <w:r w:rsidR="00B558F8" w:rsidRPr="004C43CB">
          <w:rPr>
            <w:rStyle w:val="Hyperlink"/>
            <w:lang w:val="en-US"/>
          </w:rPr>
          <w:t>https://ec.europa.eu/trade/policy/policy-making/sustainable-development/</w:t>
        </w:r>
      </w:hyperlink>
      <w:r w:rsidR="00B558F8">
        <w:rPr>
          <w:lang w:val="en-US"/>
        </w:rPr>
        <w:t xml:space="preserve"> </w:t>
      </w:r>
      <w:r w:rsidR="00B558F8" w:rsidRPr="00B558F8">
        <w:rPr>
          <w:lang w:val="en-US"/>
        </w:rPr>
        <w:sym w:font="Wingdings" w:char="F0E0"/>
      </w:r>
      <w:r w:rsidR="00B558F8">
        <w:rPr>
          <w:lang w:val="en-US"/>
        </w:rPr>
        <w:t xml:space="preserve"> this is basically sustainable development framework in trade </w:t>
      </w:r>
      <w:r w:rsidR="00B558F8" w:rsidRPr="00B558F8">
        <w:rPr>
          <w:lang w:val="en-US"/>
        </w:rPr>
        <w:sym w:font="Wingdings" w:char="F0E0"/>
      </w:r>
      <w:r w:rsidR="00B558F8">
        <w:rPr>
          <w:lang w:val="en-US"/>
        </w:rPr>
        <w:t xml:space="preserve"> check some of the provision</w:t>
      </w:r>
    </w:p>
    <w:p w14:paraId="5717C046" w14:textId="4538297A" w:rsidR="00B558F8" w:rsidRDefault="00B558F8">
      <w:pPr>
        <w:rPr>
          <w:lang w:val="en-US"/>
        </w:rPr>
      </w:pPr>
    </w:p>
    <w:p w14:paraId="169C0451" w14:textId="7F2D64EA" w:rsidR="00B558F8" w:rsidRDefault="00B558F8">
      <w:pPr>
        <w:rPr>
          <w:lang w:val="en-US"/>
        </w:rPr>
      </w:pPr>
      <w:r>
        <w:rPr>
          <w:lang w:val="en-US"/>
        </w:rPr>
        <w:t>The basic idea: can the sustainable development provision in FTA help Indonesia achieving the SD?</w:t>
      </w:r>
    </w:p>
    <w:p w14:paraId="0B85601E" w14:textId="16C52329" w:rsidR="00B558F8" w:rsidRDefault="00B558F8">
      <w:pPr>
        <w:rPr>
          <w:lang w:val="en-US"/>
        </w:rPr>
      </w:pPr>
    </w:p>
    <w:p w14:paraId="4696C9FA" w14:textId="77777777" w:rsidR="00FE6081" w:rsidRDefault="00B558F8">
      <w:pPr>
        <w:rPr>
          <w:lang w:val="en-US"/>
        </w:rPr>
      </w:pPr>
      <w:r w:rsidRPr="00B558F8">
        <w:rPr>
          <w:lang w:val="en-US"/>
        </w:rPr>
        <w:sym w:font="Wingdings" w:char="F0E0"/>
      </w:r>
      <w:r>
        <w:rPr>
          <w:lang w:val="en-US"/>
        </w:rPr>
        <w:t xml:space="preserve"> </w:t>
      </w:r>
      <w:r w:rsidR="00A2245B">
        <w:rPr>
          <w:lang w:val="en-US"/>
        </w:rPr>
        <w:t xml:space="preserve">Relate it with the bioeconomy arguments </w:t>
      </w:r>
      <w:r w:rsidR="00A2245B" w:rsidRPr="00A2245B">
        <w:rPr>
          <w:lang w:val="en-US"/>
        </w:rPr>
        <w:sym w:font="Wingdings" w:char="F0E0"/>
      </w:r>
      <w:r w:rsidR="00A2245B">
        <w:rPr>
          <w:lang w:val="en-US"/>
        </w:rPr>
        <w:t xml:space="preserve">  how these inputs for bioeconomic sector needs to be kind of fulfilled, but at the same time should follow the sustainable principles, otherwise it is just ‘useless’ </w:t>
      </w:r>
    </w:p>
    <w:p w14:paraId="4A0A84D6" w14:textId="08EBCFF3" w:rsidR="00A2245B" w:rsidRDefault="00A2245B" w:rsidP="00FE6081">
      <w:pPr>
        <w:ind w:firstLine="720"/>
        <w:rPr>
          <w:lang w:val="en-US"/>
        </w:rPr>
      </w:pPr>
      <w:r w:rsidRPr="00A2245B">
        <w:rPr>
          <w:lang w:val="en-US"/>
        </w:rPr>
        <w:sym w:font="Wingdings" w:char="F0E0"/>
      </w:r>
      <w:r>
        <w:rPr>
          <w:lang w:val="en-US"/>
        </w:rPr>
        <w:t xml:space="preserve"> questions on what kind of commodities that want to be traded?</w:t>
      </w:r>
      <w:r w:rsidR="00FE6081">
        <w:rPr>
          <w:lang w:val="en-US"/>
        </w:rPr>
        <w:t xml:space="preserve"> It becomes important on whether it will work or not. </w:t>
      </w:r>
      <w:r w:rsidR="00FE6081" w:rsidRPr="00FE6081">
        <w:rPr>
          <w:lang w:val="en-US"/>
        </w:rPr>
        <w:sym w:font="Wingdings" w:char="F0E0"/>
      </w:r>
      <w:r w:rsidR="00FE6081">
        <w:rPr>
          <w:lang w:val="en-US"/>
        </w:rPr>
        <w:t xml:space="preserve"> the arguments are that the business practices are more like sector/industry specific? </w:t>
      </w:r>
    </w:p>
    <w:p w14:paraId="23E2A194" w14:textId="4E40EC6E" w:rsidR="00B558F8" w:rsidRDefault="00A2245B">
      <w:pPr>
        <w:rPr>
          <w:lang w:val="en-US"/>
        </w:rPr>
      </w:pPr>
      <w:r w:rsidRPr="00A2245B">
        <w:rPr>
          <w:lang w:val="en-US"/>
        </w:rPr>
        <w:sym w:font="Wingdings" w:char="F0E0"/>
      </w:r>
      <w:r>
        <w:rPr>
          <w:lang w:val="en-US"/>
        </w:rPr>
        <w:t xml:space="preserve"> </w:t>
      </w:r>
      <w:r w:rsidR="00B558F8">
        <w:rPr>
          <w:lang w:val="en-US"/>
        </w:rPr>
        <w:t>what is the provision of the SD in trade</w:t>
      </w:r>
      <w:r w:rsidR="00872AE4">
        <w:rPr>
          <w:lang w:val="en-US"/>
        </w:rPr>
        <w:t xml:space="preserve"> of EU</w:t>
      </w:r>
      <w:r w:rsidR="00B558F8">
        <w:rPr>
          <w:lang w:val="en-US"/>
        </w:rPr>
        <w:t>?</w:t>
      </w:r>
      <w:r w:rsidR="00872AE4">
        <w:rPr>
          <w:lang w:val="en-US"/>
        </w:rPr>
        <w:t xml:space="preserve"> What is the provision? Is there any kind of like provision where they want to create more </w:t>
      </w:r>
      <w:r>
        <w:rPr>
          <w:lang w:val="en-US"/>
        </w:rPr>
        <w:t>sustainable world?</w:t>
      </w:r>
    </w:p>
    <w:p w14:paraId="2BBB17B9" w14:textId="0042C4AF" w:rsidR="00A2245B" w:rsidRPr="00A2245B" w:rsidRDefault="00A2245B">
      <w:r>
        <w:rPr>
          <w:lang w:val="en-US"/>
        </w:rPr>
        <w:tab/>
      </w:r>
      <w:r w:rsidRPr="00A2245B">
        <w:rPr>
          <w:lang w:val="en-US"/>
        </w:rPr>
        <w:sym w:font="Wingdings" w:char="F0E0"/>
      </w:r>
      <w:r>
        <w:rPr>
          <w:lang w:val="en-US"/>
        </w:rPr>
        <w:t xml:space="preserve"> What has changed from </w:t>
      </w:r>
      <w:r w:rsidRPr="00A2245B">
        <w:rPr>
          <w:lang w:val="en-US"/>
        </w:rPr>
        <w:t>﻿</w:t>
      </w:r>
      <w:proofErr w:type="spellStart"/>
      <w:r w:rsidRPr="00A2245B">
        <w:rPr>
          <w:lang w:val="en-US"/>
        </w:rPr>
        <w:t>Generalised</w:t>
      </w:r>
      <w:proofErr w:type="spellEnd"/>
      <w:r w:rsidRPr="00A2245B">
        <w:rPr>
          <w:lang w:val="en-US"/>
        </w:rPr>
        <w:t xml:space="preserve"> System of Preferences</w:t>
      </w:r>
      <w:r>
        <w:rPr>
          <w:lang w:val="en-US"/>
        </w:rPr>
        <w:t xml:space="preserve"> </w:t>
      </w:r>
      <w:r w:rsidRPr="00A2245B">
        <w:rPr>
          <w:lang w:val="en-US"/>
        </w:rPr>
        <w:sym w:font="Wingdings" w:char="F0E0"/>
      </w:r>
      <w:r>
        <w:rPr>
          <w:lang w:val="en-US"/>
        </w:rPr>
        <w:t xml:space="preserve"> </w:t>
      </w:r>
      <w:r w:rsidRPr="00A2245B">
        <w:rPr>
          <w:lang w:val="en-US"/>
        </w:rPr>
        <w:t>Commission Expert Group on Trade and Sustainable Development (E03013)</w:t>
      </w:r>
    </w:p>
    <w:p w14:paraId="102807AF" w14:textId="41EE171A" w:rsidR="00B558F8" w:rsidRDefault="00B558F8">
      <w:pPr>
        <w:rPr>
          <w:lang w:val="en-US"/>
        </w:rPr>
      </w:pPr>
      <w:r w:rsidRPr="00B558F8">
        <w:rPr>
          <w:lang w:val="en-US"/>
        </w:rPr>
        <w:sym w:font="Wingdings" w:char="F0E0"/>
      </w:r>
      <w:r>
        <w:rPr>
          <w:lang w:val="en-US"/>
        </w:rPr>
        <w:t xml:space="preserve"> what is the current progress of the FTA with Indonesia?</w:t>
      </w:r>
    </w:p>
    <w:p w14:paraId="65F90F45" w14:textId="1719A2CA" w:rsidR="001F5820" w:rsidRDefault="001F5820">
      <w:pPr>
        <w:rPr>
          <w:lang w:val="en-US"/>
        </w:rPr>
      </w:pPr>
      <w:r>
        <w:rPr>
          <w:lang w:val="en-US"/>
        </w:rPr>
        <w:tab/>
      </w:r>
      <w:r w:rsidRPr="001F5820">
        <w:rPr>
          <w:lang w:val="en-US"/>
        </w:rPr>
        <w:sym w:font="Wingdings" w:char="F0E0"/>
      </w:r>
      <w:r>
        <w:rPr>
          <w:lang w:val="en-US"/>
        </w:rPr>
        <w:t xml:space="preserve"> check in every single meeting what is added?</w:t>
      </w:r>
    </w:p>
    <w:p w14:paraId="1D5DBBCD" w14:textId="3B46BC05" w:rsidR="00B558F8" w:rsidRDefault="00B558F8">
      <w:pPr>
        <w:rPr>
          <w:lang w:val="en-US"/>
        </w:rPr>
      </w:pPr>
      <w:r w:rsidRPr="00B558F8">
        <w:rPr>
          <w:lang w:val="en-US"/>
        </w:rPr>
        <w:sym w:font="Wingdings" w:char="F0E0"/>
      </w:r>
      <w:r>
        <w:rPr>
          <w:lang w:val="en-US"/>
        </w:rPr>
        <w:t xml:space="preserve"> what is missing from it?</w:t>
      </w:r>
    </w:p>
    <w:p w14:paraId="23A7ECDA" w14:textId="53FA1002" w:rsidR="00B558F8" w:rsidRDefault="00B558F8">
      <w:pPr>
        <w:rPr>
          <w:lang w:val="en-US"/>
        </w:rPr>
      </w:pPr>
      <w:r w:rsidRPr="00B558F8">
        <w:rPr>
          <w:lang w:val="en-US"/>
        </w:rPr>
        <w:sym w:font="Wingdings" w:char="F0E0"/>
      </w:r>
      <w:r w:rsidR="001A585C">
        <w:rPr>
          <w:lang w:val="en-US"/>
        </w:rPr>
        <w:t xml:space="preserve"> Two kind of like most recent regulations update which kind of like contradicts with this</w:t>
      </w:r>
    </w:p>
    <w:p w14:paraId="3B4510CB" w14:textId="0C0E59D3" w:rsidR="00745BC5" w:rsidRDefault="00745BC5">
      <w:pPr>
        <w:rPr>
          <w:lang w:val="en-US"/>
        </w:rPr>
      </w:pPr>
      <w:r w:rsidRPr="00745BC5">
        <w:rPr>
          <w:lang w:val="en-US"/>
        </w:rPr>
        <w:sym w:font="Wingdings" w:char="F0E0"/>
      </w:r>
      <w:r>
        <w:rPr>
          <w:lang w:val="en-US"/>
        </w:rPr>
        <w:t xml:space="preserve"> Or maybe the fragmentation? Like for example, if we talk about the trade agreements with other part of the world. How is the provision</w:t>
      </w:r>
      <w:r w:rsidR="00AA568D">
        <w:rPr>
          <w:lang w:val="en-US"/>
        </w:rPr>
        <w:t xml:space="preserve"> in other agreement</w:t>
      </w:r>
      <w:r>
        <w:rPr>
          <w:lang w:val="en-US"/>
        </w:rPr>
        <w:t>?</w:t>
      </w:r>
      <w:r w:rsidR="00AA568D">
        <w:rPr>
          <w:lang w:val="en-US"/>
        </w:rPr>
        <w:t xml:space="preserve"> </w:t>
      </w:r>
      <w:r w:rsidR="00AA568D" w:rsidRPr="00AA568D">
        <w:rPr>
          <w:lang w:val="en-US"/>
        </w:rPr>
        <w:sym w:font="Wingdings" w:char="F0E0"/>
      </w:r>
      <w:r w:rsidR="00AA568D">
        <w:rPr>
          <w:lang w:val="en-US"/>
        </w:rPr>
        <w:t xml:space="preserve"> the argument between cost (sustainable principles) vs benefit (potential trade increase) </w:t>
      </w:r>
      <w:r w:rsidR="00AA568D" w:rsidRPr="00AA568D">
        <w:rPr>
          <w:lang w:val="en-US"/>
        </w:rPr>
        <w:sym w:font="Wingdings" w:char="F0E0"/>
      </w:r>
      <w:r w:rsidR="00AA568D">
        <w:rPr>
          <w:lang w:val="en-US"/>
        </w:rPr>
        <w:t xml:space="preserve"> may not matter a lot?</w:t>
      </w:r>
    </w:p>
    <w:p w14:paraId="1D98B55E" w14:textId="056B3ED9" w:rsidR="00FE6081" w:rsidRDefault="00FE6081">
      <w:pPr>
        <w:rPr>
          <w:lang w:val="en-US"/>
        </w:rPr>
      </w:pPr>
      <w:r w:rsidRPr="00FE6081">
        <w:rPr>
          <w:lang w:val="en-US"/>
        </w:rPr>
        <w:sym w:font="Wingdings" w:char="F0E0"/>
      </w:r>
      <w:r>
        <w:rPr>
          <w:lang w:val="en-US"/>
        </w:rPr>
        <w:t xml:space="preserve"> ok so when we talk about sustainable development: there are four points; 1) environment; 2) human rights; 3) </w:t>
      </w:r>
      <w:proofErr w:type="spellStart"/>
      <w:r>
        <w:rPr>
          <w:lang w:val="en-US"/>
        </w:rPr>
        <w:t>labour</w:t>
      </w:r>
      <w:proofErr w:type="spellEnd"/>
      <w:r>
        <w:rPr>
          <w:lang w:val="en-US"/>
        </w:rPr>
        <w:t xml:space="preserve"> rights; and 4) responsible business </w:t>
      </w:r>
      <w:r w:rsidRPr="00FE6081">
        <w:rPr>
          <w:lang w:val="en-US"/>
        </w:rPr>
        <w:sym w:font="Wingdings" w:char="F0E0"/>
      </w:r>
      <w:r>
        <w:rPr>
          <w:lang w:val="en-US"/>
        </w:rPr>
        <w:t xml:space="preserve"> each of them has already kind of agreements</w:t>
      </w:r>
    </w:p>
    <w:p w14:paraId="7E56BF6E" w14:textId="6D57313D" w:rsidR="00285D0B" w:rsidRDefault="00285D0B">
      <w:pPr>
        <w:rPr>
          <w:lang w:val="en-US"/>
        </w:rPr>
      </w:pPr>
      <w:r w:rsidRPr="00285D0B">
        <w:rPr>
          <w:lang w:val="en-US"/>
        </w:rPr>
        <w:sym w:font="Wingdings" w:char="F0E0"/>
      </w:r>
      <w:r>
        <w:rPr>
          <w:lang w:val="en-US"/>
        </w:rPr>
        <w:t xml:space="preserve"> questions on what kind of ‘instruments’ used to achieve this target</w:t>
      </w:r>
    </w:p>
    <w:p w14:paraId="4508D8C9" w14:textId="4D86E4D7" w:rsidR="00285D0B" w:rsidRDefault="00285D0B">
      <w:pPr>
        <w:rPr>
          <w:lang w:val="en-US"/>
        </w:rPr>
      </w:pPr>
      <w:r>
        <w:rPr>
          <w:lang w:val="en-US"/>
        </w:rPr>
        <w:tab/>
      </w:r>
      <w:r w:rsidRPr="00285D0B">
        <w:rPr>
          <w:lang w:val="en-US"/>
        </w:rPr>
        <w:sym w:font="Wingdings" w:char="F0E0"/>
      </w:r>
      <w:r>
        <w:rPr>
          <w:lang w:val="en-US"/>
        </w:rPr>
        <w:t xml:space="preserve"> when it comes to the sustainable development, which tools good to achieve that? Like for example maybe certification is really important?</w:t>
      </w:r>
    </w:p>
    <w:p w14:paraId="4B05F48E" w14:textId="5F9D9777" w:rsidR="001F5820" w:rsidRDefault="001F5820">
      <w:pPr>
        <w:rPr>
          <w:lang w:val="en-US"/>
        </w:rPr>
      </w:pPr>
      <w:r w:rsidRPr="001F5820">
        <w:rPr>
          <w:lang w:val="en-US"/>
        </w:rPr>
        <w:sym w:font="Wingdings" w:char="F0E0"/>
      </w:r>
      <w:r>
        <w:rPr>
          <w:lang w:val="en-US"/>
        </w:rPr>
        <w:t xml:space="preserve"> concept of regime complex/fragmentation</w:t>
      </w:r>
    </w:p>
    <w:p w14:paraId="2A31A946" w14:textId="0B6BD29B" w:rsidR="001F5820" w:rsidRPr="00374F48" w:rsidRDefault="001F5820" w:rsidP="001F5820">
      <w:pPr>
        <w:rPr>
          <w:highlight w:val="yellow"/>
          <w:lang w:val="en-US"/>
        </w:rPr>
      </w:pPr>
      <w:r>
        <w:rPr>
          <w:lang w:val="en-US"/>
        </w:rPr>
        <w:tab/>
      </w:r>
      <w:r w:rsidRPr="00374F48">
        <w:rPr>
          <w:highlight w:val="yellow"/>
          <w:lang w:val="en-US"/>
        </w:rPr>
        <w:sym w:font="Wingdings" w:char="F0E0"/>
      </w:r>
      <w:r w:rsidRPr="00374F48">
        <w:rPr>
          <w:highlight w:val="yellow"/>
          <w:lang w:val="en-US"/>
        </w:rPr>
        <w:t xml:space="preserve"> in this case identifying the available MEAs and SD agreements, how it is integrated in the agreement. Two main questions</w:t>
      </w:r>
    </w:p>
    <w:p w14:paraId="427B39A8" w14:textId="42A8DABD" w:rsidR="001F5820" w:rsidRPr="00374F48" w:rsidRDefault="001F5820" w:rsidP="001F5820">
      <w:pPr>
        <w:pStyle w:val="ListParagraph"/>
        <w:numPr>
          <w:ilvl w:val="0"/>
          <w:numId w:val="2"/>
        </w:numPr>
        <w:rPr>
          <w:highlight w:val="yellow"/>
          <w:lang w:val="en-US"/>
        </w:rPr>
      </w:pPr>
      <w:r w:rsidRPr="00374F48">
        <w:rPr>
          <w:highlight w:val="yellow"/>
          <w:lang w:val="en-US"/>
        </w:rPr>
        <w:t>Fragmentation of SD, MEA, and FTA of EU and Indonesia</w:t>
      </w:r>
    </w:p>
    <w:p w14:paraId="62DC5967" w14:textId="0B206EC6" w:rsidR="001F5820" w:rsidRPr="00374F48" w:rsidRDefault="001F5820" w:rsidP="001F5820">
      <w:pPr>
        <w:pStyle w:val="ListParagraph"/>
        <w:numPr>
          <w:ilvl w:val="0"/>
          <w:numId w:val="2"/>
        </w:numPr>
        <w:rPr>
          <w:highlight w:val="yellow"/>
          <w:lang w:val="en-US"/>
        </w:rPr>
      </w:pPr>
      <w:r w:rsidRPr="00374F48">
        <w:rPr>
          <w:highlight w:val="yellow"/>
          <w:lang w:val="en-US"/>
        </w:rPr>
        <w:t xml:space="preserve">Regime complex of </w:t>
      </w:r>
      <w:r w:rsidR="00374F48" w:rsidRPr="00374F48">
        <w:rPr>
          <w:highlight w:val="yellow"/>
          <w:lang w:val="en-US"/>
        </w:rPr>
        <w:t>certain policies in Indonesia</w:t>
      </w:r>
    </w:p>
    <w:p w14:paraId="182E92E4" w14:textId="77777777" w:rsidR="001F5820" w:rsidRDefault="001F5820">
      <w:pPr>
        <w:rPr>
          <w:lang w:val="en-US"/>
        </w:rPr>
      </w:pPr>
    </w:p>
    <w:p w14:paraId="59A033B5" w14:textId="59956342" w:rsidR="0082414B" w:rsidRDefault="0082414B">
      <w:pPr>
        <w:rPr>
          <w:lang w:val="en-US"/>
        </w:rPr>
      </w:pPr>
    </w:p>
    <w:p w14:paraId="530DCDD7" w14:textId="2D5FE070" w:rsidR="00FE6081" w:rsidRDefault="00FE6081">
      <w:pPr>
        <w:rPr>
          <w:lang w:val="en-US"/>
        </w:rPr>
      </w:pPr>
      <w:r>
        <w:rPr>
          <w:lang w:val="en-US"/>
        </w:rPr>
        <w:t xml:space="preserve">Questions to </w:t>
      </w:r>
      <w:proofErr w:type="spellStart"/>
      <w:r>
        <w:rPr>
          <w:lang w:val="en-US"/>
        </w:rPr>
        <w:t>Cathrin</w:t>
      </w:r>
      <w:proofErr w:type="spellEnd"/>
    </w:p>
    <w:p w14:paraId="52320260" w14:textId="6BB35683" w:rsidR="00FE6081" w:rsidRDefault="00FE6081">
      <w:pPr>
        <w:rPr>
          <w:lang w:val="en-US"/>
        </w:rPr>
      </w:pPr>
      <w:r>
        <w:rPr>
          <w:lang w:val="en-US"/>
        </w:rPr>
        <w:lastRenderedPageBreak/>
        <w:tab/>
      </w:r>
      <w:r w:rsidRPr="00FE6081">
        <w:rPr>
          <w:lang w:val="en-US"/>
        </w:rPr>
        <w:sym w:font="Wingdings" w:char="F0E0"/>
      </w:r>
      <w:r>
        <w:rPr>
          <w:lang w:val="en-US"/>
        </w:rPr>
        <w:t xml:space="preserve"> What kind of commodities that they have in mind? It is important when we talk about whether it will work or not, because it helps to the analysis of which commodities </w:t>
      </w:r>
      <w:r w:rsidRPr="00FE6081">
        <w:rPr>
          <w:lang w:val="en-US"/>
        </w:rPr>
        <w:sym w:font="Wingdings" w:char="F0E0"/>
      </w:r>
      <w:r>
        <w:rPr>
          <w:lang w:val="en-US"/>
        </w:rPr>
        <w:t xml:space="preserve"> I mean what they have </w:t>
      </w:r>
      <w:proofErr w:type="gramStart"/>
      <w:r>
        <w:rPr>
          <w:lang w:val="en-US"/>
        </w:rPr>
        <w:t>in</w:t>
      </w:r>
      <w:proofErr w:type="gramEnd"/>
      <w:r>
        <w:rPr>
          <w:lang w:val="en-US"/>
        </w:rPr>
        <w:t xml:space="preserve"> the website is a little bit vague because when we talk about </w:t>
      </w:r>
      <w:proofErr w:type="spellStart"/>
      <w:r>
        <w:rPr>
          <w:lang w:val="en-US"/>
        </w:rPr>
        <w:t>fta</w:t>
      </w:r>
      <w:proofErr w:type="spellEnd"/>
      <w:r>
        <w:rPr>
          <w:lang w:val="en-US"/>
        </w:rPr>
        <w:t xml:space="preserve"> it is very broad, they have a little bit of everything here and there</w:t>
      </w:r>
    </w:p>
    <w:p w14:paraId="767B53CA" w14:textId="66794053" w:rsidR="00FE6081" w:rsidRDefault="00FE6081">
      <w:pPr>
        <w:rPr>
          <w:lang w:val="en-US"/>
        </w:rPr>
      </w:pPr>
      <w:r>
        <w:rPr>
          <w:lang w:val="en-US"/>
        </w:rPr>
        <w:tab/>
      </w:r>
      <w:r w:rsidRPr="00FE6081">
        <w:rPr>
          <w:lang w:val="en-US"/>
        </w:rPr>
        <w:sym w:font="Wingdings" w:char="F0E0"/>
      </w:r>
      <w:r>
        <w:rPr>
          <w:lang w:val="en-US"/>
        </w:rPr>
        <w:t xml:space="preserve"> Do they have kind of like </w:t>
      </w:r>
      <w:proofErr w:type="gramStart"/>
      <w:r>
        <w:rPr>
          <w:lang w:val="en-US"/>
        </w:rPr>
        <w:t>protocols</w:t>
      </w:r>
      <w:proofErr w:type="gramEnd"/>
    </w:p>
    <w:p w14:paraId="54A5A93C" w14:textId="6ABA3AB6" w:rsidR="00FE6081" w:rsidRDefault="00FE6081">
      <w:pPr>
        <w:rPr>
          <w:lang w:val="en-US"/>
        </w:rPr>
      </w:pPr>
      <w:r>
        <w:rPr>
          <w:lang w:val="en-US"/>
        </w:rPr>
        <w:tab/>
      </w:r>
      <w:r w:rsidRPr="00FE6081">
        <w:rPr>
          <w:lang w:val="en-US"/>
        </w:rPr>
        <w:sym w:font="Wingdings" w:char="F0E0"/>
      </w:r>
      <w:r>
        <w:rPr>
          <w:lang w:val="en-US"/>
        </w:rPr>
        <w:t xml:space="preserve"> how is the process? Are they done with the negotiations? Have they </w:t>
      </w:r>
      <w:r w:rsidR="00285D0B">
        <w:rPr>
          <w:lang w:val="en-US"/>
        </w:rPr>
        <w:t>arrived on the agreement? It is mentioned it is going to be the 10</w:t>
      </w:r>
      <w:r w:rsidR="00285D0B" w:rsidRPr="00285D0B">
        <w:rPr>
          <w:vertAlign w:val="superscript"/>
          <w:lang w:val="en-US"/>
        </w:rPr>
        <w:t>th</w:t>
      </w:r>
      <w:r w:rsidR="00285D0B">
        <w:rPr>
          <w:lang w:val="en-US"/>
        </w:rPr>
        <w:t xml:space="preserve"> though 22-4 march</w:t>
      </w:r>
    </w:p>
    <w:p w14:paraId="1B587E83" w14:textId="2CFA1E10" w:rsidR="0082414B" w:rsidRDefault="0082414B">
      <w:pPr>
        <w:rPr>
          <w:lang w:val="en-US"/>
        </w:rPr>
      </w:pPr>
    </w:p>
    <w:p w14:paraId="126027AD" w14:textId="0DB9E7E2" w:rsidR="0082414B" w:rsidRDefault="0082414B">
      <w:pPr>
        <w:rPr>
          <w:lang w:val="en-US"/>
        </w:rPr>
      </w:pPr>
    </w:p>
    <w:p w14:paraId="3880D97E" w14:textId="7DCC285D" w:rsidR="0020360D" w:rsidRDefault="00BA1076">
      <w:pPr>
        <w:rPr>
          <w:lang w:val="en-US"/>
        </w:rPr>
      </w:pPr>
      <w:r>
        <w:rPr>
          <w:lang w:val="en-US"/>
        </w:rPr>
        <w:t xml:space="preserve">The basic premise is that, likewise the prior agreements, the Sustainable Development Chapter of the FTA explicitly </w:t>
      </w:r>
      <w:proofErr w:type="spellStart"/>
      <w:r>
        <w:rPr>
          <w:lang w:val="en-US"/>
        </w:rPr>
        <w:t>specif</w:t>
      </w:r>
      <w:proofErr w:type="spellEnd"/>
    </w:p>
    <w:p w14:paraId="0F794C76" w14:textId="77777777" w:rsidR="0020360D" w:rsidRDefault="0020360D">
      <w:pPr>
        <w:rPr>
          <w:lang w:val="en-US"/>
        </w:rPr>
      </w:pPr>
    </w:p>
    <w:p w14:paraId="3B24930B" w14:textId="4D6E19DA" w:rsidR="0082414B" w:rsidRDefault="0082414B">
      <w:pPr>
        <w:rPr>
          <w:lang w:val="en-US"/>
        </w:rPr>
      </w:pPr>
      <w:r>
        <w:rPr>
          <w:lang w:val="en-US"/>
        </w:rPr>
        <w:fldChar w:fldCharType="begin" w:fldLock="1"/>
      </w:r>
      <w:r w:rsidR="00872AE4">
        <w:rPr>
          <w:lang w:val="en-US"/>
        </w:rPr>
        <w:instrText>ADDIN CSL_CITATION {"citationItems":[{"id":"ITEM-1","itemData":{"DOI":"10.1080/14782804.2014.923752","ISSN":"14782790","abstract":"The paper shows that the present EU GSP Plus arrangement is to be considered as showing the level of aspiration of the EU for future FTA partners regarding international rules of sustainability and good governance. Following its 2007 East Asia Policy Guidelines, the EU started negotiations on an interregional EU–ASEAN FTA and on the FTA with South Korea.\nThe EU–Korea FTA and the European Commission's reactions to the consultant's advice on sustainability provide evidence of the negotiation strategy regarding the sustainability chapter in such FTAs with Asia. We evaluate this chapter of the EU–Singapore FTA, concluded in December 2012 against this background and find that they are highly similar. We conclude that the EU–Singapore FTA sustainable development provisions can be considered as a benchmark for the on-going FTA negotiations with Malaysia, Vietnam and Thailand, and as a baseline for such provisions in a future EU–ASEAN FTA.","author":[{"dropping-particle":"","family":"Cuyvers","given":"Ludo","non-dropping-particle":"","parse-names":false,"suffix":""}],"container-title":"Journal of Contemporary European Studies","id":"ITEM-1","issue":"4","issued":{"date-parts":[["2014"]]},"page":"427-449","title":"The Sustainable Development Clauses in Free Trade Agreements of the EU with Asian Countries: Perspectives for ASEAN?","type":"article-journal","volume":"22"},"uris":["http://www.mendeley.com/documents/?uuid=80a7a557-e307-4192-9d4f-06a016a1e771"]}],"mendeley":{"formattedCitation":"(Cuyvers, 2014)","plainTextFormattedCitation":"(Cuyvers, 2014)","previouslyFormattedCitation":"(Cuyvers, 2014)"},"properties":{"noteIndex":0},"schema":"https://github.com/citation-style-language/schema/raw/master/csl-citation.json"}</w:instrText>
      </w:r>
      <w:r>
        <w:rPr>
          <w:lang w:val="en-US"/>
        </w:rPr>
        <w:fldChar w:fldCharType="separate"/>
      </w:r>
      <w:r w:rsidRPr="0082414B">
        <w:rPr>
          <w:noProof/>
          <w:lang w:val="en-US"/>
        </w:rPr>
        <w:t>(Cuyvers, 2014)</w:t>
      </w:r>
      <w:r>
        <w:rPr>
          <w:lang w:val="en-US"/>
        </w:rPr>
        <w:fldChar w:fldCharType="end"/>
      </w:r>
      <w:r w:rsidR="0020360D">
        <w:rPr>
          <w:lang w:val="en-US"/>
        </w:rPr>
        <w:t xml:space="preserve"> </w:t>
      </w:r>
      <w:r w:rsidR="0020360D">
        <w:rPr>
          <w:lang w:val="en-US"/>
        </w:rPr>
        <w:fldChar w:fldCharType="begin" w:fldLock="1"/>
      </w:r>
      <w:r w:rsidR="0020360D">
        <w:rPr>
          <w:lang w:val="en-US"/>
        </w:rPr>
        <w:instrText>ADDIN CSL_CITATION {"citationItems":[{"id":"ITEM-1","itemData":{"DOI":"https://doi.org/10.1162/glep.2009.9.4.14","ISSN":"1526-3800","author":[{"dropping-particle":"","family":"Biermann","given":"Frank","non-dropping-particle":"","parse-names":false,"suffix":""},{"dropping-particle":"","family":"Pattberg","given":"Philipp","non-dropping-particle":"","parse-names":false,"suffix":""},{"dropping-particle":"","family":"Asselt","given":"Harro","non-dropping-particle":"van","parse-names":false,"suffix":""},{"dropping-particle":"","family":"Zelli","given":"Fariborz","non-dropping-particle":"","parse-names":false,"suffix":""}],"container-title":"Global Environmental Politics","id":"ITEM-1","issue":"4","issued":{"date-parts":[["2009"]]},"page":"14-40","title":"The fragmentation of Global Governance Architectures: A Framework for Analysis","type":"article-journal","volume":"9"},"uris":["http://www.mendeley.com/documents/?uuid=eb8813ab-777b-4985-a606-7c3657872881"]}],"mendeley":{"formattedCitation":"(Biermann, Pattberg, van Asselt, &amp; Zelli, 2009)","plainTextFormattedCitation":"(Biermann, Pattberg, van Asselt, &amp; Zelli, 2009)"},"properties":{"noteIndex":0},"schema":"https://github.com/citation-style-language/schema/raw/master/csl-citation.json"}</w:instrText>
      </w:r>
      <w:r w:rsidR="0020360D">
        <w:rPr>
          <w:lang w:val="en-US"/>
        </w:rPr>
        <w:fldChar w:fldCharType="separate"/>
      </w:r>
      <w:r w:rsidR="0020360D" w:rsidRPr="0020360D">
        <w:rPr>
          <w:noProof/>
          <w:lang w:val="en-US"/>
        </w:rPr>
        <w:t>(Biermann, Pattberg, van Asselt, &amp; Zelli, 2009)</w:t>
      </w:r>
      <w:r w:rsidR="0020360D">
        <w:rPr>
          <w:lang w:val="en-US"/>
        </w:rPr>
        <w:fldChar w:fldCharType="end"/>
      </w:r>
      <w:r>
        <w:rPr>
          <w:lang w:val="en-US"/>
        </w:rPr>
        <w:t>-</w:t>
      </w:r>
    </w:p>
    <w:p w14:paraId="55141448" w14:textId="5A8D8899" w:rsidR="0020360D" w:rsidRPr="0020360D" w:rsidRDefault="00872AE4" w:rsidP="0020360D">
      <w:pPr>
        <w:widowControl w:val="0"/>
        <w:autoSpaceDE w:val="0"/>
        <w:autoSpaceDN w:val="0"/>
        <w:adjustRightInd w:val="0"/>
        <w:ind w:left="480" w:hanging="480"/>
        <w:rPr>
          <w:rFonts w:ascii="Calibri" w:hAnsi="Calibri" w:cs="Calibri"/>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20360D" w:rsidRPr="0020360D">
        <w:rPr>
          <w:rFonts w:ascii="Calibri" w:hAnsi="Calibri" w:cs="Calibri"/>
          <w:noProof/>
          <w:lang w:val="en-US"/>
        </w:rPr>
        <w:t xml:space="preserve">Biermann, F., Pattberg, P., van Asselt, H., &amp; Zelli, F. (2009). The fragmentation of Global Governance Architectures: A Framework for Analysis. </w:t>
      </w:r>
      <w:r w:rsidR="0020360D" w:rsidRPr="0020360D">
        <w:rPr>
          <w:rFonts w:ascii="Calibri" w:hAnsi="Calibri" w:cs="Calibri"/>
          <w:i/>
          <w:iCs/>
          <w:noProof/>
          <w:lang w:val="en-US"/>
        </w:rPr>
        <w:t>Global Environmental Politics</w:t>
      </w:r>
      <w:r w:rsidR="0020360D" w:rsidRPr="0020360D">
        <w:rPr>
          <w:rFonts w:ascii="Calibri" w:hAnsi="Calibri" w:cs="Calibri"/>
          <w:noProof/>
          <w:lang w:val="en-US"/>
        </w:rPr>
        <w:t xml:space="preserve">, </w:t>
      </w:r>
      <w:r w:rsidR="0020360D" w:rsidRPr="0020360D">
        <w:rPr>
          <w:rFonts w:ascii="Calibri" w:hAnsi="Calibri" w:cs="Calibri"/>
          <w:i/>
          <w:iCs/>
          <w:noProof/>
          <w:lang w:val="en-US"/>
        </w:rPr>
        <w:t>9</w:t>
      </w:r>
      <w:r w:rsidR="0020360D" w:rsidRPr="0020360D">
        <w:rPr>
          <w:rFonts w:ascii="Calibri" w:hAnsi="Calibri" w:cs="Calibri"/>
          <w:noProof/>
          <w:lang w:val="en-US"/>
        </w:rPr>
        <w:t>(4), 14–40. https://doi.org/https://doi.org/10.1162/glep.2009.9.4.14</w:t>
      </w:r>
    </w:p>
    <w:p w14:paraId="7E5AF8A0" w14:textId="77777777" w:rsidR="0020360D" w:rsidRPr="0020360D" w:rsidRDefault="0020360D" w:rsidP="0020360D">
      <w:pPr>
        <w:widowControl w:val="0"/>
        <w:autoSpaceDE w:val="0"/>
        <w:autoSpaceDN w:val="0"/>
        <w:adjustRightInd w:val="0"/>
        <w:ind w:left="480" w:hanging="480"/>
        <w:rPr>
          <w:rFonts w:ascii="Calibri" w:hAnsi="Calibri" w:cs="Calibri"/>
          <w:noProof/>
        </w:rPr>
      </w:pPr>
      <w:r w:rsidRPr="0020360D">
        <w:rPr>
          <w:rFonts w:ascii="Calibri" w:hAnsi="Calibri" w:cs="Calibri"/>
          <w:noProof/>
          <w:lang w:val="en-US"/>
        </w:rPr>
        <w:t xml:space="preserve">Cuyvers, L. (2014). The Sustainable Development Clauses in Free Trade Agreements of the EU with Asian Countries: Perspectives for ASEAN? </w:t>
      </w:r>
      <w:r w:rsidRPr="0020360D">
        <w:rPr>
          <w:rFonts w:ascii="Calibri" w:hAnsi="Calibri" w:cs="Calibri"/>
          <w:i/>
          <w:iCs/>
          <w:noProof/>
          <w:lang w:val="en-US"/>
        </w:rPr>
        <w:t>Journal of Contemporary European Studies</w:t>
      </w:r>
      <w:r w:rsidRPr="0020360D">
        <w:rPr>
          <w:rFonts w:ascii="Calibri" w:hAnsi="Calibri" w:cs="Calibri"/>
          <w:noProof/>
          <w:lang w:val="en-US"/>
        </w:rPr>
        <w:t xml:space="preserve">, </w:t>
      </w:r>
      <w:r w:rsidRPr="0020360D">
        <w:rPr>
          <w:rFonts w:ascii="Calibri" w:hAnsi="Calibri" w:cs="Calibri"/>
          <w:i/>
          <w:iCs/>
          <w:noProof/>
          <w:lang w:val="en-US"/>
        </w:rPr>
        <w:t>22</w:t>
      </w:r>
      <w:r w:rsidRPr="0020360D">
        <w:rPr>
          <w:rFonts w:ascii="Calibri" w:hAnsi="Calibri" w:cs="Calibri"/>
          <w:noProof/>
          <w:lang w:val="en-US"/>
        </w:rPr>
        <w:t>(4), 427–449. https://doi.org/10.1080/14782804.2014.923752</w:t>
      </w:r>
    </w:p>
    <w:p w14:paraId="21479618" w14:textId="30017E9A" w:rsidR="00872AE4" w:rsidRDefault="00872AE4" w:rsidP="0020360D">
      <w:pPr>
        <w:widowControl w:val="0"/>
        <w:autoSpaceDE w:val="0"/>
        <w:autoSpaceDN w:val="0"/>
        <w:adjustRightInd w:val="0"/>
        <w:ind w:left="480" w:hanging="480"/>
        <w:rPr>
          <w:lang w:val="en-US"/>
        </w:rPr>
      </w:pPr>
      <w:r>
        <w:rPr>
          <w:lang w:val="en-US"/>
        </w:rPr>
        <w:fldChar w:fldCharType="end"/>
      </w:r>
    </w:p>
    <w:p w14:paraId="4462A7F2" w14:textId="3544B6DF" w:rsidR="00BA1076" w:rsidRDefault="00BA1076" w:rsidP="0020360D">
      <w:pPr>
        <w:widowControl w:val="0"/>
        <w:autoSpaceDE w:val="0"/>
        <w:autoSpaceDN w:val="0"/>
        <w:adjustRightInd w:val="0"/>
        <w:ind w:left="480" w:hanging="480"/>
        <w:rPr>
          <w:lang w:val="en-US"/>
        </w:rPr>
      </w:pPr>
    </w:p>
    <w:p w14:paraId="28284E79" w14:textId="2D573A0C" w:rsidR="00BA1076" w:rsidRDefault="00BA1076" w:rsidP="0020360D">
      <w:pPr>
        <w:widowControl w:val="0"/>
        <w:autoSpaceDE w:val="0"/>
        <w:autoSpaceDN w:val="0"/>
        <w:adjustRightInd w:val="0"/>
        <w:ind w:left="480" w:hanging="480"/>
        <w:rPr>
          <w:lang w:val="en-US"/>
        </w:rPr>
      </w:pPr>
    </w:p>
    <w:p w14:paraId="32A34490" w14:textId="77777777" w:rsidR="00BA1076" w:rsidRPr="00BA1076" w:rsidRDefault="00BA1076" w:rsidP="00BA1076">
      <w:pPr>
        <w:shd w:val="clear" w:color="auto" w:fill="FFFFFF"/>
        <w:spacing w:before="120" w:after="120"/>
        <w:rPr>
          <w:rFonts w:ascii="Arial" w:eastAsia="Times New Roman" w:hAnsi="Arial" w:cs="Arial"/>
          <w:color w:val="202122"/>
          <w:sz w:val="21"/>
          <w:szCs w:val="21"/>
        </w:rPr>
      </w:pPr>
      <w:r w:rsidRPr="00BA1076">
        <w:rPr>
          <w:rFonts w:ascii="Arial" w:eastAsia="Times New Roman" w:hAnsi="Arial" w:cs="Arial"/>
          <w:color w:val="202122"/>
          <w:sz w:val="21"/>
          <w:szCs w:val="21"/>
        </w:rPr>
        <w:t>In December 2009, the EU decided to pursue negotiations towards </w:t>
      </w:r>
      <w:hyperlink r:id="rId9" w:tooltip="Free trade agreements" w:history="1">
        <w:r w:rsidRPr="00BA1076">
          <w:rPr>
            <w:rFonts w:ascii="Arial" w:eastAsia="Times New Roman" w:hAnsi="Arial" w:cs="Arial"/>
            <w:color w:val="0645AD"/>
            <w:sz w:val="21"/>
            <w:szCs w:val="21"/>
            <w:u w:val="single"/>
          </w:rPr>
          <w:t>free trade agreements</w:t>
        </w:r>
      </w:hyperlink>
      <w:r w:rsidRPr="00BA1076">
        <w:rPr>
          <w:rFonts w:ascii="Arial" w:eastAsia="Times New Roman" w:hAnsi="Arial" w:cs="Arial"/>
          <w:color w:val="202122"/>
          <w:sz w:val="21"/>
          <w:szCs w:val="21"/>
        </w:rPr>
        <w:t> with individual ASEAN countries, beginning with Singapore and followed by Malaysia and Vietnam. Indonesia and the European Union (EU) have agreed to commence talks on a </w:t>
      </w:r>
      <w:hyperlink r:id="rId10" w:tooltip="Comprehensive Economic Partnership Agreement between Indonesia and the European Union (page does not exist)" w:history="1">
        <w:r w:rsidRPr="00BA1076">
          <w:rPr>
            <w:rFonts w:ascii="Arial" w:eastAsia="Times New Roman" w:hAnsi="Arial" w:cs="Arial"/>
            <w:color w:val="BA0000"/>
            <w:sz w:val="21"/>
            <w:szCs w:val="21"/>
            <w:u w:val="single"/>
          </w:rPr>
          <w:t>Comprehensive Economic Partnership Agreement</w:t>
        </w:r>
      </w:hyperlink>
      <w:r w:rsidRPr="00BA1076">
        <w:rPr>
          <w:rFonts w:ascii="Arial" w:eastAsia="Times New Roman" w:hAnsi="Arial" w:cs="Arial"/>
          <w:color w:val="202122"/>
          <w:sz w:val="21"/>
          <w:szCs w:val="21"/>
        </w:rPr>
        <w:t> (CEPA) as both parties seek to enhance two-way trade and the EU's investments in Indonesia.</w:t>
      </w:r>
      <w:hyperlink r:id="rId11" w:anchor="cite_note-europa2-9" w:history="1">
        <w:r w:rsidRPr="00BA1076">
          <w:rPr>
            <w:rFonts w:ascii="Arial" w:eastAsia="Times New Roman" w:hAnsi="Arial" w:cs="Arial"/>
            <w:color w:val="0645AD"/>
            <w:sz w:val="17"/>
            <w:szCs w:val="17"/>
            <w:u w:val="single"/>
            <w:vertAlign w:val="superscript"/>
          </w:rPr>
          <w:t>[9]</w:t>
        </w:r>
      </w:hyperlink>
    </w:p>
    <w:p w14:paraId="3C8A1843" w14:textId="77777777" w:rsidR="00BA1076" w:rsidRPr="00BA1076" w:rsidRDefault="00BA1076" w:rsidP="00BA1076">
      <w:pPr>
        <w:shd w:val="clear" w:color="auto" w:fill="FFFFFF"/>
        <w:spacing w:before="120" w:after="120"/>
        <w:rPr>
          <w:rFonts w:ascii="Arial" w:eastAsia="Times New Roman" w:hAnsi="Arial" w:cs="Arial"/>
          <w:color w:val="202122"/>
          <w:sz w:val="21"/>
          <w:szCs w:val="21"/>
        </w:rPr>
      </w:pPr>
      <w:r w:rsidRPr="00BA1076">
        <w:rPr>
          <w:rFonts w:ascii="Arial" w:eastAsia="Times New Roman" w:hAnsi="Arial" w:cs="Arial"/>
          <w:color w:val="202122"/>
          <w:sz w:val="21"/>
          <w:szCs w:val="21"/>
        </w:rPr>
        <w:t>The decision was informed by the Indonesia–EU Vision Group, established in late 2009 based on an initiative from </w:t>
      </w:r>
      <w:hyperlink r:id="rId12" w:tooltip="Indonesian President" w:history="1">
        <w:r w:rsidRPr="00BA1076">
          <w:rPr>
            <w:rFonts w:ascii="Arial" w:eastAsia="Times New Roman" w:hAnsi="Arial" w:cs="Arial"/>
            <w:color w:val="0645AD"/>
            <w:sz w:val="21"/>
            <w:szCs w:val="21"/>
            <w:u w:val="single"/>
          </w:rPr>
          <w:t>Indonesian President</w:t>
        </w:r>
      </w:hyperlink>
      <w:r w:rsidRPr="00BA1076">
        <w:rPr>
          <w:rFonts w:ascii="Arial" w:eastAsia="Times New Roman" w:hAnsi="Arial" w:cs="Arial"/>
          <w:color w:val="202122"/>
          <w:sz w:val="21"/>
          <w:szCs w:val="21"/>
        </w:rPr>
        <w:t> </w:t>
      </w:r>
      <w:hyperlink r:id="rId13" w:tooltip="Susilo Bambang Yudhoyono" w:history="1">
        <w:r w:rsidRPr="00BA1076">
          <w:rPr>
            <w:rFonts w:ascii="Arial" w:eastAsia="Times New Roman" w:hAnsi="Arial" w:cs="Arial"/>
            <w:color w:val="0645AD"/>
            <w:sz w:val="21"/>
            <w:szCs w:val="21"/>
            <w:u w:val="single"/>
          </w:rPr>
          <w:t>Susilo Bambang Yudhoyono</w:t>
        </w:r>
      </w:hyperlink>
      <w:r w:rsidRPr="00BA1076">
        <w:rPr>
          <w:rFonts w:ascii="Arial" w:eastAsia="Times New Roman" w:hAnsi="Arial" w:cs="Arial"/>
          <w:color w:val="202122"/>
          <w:sz w:val="21"/>
          <w:szCs w:val="21"/>
        </w:rPr>
        <w:t> and </w:t>
      </w:r>
      <w:hyperlink r:id="rId14" w:tooltip="European Commission President" w:history="1">
        <w:r w:rsidRPr="00BA1076">
          <w:rPr>
            <w:rFonts w:ascii="Arial" w:eastAsia="Times New Roman" w:hAnsi="Arial" w:cs="Arial"/>
            <w:color w:val="0645AD"/>
            <w:sz w:val="21"/>
            <w:szCs w:val="21"/>
            <w:u w:val="single"/>
          </w:rPr>
          <w:t>European Commission President</w:t>
        </w:r>
      </w:hyperlink>
      <w:r w:rsidRPr="00BA1076">
        <w:rPr>
          <w:rFonts w:ascii="Arial" w:eastAsia="Times New Roman" w:hAnsi="Arial" w:cs="Arial"/>
          <w:color w:val="202122"/>
          <w:sz w:val="21"/>
          <w:szCs w:val="21"/>
        </w:rPr>
        <w:t> </w:t>
      </w:r>
      <w:hyperlink r:id="rId15" w:tooltip="José Manuel Barroso" w:history="1">
        <w:r w:rsidRPr="00BA1076">
          <w:rPr>
            <w:rFonts w:ascii="Arial" w:eastAsia="Times New Roman" w:hAnsi="Arial" w:cs="Arial"/>
            <w:color w:val="0645AD"/>
            <w:sz w:val="21"/>
            <w:szCs w:val="21"/>
            <w:u w:val="single"/>
          </w:rPr>
          <w:t>Jose Manuel Barroso</w:t>
        </w:r>
      </w:hyperlink>
      <w:r w:rsidRPr="00BA1076">
        <w:rPr>
          <w:rFonts w:ascii="Arial" w:eastAsia="Times New Roman" w:hAnsi="Arial" w:cs="Arial"/>
          <w:color w:val="202122"/>
          <w:sz w:val="21"/>
          <w:szCs w:val="21"/>
        </w:rPr>
        <w:t>, calling for the early launch of talks for a Comprehensive Economic Partnership Agreement (CEPA). Besides a FTA, CEPA also envisages capacity-building and trade facilitation. Negotiations started in July, 2016, and the 9th round of talks is scheduled for early December 2019</w:t>
      </w:r>
    </w:p>
    <w:p w14:paraId="4A5755EF" w14:textId="77777777" w:rsidR="00BA1076" w:rsidRDefault="00BA1076" w:rsidP="0020360D">
      <w:pPr>
        <w:widowControl w:val="0"/>
        <w:autoSpaceDE w:val="0"/>
        <w:autoSpaceDN w:val="0"/>
        <w:adjustRightInd w:val="0"/>
        <w:ind w:left="480" w:hanging="480"/>
      </w:pPr>
      <w:hyperlink r:id="rId16" w:history="1">
        <w:r w:rsidRPr="004C43CB">
          <w:rPr>
            <w:rStyle w:val="Hyperlink"/>
          </w:rPr>
          <w:t>https://en.wikipedia.org/wiki/Indonesia%E2%80%93European_Union_trade_relations</w:t>
        </w:r>
      </w:hyperlink>
    </w:p>
    <w:p w14:paraId="7AFACC8D" w14:textId="77777777" w:rsidR="00BA1076" w:rsidRDefault="00BA1076" w:rsidP="0020360D">
      <w:pPr>
        <w:widowControl w:val="0"/>
        <w:autoSpaceDE w:val="0"/>
        <w:autoSpaceDN w:val="0"/>
        <w:adjustRightInd w:val="0"/>
        <w:ind w:left="480" w:hanging="480"/>
      </w:pPr>
    </w:p>
    <w:p w14:paraId="653237D6" w14:textId="4E0F0B90" w:rsidR="00BA1076" w:rsidRDefault="00BA1076" w:rsidP="0020360D">
      <w:pPr>
        <w:widowControl w:val="0"/>
        <w:autoSpaceDE w:val="0"/>
        <w:autoSpaceDN w:val="0"/>
        <w:adjustRightInd w:val="0"/>
        <w:ind w:left="480" w:hanging="480"/>
      </w:pPr>
      <w:r>
        <w:t>Basic premise/background of research:</w:t>
      </w:r>
    </w:p>
    <w:p w14:paraId="065A99C8" w14:textId="566D1882" w:rsidR="00BA1076" w:rsidRDefault="00F34D68" w:rsidP="00F34D68">
      <w:pPr>
        <w:widowControl w:val="0"/>
        <w:autoSpaceDE w:val="0"/>
        <w:autoSpaceDN w:val="0"/>
        <w:adjustRightInd w:val="0"/>
        <w:jc w:val="both"/>
        <w:rPr>
          <w:lang w:val="en-US"/>
        </w:rPr>
      </w:pPr>
      <w:r>
        <w:rPr>
          <w:lang w:val="en-US"/>
        </w:rPr>
        <w:t>To deal with the contemporary global problems, b</w:t>
      </w:r>
      <w:r>
        <w:rPr>
          <w:lang w:val="en-US"/>
        </w:rPr>
        <w:t xml:space="preserve">ioeconomy </w:t>
      </w:r>
      <w:r>
        <w:rPr>
          <w:lang w:val="en-US"/>
        </w:rPr>
        <w:t>emerges</w:t>
      </w:r>
      <w:r>
        <w:rPr>
          <w:lang w:val="en-US"/>
        </w:rPr>
        <w:t xml:space="preserve"> to be </w:t>
      </w:r>
      <w:r>
        <w:rPr>
          <w:lang w:val="en-US"/>
        </w:rPr>
        <w:t>an alternative</w:t>
      </w:r>
      <w:r>
        <w:rPr>
          <w:lang w:val="en-US"/>
        </w:rPr>
        <w:t xml:space="preserve"> mean of dealing with </w:t>
      </w:r>
      <w:r>
        <w:rPr>
          <w:lang w:val="en-US"/>
        </w:rPr>
        <w:t>them. B</w:t>
      </w:r>
      <w:r>
        <w:rPr>
          <w:lang w:val="en-US"/>
        </w:rPr>
        <w:t xml:space="preserve">ioeconomy can serve as an appropriate alternative to the fossil-dominated economy, which can satisfy both the human’s needs and the environmental, social, and economic perspective </w:t>
      </w:r>
      <w:r>
        <w:rPr>
          <w:lang w:val="en-US"/>
        </w:rPr>
        <w:fldChar w:fldCharType="begin" w:fldLock="1"/>
      </w:r>
      <w:r>
        <w:rPr>
          <w:lang w:val="en-US"/>
        </w:rPr>
        <w:instrText>ADDIN CSL_CITATION {"citationItems":[{"id":"ITEM-1","itemData":{"DOI":"10.3390/su5062589","ISSN":"20711050","abstract":"A bioeconomy can be defined as an economy where the basic building blocks for materials, chemicals and energy are derived from renewable biological resources. This paper provides an overview of the bioeconomy in Europe, examining it from a policy framework and concept perspective. The role of bioenergy in the bioeconomy is discussed particularly through biofuels for transport and biorefineries. The study finds that the definitions of the bioeconomy are evolving and vary depending on the actor, but display similarities such as the emphasis on economic output and a broad, cross-sectoral focus. While there is great optimism about the benefits and opportunities associated with developing an advanced bioeconomy in Europe, significant risks and trade-offs are also expressed. Furthermore, the bioeconomy concept has been criticised for presenting a technical fix and pre-empting alternative visions. To advance a competitive and sustainable bioeconomy, this paper calls for attention on two important themes: participatory governance that engages the general public and key stakeholders in an open and informed dialogue as well as a commitment by government and industry to innovation that drives concerted efforts on sustainable development of the bioeconomy. © 2013 by the authors.","author":[{"dropping-particle":"","family":"McCormick","given":"Kes","non-dropping-particle":"","parse-names":false,"suffix":""},{"dropping-particle":"","family":"Kautto","given":"Niina","non-dropping-particle":"","parse-names":false,"suffix":""}],"container-title":"Sustainability (Switzerland)","id":"ITEM-1","issue":"6","issued":{"date-parts":[["2013"]]},"page":"2589-2608","title":"The Bioeconomy in Europe: An Overview","type":"article-journal","volume":"5"},"uris":["http://www.mendeley.com/documents/?uuid=be6fb969-7afd-45d9-a7fd-bd98443f32bc"]}],"mendeley":{"formattedCitation":"(McCormick &amp; Kautto, 2013)","plainTextFormattedCitation":"(McCormick &amp; Kautto, 2013)","previouslyFormattedCitation":"(McCormick and Kautto 2013)"},"properties":{"noteIndex":0},"schema":"https://github.com/citation-style-language/schema/raw/master/csl-citation.json"}</w:instrText>
      </w:r>
      <w:r>
        <w:rPr>
          <w:lang w:val="en-US"/>
        </w:rPr>
        <w:fldChar w:fldCharType="separate"/>
      </w:r>
      <w:r w:rsidRPr="005601BF">
        <w:rPr>
          <w:noProof/>
          <w:lang w:val="en-US"/>
        </w:rPr>
        <w:t>(McCormick &amp; Kautto, 2013)</w:t>
      </w:r>
      <w:r>
        <w:rPr>
          <w:lang w:val="en-US"/>
        </w:rPr>
        <w:fldChar w:fldCharType="end"/>
      </w:r>
      <w:r>
        <w:rPr>
          <w:lang w:val="en-US"/>
        </w:rPr>
        <w:t xml:space="preserve">. </w:t>
      </w:r>
      <w:r w:rsidR="005B328D">
        <w:rPr>
          <w:lang w:val="en-US"/>
        </w:rPr>
        <w:t xml:space="preserve">Nevertheless, </w:t>
      </w:r>
      <w:r w:rsidR="005B328D">
        <w:rPr>
          <w:lang w:val="en-US"/>
        </w:rPr>
        <w:fldChar w:fldCharType="begin" w:fldLock="1"/>
      </w:r>
      <w:r w:rsidR="005B328D">
        <w:rPr>
          <w:lang w:val="en-US"/>
        </w:rPr>
        <w:instrText>ADDIN CSL_CITATION {"citationItems":[{"id":"ITEM-1","itemData":{"DOI":"10.1068/c10209","ISSN":"0263774X","abstract":"Industrial biotechnology involves the replacement of petrochemical processes and inputs with more energy-efficient and renewable biological ones. It is already being used in the production of biofuels and bioplastics and has been touted as a means by which modern economies can be shifted toward a more competitive, low-carbon growth model. This paper does two things. First, it outlines the policy framework established in the European Union and the narrative of a knowledge-based bioeconomy (KBBE) underpinning this. Second, it argues that the 'win-win' rhetoric contained within the KBBE narrative is misleading. Among the different groups commenting on the use of industrial biotechnology, the paper locates cleavages between farmers and agribusiness, between those convinced and those sceptical of environmental technofixes, and between procorporate and anti-corporate NGOs. Taken together, they show the purported transition from a fossil-fuel to a bio-based economy to be a resolutely political one. © 2012 Pion Ltd and its Licensors.","author":[{"dropping-particle":"","family":"Richardson","given":"Ben","non-dropping-particle":"","parse-names":false,"suffix":""}],"container-title":"Environment and Planning C: Government and Policy","id":"ITEM-1","issue":"2","issued":{"date-parts":[["2012"]]},"page":"282-296","title":"From a fossil-fuel to a biobased economy: The politics of industrial biotechnology","type":"article-journal","volume":"30"},"uris":["http://www.mendeley.com/documents/?uuid=50e04e45-c4c7-4616-bb33-9ccd52022b4e"]}],"mendeley":{"formattedCitation":"(Richardson, 2012)","manualFormatting":"Richardson (2012)","plainTextFormattedCitation":"(Richardson, 2012)","previouslyFormattedCitation":"(Richardson 2012)"},"properties":{"noteIndex":0},"schema":"https://github.com/citation-style-language/schema/raw/master/csl-citation.json"}</w:instrText>
      </w:r>
      <w:r w:rsidR="005B328D">
        <w:rPr>
          <w:lang w:val="en-US"/>
        </w:rPr>
        <w:fldChar w:fldCharType="separate"/>
      </w:r>
      <w:r w:rsidR="005B328D" w:rsidRPr="0000542B">
        <w:rPr>
          <w:noProof/>
          <w:lang w:val="en-US"/>
        </w:rPr>
        <w:t xml:space="preserve">Richardson </w:t>
      </w:r>
      <w:r w:rsidR="005B328D">
        <w:rPr>
          <w:noProof/>
          <w:lang w:val="en-US"/>
        </w:rPr>
        <w:t>(</w:t>
      </w:r>
      <w:r w:rsidR="005B328D" w:rsidRPr="0000542B">
        <w:rPr>
          <w:noProof/>
          <w:lang w:val="en-US"/>
        </w:rPr>
        <w:t>2012)</w:t>
      </w:r>
      <w:r w:rsidR="005B328D">
        <w:rPr>
          <w:lang w:val="en-US"/>
        </w:rPr>
        <w:fldChar w:fldCharType="end"/>
      </w:r>
      <w:r w:rsidR="005B328D">
        <w:rPr>
          <w:lang w:val="en-US"/>
        </w:rPr>
        <w:t xml:space="preserve"> stated that the ‘win-win’ rhetoric around the bioeconomy is misleading, especially with how its benefit distribution and environmental impact are still subject to discussion</w:t>
      </w:r>
      <w:r w:rsidR="005B328D">
        <w:rPr>
          <w:lang w:val="en-US"/>
        </w:rPr>
        <w:t xml:space="preserve">. </w:t>
      </w:r>
      <w:r>
        <w:rPr>
          <w:lang w:val="en-US"/>
        </w:rPr>
        <w:t>EU aims to develop bioeconomy with the Bioeconomy Strategy 2018</w:t>
      </w:r>
      <w:r w:rsidR="005B328D">
        <w:rPr>
          <w:lang w:val="en-US"/>
        </w:rPr>
        <w:t xml:space="preserve"> </w:t>
      </w:r>
      <w:r w:rsidR="00E3303C">
        <w:rPr>
          <w:lang w:val="en-US"/>
        </w:rPr>
        <w:t>and international trade is necessary to fulfill the demand. Hence, to support the policy, appropriate trade agreement needs to be formulated.</w:t>
      </w:r>
    </w:p>
    <w:p w14:paraId="32520892" w14:textId="101F9E9C" w:rsidR="00E3303C" w:rsidRDefault="00E3303C" w:rsidP="00F34D68">
      <w:pPr>
        <w:widowControl w:val="0"/>
        <w:autoSpaceDE w:val="0"/>
        <w:autoSpaceDN w:val="0"/>
        <w:adjustRightInd w:val="0"/>
        <w:jc w:val="both"/>
      </w:pPr>
    </w:p>
    <w:p w14:paraId="28148AC9" w14:textId="371CF8C4" w:rsidR="00E3303C" w:rsidRDefault="00E3303C" w:rsidP="00F34D68">
      <w:pPr>
        <w:widowControl w:val="0"/>
        <w:autoSpaceDE w:val="0"/>
        <w:autoSpaceDN w:val="0"/>
        <w:adjustRightInd w:val="0"/>
        <w:jc w:val="both"/>
      </w:pPr>
    </w:p>
    <w:p w14:paraId="6D80566F" w14:textId="6F80DB5B" w:rsidR="00E3303C" w:rsidRDefault="00E3303C" w:rsidP="00F34D68">
      <w:pPr>
        <w:widowControl w:val="0"/>
        <w:autoSpaceDE w:val="0"/>
        <w:autoSpaceDN w:val="0"/>
        <w:adjustRightInd w:val="0"/>
        <w:jc w:val="both"/>
      </w:pPr>
    </w:p>
    <w:p w14:paraId="06CFBC5F" w14:textId="77777777" w:rsidR="00E3303C" w:rsidRDefault="00E3303C" w:rsidP="00E3303C">
      <w:pPr>
        <w:textAlignment w:val="baseline"/>
        <w:rPr>
          <w:rFonts w:ascii="Calibri" w:eastAsia="Times New Roman" w:hAnsi="Calibri" w:cs="Calibri"/>
          <w:color w:val="000000"/>
        </w:rPr>
      </w:pPr>
      <w:r w:rsidRPr="00E3303C">
        <w:rPr>
          <w:rFonts w:ascii="Calibri" w:eastAsia="Times New Roman" w:hAnsi="Calibri" w:cs="Calibri"/>
          <w:color w:val="000000"/>
        </w:rPr>
        <w:lastRenderedPageBreak/>
        <w:t xml:space="preserve">I am sorry for not giving you an update in a while. I struggled a little bit in finding a topic, so I have not come up yet with a research proposal. Now, I decided to focus on the Sustainable Development Chapter and one commodity (either timber or biofuel), by generally identifying the global governance fragmentation of the commodity (in terms of trade and sustainable development) and regime complex of the commodity in Indonesia. </w:t>
      </w:r>
    </w:p>
    <w:p w14:paraId="6D3F9762" w14:textId="168984D0" w:rsidR="00E3303C" w:rsidRDefault="00E3303C" w:rsidP="00E3303C">
      <w:pPr>
        <w:textAlignment w:val="baseline"/>
        <w:rPr>
          <w:rFonts w:ascii="Calibri" w:eastAsia="Times New Roman" w:hAnsi="Calibri" w:cs="Calibri"/>
          <w:color w:val="000000"/>
        </w:rPr>
      </w:pPr>
    </w:p>
    <w:p w14:paraId="30F53EC6" w14:textId="77777777" w:rsidR="00E3303C" w:rsidRDefault="00E3303C" w:rsidP="00E3303C">
      <w:pPr>
        <w:widowControl w:val="0"/>
        <w:autoSpaceDE w:val="0"/>
        <w:autoSpaceDN w:val="0"/>
        <w:adjustRightInd w:val="0"/>
        <w:ind w:left="480" w:hanging="480"/>
      </w:pPr>
      <w:r>
        <w:t>Basic premise/background of research:</w:t>
      </w:r>
    </w:p>
    <w:p w14:paraId="4B75F331" w14:textId="77777777" w:rsidR="00E3303C" w:rsidRDefault="00E3303C" w:rsidP="00E3303C">
      <w:pPr>
        <w:widowControl w:val="0"/>
        <w:autoSpaceDE w:val="0"/>
        <w:autoSpaceDN w:val="0"/>
        <w:adjustRightInd w:val="0"/>
        <w:jc w:val="both"/>
        <w:rPr>
          <w:lang w:val="en-US"/>
        </w:rPr>
      </w:pPr>
      <w:r>
        <w:rPr>
          <w:lang w:val="en-US"/>
        </w:rPr>
        <w:t xml:space="preserve">To deal with the contemporary global problems, bioeconomy emerges to be an alternative mean of dealing with them. Bioeconomy can serve as an appropriate alternative to the fossil-dominated economy, which can satisfy both the human’s needs and the environmental, social, and economic perspective </w:t>
      </w:r>
      <w:r>
        <w:rPr>
          <w:lang w:val="en-US"/>
        </w:rPr>
        <w:fldChar w:fldCharType="begin" w:fldLock="1"/>
      </w:r>
      <w:r>
        <w:rPr>
          <w:lang w:val="en-US"/>
        </w:rPr>
        <w:instrText>ADDIN CSL_CITATION {"citationItems":[{"id":"ITEM-1","itemData":{"DOI":"10.3390/su5062589","ISSN":"20711050","abstract":"A bioeconomy can be defined as an economy where the basic building blocks for materials, chemicals and energy are derived from renewable biological resources. This paper provides an overview of the bioeconomy in Europe, examining it from a policy framework and concept perspective. The role of bioenergy in the bioeconomy is discussed particularly through biofuels for transport and biorefineries. The study finds that the definitions of the bioeconomy are evolving and vary depending on the actor, but display similarities such as the emphasis on economic output and a broad, cross-sectoral focus. While there is great optimism about the benefits and opportunities associated with developing an advanced bioeconomy in Europe, significant risks and trade-offs are also expressed. Furthermore, the bioeconomy concept has been criticised for presenting a technical fix and pre-empting alternative visions. To advance a competitive and sustainable bioeconomy, this paper calls for attention on two important themes: participatory governance that engages the general public and key stakeholders in an open and informed dialogue as well as a commitment by government and industry to innovation that drives concerted efforts on sustainable development of the bioeconomy. © 2013 by the authors.","author":[{"dropping-particle":"","family":"McCormick","given":"Kes","non-dropping-particle":"","parse-names":false,"suffix":""},{"dropping-particle":"","family":"Kautto","given":"Niina","non-dropping-particle":"","parse-names":false,"suffix":""}],"container-title":"Sustainability (Switzerland)","id":"ITEM-1","issue":"6","issued":{"date-parts":[["2013"]]},"page":"2589-2608","title":"The Bioeconomy in Europe: An Overview","type":"article-journal","volume":"5"},"uris":["http://www.mendeley.com/documents/?uuid=be6fb969-7afd-45d9-a7fd-bd98443f32bc"]}],"mendeley":{"formattedCitation":"(McCormick &amp; Kautto, 2013)","plainTextFormattedCitation":"(McCormick &amp; Kautto, 2013)","previouslyFormattedCitation":"(McCormick and Kautto 2013)"},"properties":{"noteIndex":0},"schema":"https://github.com/citation-style-language/schema/raw/master/csl-citation.json"}</w:instrText>
      </w:r>
      <w:r>
        <w:rPr>
          <w:lang w:val="en-US"/>
        </w:rPr>
        <w:fldChar w:fldCharType="separate"/>
      </w:r>
      <w:r w:rsidRPr="005601BF">
        <w:rPr>
          <w:noProof/>
          <w:lang w:val="en-US"/>
        </w:rPr>
        <w:t>(McCormick &amp; Kautto, 2013)</w:t>
      </w:r>
      <w:r>
        <w:rPr>
          <w:lang w:val="en-US"/>
        </w:rPr>
        <w:fldChar w:fldCharType="end"/>
      </w:r>
      <w:r>
        <w:rPr>
          <w:lang w:val="en-US"/>
        </w:rPr>
        <w:t xml:space="preserve">. Nevertheless, </w:t>
      </w:r>
      <w:r>
        <w:rPr>
          <w:lang w:val="en-US"/>
        </w:rPr>
        <w:fldChar w:fldCharType="begin" w:fldLock="1"/>
      </w:r>
      <w:r>
        <w:rPr>
          <w:lang w:val="en-US"/>
        </w:rPr>
        <w:instrText>ADDIN CSL_CITATION {"citationItems":[{"id":"ITEM-1","itemData":{"DOI":"10.1068/c10209","ISSN":"0263774X","abstract":"Industrial biotechnology involves the replacement of petrochemical processes and inputs with more energy-efficient and renewable biological ones. It is already being used in the production of biofuels and bioplastics and has been touted as a means by which modern economies can be shifted toward a more competitive, low-carbon growth model. This paper does two things. First, it outlines the policy framework established in the European Union and the narrative of a knowledge-based bioeconomy (KBBE) underpinning this. Second, it argues that the 'win-win' rhetoric contained within the KBBE narrative is misleading. Among the different groups commenting on the use of industrial biotechnology, the paper locates cleavages between farmers and agribusiness, between those convinced and those sceptical of environmental technofixes, and between procorporate and anti-corporate NGOs. Taken together, they show the purported transition from a fossil-fuel to a bio-based economy to be a resolutely political one. © 2012 Pion Ltd and its Licensors.","author":[{"dropping-particle":"","family":"Richardson","given":"Ben","non-dropping-particle":"","parse-names":false,"suffix":""}],"container-title":"Environment and Planning C: Government and Policy","id":"ITEM-1","issue":"2","issued":{"date-parts":[["2012"]]},"page":"282-296","title":"From a fossil-fuel to a biobased economy: The politics of industrial biotechnology","type":"article-journal","volume":"30"},"uris":["http://www.mendeley.com/documents/?uuid=50e04e45-c4c7-4616-bb33-9ccd52022b4e"]}],"mendeley":{"formattedCitation":"(Richardson, 2012)","manualFormatting":"Richardson (2012)","plainTextFormattedCitation":"(Richardson, 2012)","previouslyFormattedCitation":"(Richardson 2012)"},"properties":{"noteIndex":0},"schema":"https://github.com/citation-style-language/schema/raw/master/csl-citation.json"}</w:instrText>
      </w:r>
      <w:r>
        <w:rPr>
          <w:lang w:val="en-US"/>
        </w:rPr>
        <w:fldChar w:fldCharType="separate"/>
      </w:r>
      <w:r w:rsidRPr="0000542B">
        <w:rPr>
          <w:noProof/>
          <w:lang w:val="en-US"/>
        </w:rPr>
        <w:t xml:space="preserve">Richardson </w:t>
      </w:r>
      <w:r>
        <w:rPr>
          <w:noProof/>
          <w:lang w:val="en-US"/>
        </w:rPr>
        <w:t>(</w:t>
      </w:r>
      <w:r w:rsidRPr="0000542B">
        <w:rPr>
          <w:noProof/>
          <w:lang w:val="en-US"/>
        </w:rPr>
        <w:t>2012)</w:t>
      </w:r>
      <w:r>
        <w:rPr>
          <w:lang w:val="en-US"/>
        </w:rPr>
        <w:fldChar w:fldCharType="end"/>
      </w:r>
      <w:r>
        <w:rPr>
          <w:lang w:val="en-US"/>
        </w:rPr>
        <w:t xml:space="preserve"> stated that the ‘win-win’ rhetoric around the bioeconomy is misleading, especially with how its benefit distribution and environmental impact are still subject to discussion. EU aims to develop bioeconomy with the Bioeconomy Strategy 2018 and international trade is necessary to fulfill the demand. Hence, to support the policy, appropriate trade agreement needs to be formulated.</w:t>
      </w:r>
    </w:p>
    <w:p w14:paraId="70720B9D" w14:textId="77777777" w:rsidR="00E3303C" w:rsidRDefault="00E3303C" w:rsidP="00E3303C">
      <w:pPr>
        <w:textAlignment w:val="baseline"/>
        <w:rPr>
          <w:rFonts w:ascii="Calibri" w:eastAsia="Times New Roman" w:hAnsi="Calibri" w:cs="Calibri"/>
          <w:color w:val="000000"/>
        </w:rPr>
      </w:pPr>
    </w:p>
    <w:p w14:paraId="127FA75F" w14:textId="3B9F7C58" w:rsidR="00E3303C" w:rsidRPr="00E3303C" w:rsidRDefault="00E3303C" w:rsidP="00E3303C">
      <w:pPr>
        <w:textAlignment w:val="baseline"/>
        <w:rPr>
          <w:rFonts w:ascii="Calibri" w:eastAsia="Times New Roman" w:hAnsi="Calibri" w:cs="Calibri"/>
          <w:color w:val="000000"/>
        </w:rPr>
      </w:pPr>
      <w:r w:rsidRPr="00E3303C">
        <w:rPr>
          <w:rFonts w:ascii="Calibri" w:eastAsia="Times New Roman" w:hAnsi="Calibri" w:cs="Calibri"/>
          <w:color w:val="000000"/>
        </w:rPr>
        <w:t>Two concepts will be utilized in this research:</w:t>
      </w:r>
    </w:p>
    <w:p w14:paraId="46449BA9" w14:textId="72A0AA61" w:rsidR="00E3303C" w:rsidRDefault="00E3303C" w:rsidP="00D31A98">
      <w:pPr>
        <w:numPr>
          <w:ilvl w:val="0"/>
          <w:numId w:val="3"/>
        </w:numPr>
        <w:spacing w:before="100" w:beforeAutospacing="1" w:after="100" w:afterAutospacing="1"/>
        <w:textAlignment w:val="baseline"/>
        <w:rPr>
          <w:rFonts w:ascii="Calibri" w:eastAsia="Times New Roman" w:hAnsi="Calibri" w:cs="Calibri"/>
          <w:color w:val="000000"/>
        </w:rPr>
      </w:pPr>
      <w:r w:rsidRPr="00E3303C">
        <w:rPr>
          <w:rFonts w:ascii="Calibri" w:eastAsia="Times New Roman" w:hAnsi="Calibri" w:cs="Calibri"/>
          <w:color w:val="000000"/>
        </w:rPr>
        <w:t xml:space="preserve">Global governance architecture of the commodity in relation with sustainable development and trade. </w:t>
      </w:r>
      <w:r w:rsidR="00D31A98">
        <w:rPr>
          <w:rFonts w:ascii="Calibri" w:eastAsia="Times New Roman" w:hAnsi="Calibri" w:cs="Calibri"/>
          <w:color w:val="000000"/>
        </w:rPr>
        <w:t xml:space="preserve">The basic idea is to identify whether there is synergistic, cooperative or conflictive fragmentation between the FTA and other institutions. </w:t>
      </w:r>
      <w:r>
        <w:rPr>
          <w:rFonts w:ascii="Calibri" w:eastAsia="Times New Roman" w:hAnsi="Calibri" w:cs="Calibri"/>
          <w:color w:val="000000"/>
        </w:rPr>
        <w:t>In this part,</w:t>
      </w:r>
      <w:r w:rsidRPr="00E3303C">
        <w:rPr>
          <w:rFonts w:ascii="Calibri" w:eastAsia="Times New Roman" w:hAnsi="Calibri" w:cs="Calibri"/>
          <w:color w:val="000000"/>
        </w:rPr>
        <w:t xml:space="preserve"> I will </w:t>
      </w:r>
      <w:r>
        <w:rPr>
          <w:rFonts w:ascii="Calibri" w:eastAsia="Times New Roman" w:hAnsi="Calibri" w:cs="Calibri"/>
          <w:color w:val="000000"/>
        </w:rPr>
        <w:t>mainly</w:t>
      </w:r>
      <w:r w:rsidRPr="00E3303C">
        <w:rPr>
          <w:rFonts w:ascii="Calibri" w:eastAsia="Times New Roman" w:hAnsi="Calibri" w:cs="Calibri"/>
          <w:color w:val="000000"/>
        </w:rPr>
        <w:t xml:space="preserve"> identify </w:t>
      </w:r>
      <w:r w:rsidR="00D31A98">
        <w:rPr>
          <w:rFonts w:ascii="Calibri" w:eastAsia="Times New Roman" w:hAnsi="Calibri" w:cs="Calibri"/>
          <w:color w:val="000000"/>
        </w:rPr>
        <w:t>institutions that</w:t>
      </w:r>
      <w:r>
        <w:rPr>
          <w:rFonts w:ascii="Calibri" w:eastAsia="Times New Roman" w:hAnsi="Calibri" w:cs="Calibri"/>
          <w:color w:val="000000"/>
        </w:rPr>
        <w:t xml:space="preserve"> govern the commodity. Then, I will summarize </w:t>
      </w:r>
      <w:r w:rsidR="00D31A98">
        <w:rPr>
          <w:rFonts w:ascii="Calibri" w:eastAsia="Times New Roman" w:hAnsi="Calibri" w:cs="Calibri"/>
          <w:color w:val="000000"/>
        </w:rPr>
        <w:t xml:space="preserve">norms that are related to the sustainable development. Also, I will relate the norms whether it is covered in the Sustainable Chapter of the FTA. </w:t>
      </w:r>
      <w:r w:rsidRPr="00E3303C">
        <w:rPr>
          <w:rFonts w:ascii="Calibri" w:eastAsia="Times New Roman" w:hAnsi="Calibri" w:cs="Calibri"/>
          <w:color w:val="000000"/>
        </w:rPr>
        <w:t>The chapter itself already explicitly mentions Multilateral Environmental Agreements that need to be follow</w:t>
      </w:r>
      <w:r w:rsidR="00D31A98">
        <w:rPr>
          <w:rFonts w:ascii="Calibri" w:eastAsia="Times New Roman" w:hAnsi="Calibri" w:cs="Calibri"/>
          <w:color w:val="000000"/>
        </w:rPr>
        <w:t xml:space="preserve">ed, however there might be some norms that are not covered in the agreement. </w:t>
      </w:r>
    </w:p>
    <w:p w14:paraId="6B2A9BF8" w14:textId="5977A7A6" w:rsidR="00D31A98" w:rsidRPr="00E3303C" w:rsidRDefault="00D31A98" w:rsidP="00D31A98">
      <w:pPr>
        <w:numPr>
          <w:ilvl w:val="0"/>
          <w:numId w:val="3"/>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Similar with the previous step, regime complex of the commodity in Indonesia will be identified. Then, I will summarize important norms in the regulations and then compare it with the identified norms from the previous step. Likewise, this part aims to understand if there is synergistic, cooperative or conflictive norms between the national regulations and global governance architecture.</w:t>
      </w:r>
    </w:p>
    <w:p w14:paraId="51148C6B" w14:textId="77777777" w:rsidR="00E3303C" w:rsidRPr="00E3303C" w:rsidRDefault="00E3303C" w:rsidP="00E3303C">
      <w:pPr>
        <w:textAlignment w:val="baseline"/>
        <w:rPr>
          <w:rFonts w:ascii="Calibri" w:eastAsia="Times New Roman" w:hAnsi="Calibri" w:cs="Calibri"/>
          <w:color w:val="000000"/>
        </w:rPr>
      </w:pPr>
    </w:p>
    <w:p w14:paraId="3D6C15CA" w14:textId="77777777" w:rsidR="00E3303C" w:rsidRPr="00BA1076" w:rsidRDefault="00E3303C" w:rsidP="00F34D68">
      <w:pPr>
        <w:widowControl w:val="0"/>
        <w:autoSpaceDE w:val="0"/>
        <w:autoSpaceDN w:val="0"/>
        <w:adjustRightInd w:val="0"/>
        <w:jc w:val="both"/>
      </w:pPr>
    </w:p>
    <w:sectPr w:rsidR="00E3303C" w:rsidRPr="00BA1076" w:rsidSect="00BF4A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4A2D"/>
    <w:multiLevelType w:val="hybridMultilevel"/>
    <w:tmpl w:val="F65A8F38"/>
    <w:lvl w:ilvl="0" w:tplc="F70651FE">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B313A"/>
    <w:multiLevelType w:val="multilevel"/>
    <w:tmpl w:val="81C8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F73A1"/>
    <w:multiLevelType w:val="hybridMultilevel"/>
    <w:tmpl w:val="1DC8D8CC"/>
    <w:lvl w:ilvl="0" w:tplc="4FA25CB6">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A6"/>
    <w:rsid w:val="001A585C"/>
    <w:rsid w:val="001F5820"/>
    <w:rsid w:val="0020360D"/>
    <w:rsid w:val="00285D0B"/>
    <w:rsid w:val="00374F48"/>
    <w:rsid w:val="004F7CD0"/>
    <w:rsid w:val="005B328D"/>
    <w:rsid w:val="006C6DA6"/>
    <w:rsid w:val="00745BC5"/>
    <w:rsid w:val="0082414B"/>
    <w:rsid w:val="00872AE4"/>
    <w:rsid w:val="009221B4"/>
    <w:rsid w:val="00A2245B"/>
    <w:rsid w:val="00AA568D"/>
    <w:rsid w:val="00B40DD8"/>
    <w:rsid w:val="00B558F8"/>
    <w:rsid w:val="00BA1076"/>
    <w:rsid w:val="00BF4AC2"/>
    <w:rsid w:val="00D31A98"/>
    <w:rsid w:val="00E3303C"/>
    <w:rsid w:val="00F34D68"/>
    <w:rsid w:val="00FB477B"/>
    <w:rsid w:val="00FE608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7308"/>
  <w15:chartTrackingRefBased/>
  <w15:docId w15:val="{03FDE1E8-2BBA-9E4E-A13B-EC0534B0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DA6"/>
    <w:rPr>
      <w:color w:val="0563C1" w:themeColor="hyperlink"/>
      <w:u w:val="single"/>
    </w:rPr>
  </w:style>
  <w:style w:type="character" w:styleId="UnresolvedMention">
    <w:name w:val="Unresolved Mention"/>
    <w:basedOn w:val="DefaultParagraphFont"/>
    <w:uiPriority w:val="99"/>
    <w:semiHidden/>
    <w:unhideWhenUsed/>
    <w:rsid w:val="006C6DA6"/>
    <w:rPr>
      <w:color w:val="605E5C"/>
      <w:shd w:val="clear" w:color="auto" w:fill="E1DFDD"/>
    </w:rPr>
  </w:style>
  <w:style w:type="character" w:styleId="FollowedHyperlink">
    <w:name w:val="FollowedHyperlink"/>
    <w:basedOn w:val="DefaultParagraphFont"/>
    <w:uiPriority w:val="99"/>
    <w:semiHidden/>
    <w:unhideWhenUsed/>
    <w:rsid w:val="00B558F8"/>
    <w:rPr>
      <w:color w:val="954F72" w:themeColor="followedHyperlink"/>
      <w:u w:val="single"/>
    </w:rPr>
  </w:style>
  <w:style w:type="paragraph" w:styleId="ListParagraph">
    <w:name w:val="List Paragraph"/>
    <w:basedOn w:val="Normal"/>
    <w:uiPriority w:val="34"/>
    <w:qFormat/>
    <w:rsid w:val="001F5820"/>
    <w:pPr>
      <w:ind w:left="720"/>
      <w:contextualSpacing/>
    </w:pPr>
  </w:style>
  <w:style w:type="paragraph" w:styleId="NormalWeb">
    <w:name w:val="Normal (Web)"/>
    <w:basedOn w:val="Normal"/>
    <w:uiPriority w:val="99"/>
    <w:semiHidden/>
    <w:unhideWhenUsed/>
    <w:rsid w:val="00BA10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24335">
      <w:bodyDiv w:val="1"/>
      <w:marLeft w:val="0"/>
      <w:marRight w:val="0"/>
      <w:marTop w:val="0"/>
      <w:marBottom w:val="0"/>
      <w:divBdr>
        <w:top w:val="none" w:sz="0" w:space="0" w:color="auto"/>
        <w:left w:val="none" w:sz="0" w:space="0" w:color="auto"/>
        <w:bottom w:val="none" w:sz="0" w:space="0" w:color="auto"/>
        <w:right w:val="none" w:sz="0" w:space="0" w:color="auto"/>
      </w:divBdr>
      <w:divsChild>
        <w:div w:id="717630549">
          <w:marLeft w:val="0"/>
          <w:marRight w:val="0"/>
          <w:marTop w:val="0"/>
          <w:marBottom w:val="0"/>
          <w:divBdr>
            <w:top w:val="none" w:sz="0" w:space="0" w:color="auto"/>
            <w:left w:val="none" w:sz="0" w:space="0" w:color="auto"/>
            <w:bottom w:val="none" w:sz="0" w:space="0" w:color="auto"/>
            <w:right w:val="none" w:sz="0" w:space="0" w:color="auto"/>
          </w:divBdr>
        </w:div>
        <w:div w:id="70125637">
          <w:marLeft w:val="0"/>
          <w:marRight w:val="0"/>
          <w:marTop w:val="0"/>
          <w:marBottom w:val="0"/>
          <w:divBdr>
            <w:top w:val="none" w:sz="0" w:space="0" w:color="auto"/>
            <w:left w:val="none" w:sz="0" w:space="0" w:color="auto"/>
            <w:bottom w:val="none" w:sz="0" w:space="0" w:color="auto"/>
            <w:right w:val="none" w:sz="0" w:space="0" w:color="auto"/>
          </w:divBdr>
        </w:div>
        <w:div w:id="2102993753">
          <w:marLeft w:val="0"/>
          <w:marRight w:val="0"/>
          <w:marTop w:val="0"/>
          <w:marBottom w:val="0"/>
          <w:divBdr>
            <w:top w:val="none" w:sz="0" w:space="0" w:color="auto"/>
            <w:left w:val="none" w:sz="0" w:space="0" w:color="auto"/>
            <w:bottom w:val="none" w:sz="0" w:space="0" w:color="auto"/>
            <w:right w:val="none" w:sz="0" w:space="0" w:color="auto"/>
          </w:divBdr>
          <w:divsChild>
            <w:div w:id="12134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399">
      <w:bodyDiv w:val="1"/>
      <w:marLeft w:val="0"/>
      <w:marRight w:val="0"/>
      <w:marTop w:val="0"/>
      <w:marBottom w:val="0"/>
      <w:divBdr>
        <w:top w:val="none" w:sz="0" w:space="0" w:color="auto"/>
        <w:left w:val="none" w:sz="0" w:space="0" w:color="auto"/>
        <w:bottom w:val="none" w:sz="0" w:space="0" w:color="auto"/>
        <w:right w:val="none" w:sz="0" w:space="0" w:color="auto"/>
      </w:divBdr>
    </w:div>
    <w:div w:id="20174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trade/policy/policy-making/sustainable-development/" TargetMode="External"/><Relationship Id="rId13" Type="http://schemas.openxmlformats.org/officeDocument/2006/relationships/hyperlink" Target="https://en.wikipedia.org/wiki/Susilo_Bambang_Yudhoyo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uroparl.europa.eu/legislative-train/theme-a-balanced-and-progressive-trade-policy-to-harness-globalisation/file-eu-indonesia-fta" TargetMode="External"/><Relationship Id="rId12" Type="http://schemas.openxmlformats.org/officeDocument/2006/relationships/hyperlink" Target="https://en.wikipedia.org/wiki/Indonesian_Presid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donesia%E2%80%93European_Union_trade_relations" TargetMode="External"/><Relationship Id="rId1" Type="http://schemas.openxmlformats.org/officeDocument/2006/relationships/customXml" Target="../customXml/item1.xml"/><Relationship Id="rId6" Type="http://schemas.openxmlformats.org/officeDocument/2006/relationships/hyperlink" Target="https://ec.europa.eu/trade/policy/countries-and-regions/countries/indonesia/" TargetMode="External"/><Relationship Id="rId11" Type="http://schemas.openxmlformats.org/officeDocument/2006/relationships/hyperlink" Target="https://en.wikipedia.org/wiki/Indonesia%E2%80%93European_Union_trade_relations" TargetMode="External"/><Relationship Id="rId5" Type="http://schemas.openxmlformats.org/officeDocument/2006/relationships/webSettings" Target="webSettings.xml"/><Relationship Id="rId15" Type="http://schemas.openxmlformats.org/officeDocument/2006/relationships/hyperlink" Target="https://en.wikipedia.org/wiki/Jos%C3%A9_Manuel_Barroso" TargetMode="External"/><Relationship Id="rId10" Type="http://schemas.openxmlformats.org/officeDocument/2006/relationships/hyperlink" Target="https://en.wikipedia.org/w/index.php?title=Comprehensive_Economic_Partnership_Agreement_between_Indonesia_and_the_European_Union&amp;action=edit&amp;redlink=1" TargetMode="External"/><Relationship Id="rId4" Type="http://schemas.openxmlformats.org/officeDocument/2006/relationships/settings" Target="settings.xml"/><Relationship Id="rId9" Type="http://schemas.openxmlformats.org/officeDocument/2006/relationships/hyperlink" Target="https://en.wikipedia.org/wiki/Free_trade_agreements" TargetMode="External"/><Relationship Id="rId14" Type="http://schemas.openxmlformats.org/officeDocument/2006/relationships/hyperlink" Target="https://en.wikipedia.org/wiki/European_Commission_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6F1B-3907-4440-A349-1B792ED2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Muhammad</dc:creator>
  <cp:keywords/>
  <dc:description/>
  <cp:lastModifiedBy>Fikri Muhammad</cp:lastModifiedBy>
  <cp:revision>6</cp:revision>
  <dcterms:created xsi:type="dcterms:W3CDTF">2021-02-04T10:13:00Z</dcterms:created>
  <dcterms:modified xsi:type="dcterms:W3CDTF">2021-03-08T18:35:00Z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4394d229-0a61-318e-a443-69e3c1cffd10</vt:lpwstr>
  </property>
  <property fmtid="{D5CDD505-2E9C-101B-9397-08002B2CF9AE}" pid="24" name="Mendeley Citation Style_1">
    <vt:lpwstr>http://www.zotero.org/styles/apa</vt:lpwstr>
  </property>
</Properties>
</file>