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C2C6" w14:textId="77777777" w:rsidR="00BE7309" w:rsidRPr="00AA1618" w:rsidRDefault="00BE7309" w:rsidP="00BE73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A1618">
        <w:rPr>
          <w:rFonts w:ascii="Times New Roman" w:hAnsi="Times New Roman" w:cs="Times New Roman"/>
          <w:b/>
          <w:bCs/>
          <w:sz w:val="24"/>
          <w:szCs w:val="24"/>
        </w:rPr>
        <w:t>ANALISIS CAPAIAN PEMBELAJARAN (CP) dan TP</w:t>
      </w:r>
    </w:p>
    <w:p w14:paraId="5AF01F77" w14:textId="009A5ECA" w:rsidR="00BE7309" w:rsidRPr="00BE7309" w:rsidRDefault="00BE7309" w:rsidP="00BE730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Pa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2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5"/>
          <w:w w:val="117"/>
          <w:sz w:val="24"/>
          <w:szCs w:val="24"/>
        </w:rPr>
        <w:t>kh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i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r</w:t>
      </w:r>
      <w:r w:rsidRPr="00AA1618">
        <w:rPr>
          <w:rFonts w:ascii="Times New Roman" w:hAnsi="Times New Roman" w:cs="Times New Roman"/>
          <w:color w:val="212121"/>
          <w:spacing w:val="59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Fa</w:t>
      </w:r>
      <w:r w:rsidRPr="00AA1618">
        <w:rPr>
          <w:rFonts w:ascii="Times New Roman" w:hAnsi="Times New Roman" w:cs="Times New Roman"/>
          <w:color w:val="212121"/>
          <w:spacing w:val="2"/>
          <w:w w:val="117"/>
          <w:sz w:val="24"/>
          <w:szCs w:val="24"/>
        </w:rPr>
        <w:t>s</w:t>
      </w:r>
      <w:r w:rsidRPr="00AA1618">
        <w:rPr>
          <w:rFonts w:ascii="Times New Roman" w:hAnsi="Times New Roman" w:cs="Times New Roman"/>
          <w:color w:val="212121"/>
          <w:w w:val="117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44"/>
          <w:w w:val="117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4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sz w:val="24"/>
          <w:szCs w:val="24"/>
        </w:rPr>
        <w:t xml:space="preserve">, </w:t>
      </w:r>
      <w:r w:rsidRPr="00AA1618">
        <w:rPr>
          <w:rFonts w:ascii="Times New Roman" w:hAnsi="Times New Roman" w:cs="Times New Roman"/>
          <w:color w:val="212121"/>
          <w:spacing w:val="10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p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d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a</w:t>
      </w:r>
      <w:r w:rsidRPr="00AA1618">
        <w:rPr>
          <w:rFonts w:ascii="Times New Roman" w:hAnsi="Times New Roman" w:cs="Times New Roman"/>
          <w:color w:val="212121"/>
          <w:spacing w:val="69"/>
          <w:w w:val="116"/>
          <w:sz w:val="24"/>
          <w:szCs w:val="24"/>
        </w:rPr>
        <w:t xml:space="preserve"> 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2"/>
          <w:w w:val="116"/>
          <w:sz w:val="24"/>
          <w:szCs w:val="24"/>
        </w:rPr>
        <w:t>l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spacing w:val="7"/>
          <w:w w:val="116"/>
          <w:sz w:val="24"/>
          <w:szCs w:val="24"/>
        </w:rPr>
        <w:t>m</w:t>
      </w:r>
      <w:r w:rsidRPr="00AA1618">
        <w:rPr>
          <w:rFonts w:ascii="Times New Roman" w:hAnsi="Times New Roman" w:cs="Times New Roman"/>
          <w:color w:val="212121"/>
          <w:spacing w:val="3"/>
          <w:w w:val="116"/>
          <w:sz w:val="24"/>
          <w:szCs w:val="24"/>
        </w:rPr>
        <w:t>e</w:t>
      </w:r>
      <w:r w:rsidRPr="00AA1618">
        <w:rPr>
          <w:rFonts w:ascii="Times New Roman" w:hAnsi="Times New Roman" w:cs="Times New Roman"/>
          <w:color w:val="212121"/>
          <w:w w:val="116"/>
          <w:sz w:val="24"/>
          <w:szCs w:val="24"/>
        </w:rPr>
        <w:t>n</w:t>
      </w:r>
      <w:r w:rsidRPr="00AA1618">
        <w:rPr>
          <w:rFonts w:ascii="Times New Roman" w:hAnsi="Times New Roman" w:cs="Times New Roman"/>
          <w:color w:val="212121"/>
          <w:spacing w:val="37"/>
          <w:w w:val="116"/>
          <w:sz w:val="24"/>
          <w:szCs w:val="24"/>
        </w:rPr>
        <w:t xml:space="preserve"> </w:t>
      </w:r>
      <w:r w:rsidRPr="00BE7309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Mengidentifikasi keberagaman suku bangsa,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 </w:t>
      </w:r>
      <w:r w:rsidRPr="00BE7309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>agama dan kepercayaan, ras, dan antargolongan dalam bingkai Bhinneka Tunggal Ika dan menerima keberagaman dalam kehidupan bermasyarakat; memahami pentingnya pelestarian tradisi, kearifan lokal, dan budaya daerah sebagai identitas nasional; menumbuhkan sikap tanggung jawab dan berperan aktif melestarikan praktik tradisi, kearifan lokal, dan budaya daerah dalam masyarakat global</w:t>
      </w:r>
    </w:p>
    <w:p w14:paraId="51DC8921" w14:textId="1B580AA8" w:rsidR="00BE7309" w:rsidRPr="00BE7309" w:rsidRDefault="00BE7309" w:rsidP="00BE730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</w:pPr>
    </w:p>
    <w:p w14:paraId="366F8743" w14:textId="77777777" w:rsidR="00BE7309" w:rsidRDefault="00BE7309" w:rsidP="00BE7309">
      <w:pPr>
        <w:spacing w:after="0" w:line="240" w:lineRule="auto"/>
        <w:ind w:left="142"/>
        <w:jc w:val="both"/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</w:pPr>
    </w:p>
    <w:p w14:paraId="4AF6E280" w14:textId="7701A2D8" w:rsidR="00BE7309" w:rsidRPr="000E2236" w:rsidRDefault="00BE7309" w:rsidP="00BE730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 xml:space="preserve">Mata Pelajaran 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Pendidikan Kewarganegaraan</w:t>
      </w:r>
    </w:p>
    <w:p w14:paraId="7C5C2E79" w14:textId="14D13C92" w:rsidR="00BE7309" w:rsidRPr="000E2236" w:rsidRDefault="00BE7309" w:rsidP="00BE730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>Kelas / Semester</w:t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color w:val="212121"/>
          <w:spacing w:val="3"/>
          <w:w w:val="117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 xml:space="preserve">: VII / Genap </w:t>
      </w:r>
    </w:p>
    <w:p w14:paraId="776FE053" w14:textId="77777777" w:rsidR="00BE7309" w:rsidRPr="000E2236" w:rsidRDefault="00BE7309" w:rsidP="00BE7309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0E2236">
        <w:rPr>
          <w:rFonts w:ascii="Times New Roman" w:hAnsi="Times New Roman" w:cs="Times New Roman"/>
          <w:sz w:val="24"/>
          <w:szCs w:val="24"/>
        </w:rPr>
        <w:t xml:space="preserve">Sumber </w:t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</w:r>
      <w:r w:rsidRPr="000E2236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buku paket </w:t>
      </w:r>
      <w:r w:rsidRPr="000E2236">
        <w:rPr>
          <w:rFonts w:ascii="Times New Roman" w:hAnsi="Times New Roman" w:cs="Times New Roman"/>
          <w:sz w:val="24"/>
          <w:szCs w:val="24"/>
        </w:rPr>
        <w:t>Intan Pariwara</w:t>
      </w:r>
    </w:p>
    <w:p w14:paraId="19FDC079" w14:textId="77777777" w:rsidR="00BE7309" w:rsidRPr="00AA1618" w:rsidRDefault="00BE7309" w:rsidP="00BE7309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3445"/>
        <w:gridCol w:w="3447"/>
        <w:gridCol w:w="3445"/>
        <w:gridCol w:w="3469"/>
      </w:tblGrid>
      <w:tr w:rsidR="00BE7309" w:rsidRPr="00AA1618" w14:paraId="1D241C75" w14:textId="77777777" w:rsidTr="00541B76">
        <w:tc>
          <w:tcPr>
            <w:tcW w:w="3445" w:type="dxa"/>
            <w:vAlign w:val="center"/>
          </w:tcPr>
          <w:p w14:paraId="36CDA039" w14:textId="77777777" w:rsidR="00BE7309" w:rsidRPr="00BE7309" w:rsidRDefault="00BE7309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30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3447" w:type="dxa"/>
            <w:vAlign w:val="center"/>
          </w:tcPr>
          <w:p w14:paraId="09888260" w14:textId="77777777" w:rsidR="00BE7309" w:rsidRPr="00BE7309" w:rsidRDefault="00BE7309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309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</w:p>
        </w:tc>
        <w:tc>
          <w:tcPr>
            <w:tcW w:w="3445" w:type="dxa"/>
            <w:vAlign w:val="center"/>
          </w:tcPr>
          <w:p w14:paraId="54FE6448" w14:textId="77777777" w:rsidR="00BE7309" w:rsidRPr="00BE7309" w:rsidRDefault="00BE7309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309">
              <w:rPr>
                <w:rFonts w:ascii="Times New Roman" w:hAnsi="Times New Roman" w:cs="Times New Roman"/>
                <w:sz w:val="24"/>
                <w:szCs w:val="24"/>
              </w:rPr>
              <w:t>Konten / Materi Esensial</w:t>
            </w:r>
          </w:p>
        </w:tc>
        <w:tc>
          <w:tcPr>
            <w:tcW w:w="3469" w:type="dxa"/>
            <w:vAlign w:val="center"/>
          </w:tcPr>
          <w:p w14:paraId="3E59FBF8" w14:textId="77777777" w:rsidR="00BE7309" w:rsidRPr="00BE7309" w:rsidRDefault="00BE7309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309">
              <w:rPr>
                <w:rFonts w:ascii="Times New Roman" w:hAnsi="Times New Roman" w:cs="Times New Roman"/>
                <w:sz w:val="24"/>
                <w:szCs w:val="24"/>
              </w:rPr>
              <w:t>Tujuan Pembelajaran</w:t>
            </w:r>
          </w:p>
        </w:tc>
      </w:tr>
      <w:tr w:rsidR="00BE7309" w:rsidRPr="00AA1618" w14:paraId="44FA905F" w14:textId="77777777" w:rsidTr="00541B76">
        <w:tc>
          <w:tcPr>
            <w:tcW w:w="3445" w:type="dxa"/>
            <w:vAlign w:val="center"/>
          </w:tcPr>
          <w:p w14:paraId="3A5A66EA" w14:textId="73E96DEE" w:rsidR="00BE7309" w:rsidRPr="00BE7309" w:rsidRDefault="00BE7309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Bhineka Tunggal Ika </w:t>
            </w:r>
          </w:p>
        </w:tc>
        <w:tc>
          <w:tcPr>
            <w:tcW w:w="3447" w:type="dxa"/>
            <w:vAlign w:val="center"/>
          </w:tcPr>
          <w:p w14:paraId="392AE165" w14:textId="46343587" w:rsidR="00BE7309" w:rsidRPr="00BE7309" w:rsidRDefault="00BE7309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Mengidentifikasi </w:t>
            </w:r>
            <w:r w:rsidRPr="00BE7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keberagaman suku bangsa,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r w:rsidRPr="00BE73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agama dan kepercayaan, ras, dan antargolongan dalam bingkai Bhinneka Tunggal Ika dan menerima keberagaman dalam kehidupan bermasyarakat</w:t>
            </w:r>
          </w:p>
        </w:tc>
        <w:tc>
          <w:tcPr>
            <w:tcW w:w="3445" w:type="dxa"/>
            <w:vAlign w:val="center"/>
          </w:tcPr>
          <w:p w14:paraId="3D15B6FC" w14:textId="6374368C" w:rsidR="00BE7309" w:rsidRPr="00BE7309" w:rsidRDefault="00BE7309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Makna persatuan dalam keberagaman </w:t>
            </w:r>
          </w:p>
        </w:tc>
        <w:tc>
          <w:tcPr>
            <w:tcW w:w="3469" w:type="dxa"/>
            <w:vAlign w:val="center"/>
          </w:tcPr>
          <w:p w14:paraId="4EECF97E" w14:textId="77777777" w:rsidR="00BE7309" w:rsidRDefault="00BE7309" w:rsidP="002145F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makna keberagaman </w:t>
            </w:r>
          </w:p>
          <w:p w14:paraId="3A521D3B" w14:textId="77777777" w:rsidR="00BE7309" w:rsidRDefault="00BE7309" w:rsidP="002145F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factor penyebab keberagaman </w:t>
            </w:r>
          </w:p>
          <w:p w14:paraId="0519AC7B" w14:textId="2AB4DA6E" w:rsidR="003D5262" w:rsidRPr="00BE7309" w:rsidRDefault="003D5262" w:rsidP="002145F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factor penyebab keberagaman di Indonesia </w:t>
            </w:r>
          </w:p>
        </w:tc>
      </w:tr>
      <w:tr w:rsidR="003D5262" w:rsidRPr="00AA1618" w14:paraId="2E6E9E16" w14:textId="77777777" w:rsidTr="00541B76">
        <w:tc>
          <w:tcPr>
            <w:tcW w:w="3445" w:type="dxa"/>
            <w:vAlign w:val="center"/>
          </w:tcPr>
          <w:p w14:paraId="6932216E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43397AE3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0F2C2EF5" w14:textId="7614C991" w:rsidR="003D5262" w:rsidRDefault="003D5262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Persatuan dalam keberagamanan suku, agama, ras, dan antargolongan dalam kehidupan bermasyarakat </w:t>
            </w:r>
          </w:p>
        </w:tc>
        <w:tc>
          <w:tcPr>
            <w:tcW w:w="3469" w:type="dxa"/>
            <w:vAlign w:val="center"/>
          </w:tcPr>
          <w:p w14:paraId="4578BD89" w14:textId="77777777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makna persatuan dalam keberagaman suku </w:t>
            </w:r>
          </w:p>
          <w:p w14:paraId="5845EF4E" w14:textId="77777777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persatuan dalam keberagaman agama dan kepercayaan terhadap Tuhan Yang Maha Esa</w:t>
            </w:r>
          </w:p>
          <w:p w14:paraId="7B32ACBA" w14:textId="77777777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makna persatuan dalam keberagaman ras</w:t>
            </w:r>
          </w:p>
          <w:p w14:paraId="1AD5ACD0" w14:textId="77777777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keragaman budaya dan kesenian </w:t>
            </w:r>
          </w:p>
          <w:p w14:paraId="48859E23" w14:textId="77777777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Menjelaskan persatuan dalam keragaman antar golongan </w:t>
            </w:r>
          </w:p>
          <w:p w14:paraId="2D123456" w14:textId="1FE6DACE" w:rsidR="003D5262" w:rsidRDefault="003D5262" w:rsidP="003D526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persatuan dalam kebangsaan </w:t>
            </w:r>
          </w:p>
        </w:tc>
      </w:tr>
      <w:tr w:rsidR="003D5262" w:rsidRPr="00AA1618" w14:paraId="211417A2" w14:textId="77777777" w:rsidTr="00541B76">
        <w:tc>
          <w:tcPr>
            <w:tcW w:w="3445" w:type="dxa"/>
            <w:vAlign w:val="center"/>
          </w:tcPr>
          <w:p w14:paraId="1499A05C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64A99B3F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59B5B812" w14:textId="407EAB5B" w:rsidR="003D5262" w:rsidRDefault="003D5262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Perubahan social dan keberagaman </w:t>
            </w:r>
          </w:p>
        </w:tc>
        <w:tc>
          <w:tcPr>
            <w:tcW w:w="3469" w:type="dxa"/>
            <w:vAlign w:val="center"/>
          </w:tcPr>
          <w:p w14:paraId="2B6371DE" w14:textId="493B86CA" w:rsidR="003D5262" w:rsidRPr="002145F4" w:rsidRDefault="003D5262" w:rsidP="002145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45F4">
              <w:rPr>
                <w:rFonts w:ascii="Times New Roman" w:hAnsi="Times New Roman" w:cs="Times New Roman"/>
                <w:sz w:val="24"/>
                <w:szCs w:val="24"/>
              </w:rPr>
              <w:t xml:space="preserve">Menjelaskan factor yang mempengaruhi perubahan social dan keberagaman </w:t>
            </w:r>
          </w:p>
        </w:tc>
      </w:tr>
      <w:tr w:rsidR="003D5262" w:rsidRPr="00AA1618" w14:paraId="4828E5F9" w14:textId="77777777" w:rsidTr="00541B76">
        <w:tc>
          <w:tcPr>
            <w:tcW w:w="3445" w:type="dxa"/>
            <w:vAlign w:val="center"/>
          </w:tcPr>
          <w:p w14:paraId="6AA11250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40487DAD" w14:textId="77777777" w:rsidR="003D5262" w:rsidRDefault="003D5262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380A1DEE" w14:textId="638971CF" w:rsidR="003D5262" w:rsidRDefault="003D5262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Tantangan dan sikap terhadap pengaruh perubahan budaya tingkat local, nasional, global</w:t>
            </w:r>
          </w:p>
        </w:tc>
        <w:tc>
          <w:tcPr>
            <w:tcW w:w="3469" w:type="dxa"/>
            <w:vAlign w:val="center"/>
          </w:tcPr>
          <w:p w14:paraId="772B0342" w14:textId="07C3D00C" w:rsidR="003D5262" w:rsidRPr="002145F4" w:rsidRDefault="003D5262" w:rsidP="002145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45F4">
              <w:rPr>
                <w:rFonts w:ascii="Times New Roman" w:hAnsi="Times New Roman" w:cs="Times New Roman"/>
                <w:sz w:val="24"/>
                <w:szCs w:val="24"/>
              </w:rPr>
              <w:t xml:space="preserve">Menjelaskan tantangan </w:t>
            </w:r>
            <w:r w:rsidRPr="002145F4">
              <w:rPr>
                <w:rFonts w:ascii="Times New Roman" w:hAnsi="Times New Roman" w:cs="Times New Roman"/>
                <w:sz w:val="24"/>
                <w:szCs w:val="24"/>
              </w:rPr>
              <w:t>sikap terhadap pengaruh perubahan budaya tingkat local, nasional, global</w:t>
            </w:r>
          </w:p>
        </w:tc>
      </w:tr>
      <w:tr w:rsidR="00483F94" w:rsidRPr="00AA1618" w14:paraId="07337CD7" w14:textId="77777777" w:rsidTr="00541B76">
        <w:tc>
          <w:tcPr>
            <w:tcW w:w="3445" w:type="dxa"/>
            <w:vAlign w:val="center"/>
          </w:tcPr>
          <w:p w14:paraId="6575E4B0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76D31557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1AE6AFE8" w14:textId="6AD2BE56" w:rsidR="00483F94" w:rsidRDefault="00483F94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Makna negara dan unsur-unsur negara </w:t>
            </w:r>
          </w:p>
        </w:tc>
        <w:tc>
          <w:tcPr>
            <w:tcW w:w="3469" w:type="dxa"/>
            <w:vAlign w:val="center"/>
          </w:tcPr>
          <w:p w14:paraId="38FF5E49" w14:textId="77777777" w:rsidR="00483F94" w:rsidRDefault="00483F94" w:rsidP="00483F9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pengertian negara </w:t>
            </w:r>
          </w:p>
          <w:p w14:paraId="1D849AEC" w14:textId="77777777" w:rsidR="00483F94" w:rsidRDefault="00483F94" w:rsidP="00483F9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fungsi negara </w:t>
            </w:r>
          </w:p>
          <w:p w14:paraId="1EF71027" w14:textId="705AF124" w:rsidR="00483F94" w:rsidRPr="00483F94" w:rsidRDefault="00483F94" w:rsidP="00483F9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unsur-unsur negara </w:t>
            </w:r>
          </w:p>
        </w:tc>
      </w:tr>
      <w:tr w:rsidR="00483F94" w:rsidRPr="00AA1618" w14:paraId="77CF03CA" w14:textId="77777777" w:rsidTr="00541B76">
        <w:tc>
          <w:tcPr>
            <w:tcW w:w="3445" w:type="dxa"/>
            <w:vAlign w:val="center"/>
          </w:tcPr>
          <w:p w14:paraId="0A49D346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67359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35A3E111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6AFE2ACE" w14:textId="7081CAA8" w:rsidR="00483F94" w:rsidRDefault="00483F94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Wilayah Negara kesatuan Republik Indonesia </w:t>
            </w:r>
          </w:p>
        </w:tc>
        <w:tc>
          <w:tcPr>
            <w:tcW w:w="3469" w:type="dxa"/>
            <w:vAlign w:val="center"/>
          </w:tcPr>
          <w:p w14:paraId="75B40CAC" w14:textId="77777777" w:rsidR="00483F94" w:rsidRDefault="00483F94" w:rsidP="00483F9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penetapan wilayah negara Kesatuan Republik Indonesia</w:t>
            </w:r>
          </w:p>
          <w:p w14:paraId="30A3B398" w14:textId="77777777" w:rsidR="00483F94" w:rsidRDefault="00483F94" w:rsidP="00483F9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batas wilayah negara kesatuan Republik Indonesia </w:t>
            </w:r>
          </w:p>
          <w:p w14:paraId="613D90B3" w14:textId="77777777" w:rsidR="00483F94" w:rsidRDefault="00483F94" w:rsidP="00483F9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ruang lingkup negara Kesatuan Republik Indonesia </w:t>
            </w:r>
          </w:p>
          <w:p w14:paraId="33BD14AD" w14:textId="5B80B824" w:rsidR="00483F94" w:rsidRPr="00483F94" w:rsidRDefault="00483F94" w:rsidP="00483F9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Menganalisis perjuangan menuju Negara </w:t>
            </w:r>
          </w:p>
        </w:tc>
      </w:tr>
      <w:tr w:rsidR="00483F94" w:rsidRPr="00AA1618" w14:paraId="39C0B452" w14:textId="77777777" w:rsidTr="00541B76">
        <w:tc>
          <w:tcPr>
            <w:tcW w:w="3445" w:type="dxa"/>
            <w:vAlign w:val="center"/>
          </w:tcPr>
          <w:p w14:paraId="5DC7CFB3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  <w:vAlign w:val="center"/>
          </w:tcPr>
          <w:p w14:paraId="5577F512" w14:textId="77777777" w:rsidR="00483F94" w:rsidRDefault="00483F94" w:rsidP="00BE73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5" w:type="dxa"/>
            <w:vAlign w:val="center"/>
          </w:tcPr>
          <w:p w14:paraId="760194B8" w14:textId="5CF8FE62" w:rsidR="00483F94" w:rsidRDefault="00483F94" w:rsidP="00541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Upaya menjaga keutuhan wilayah </w:t>
            </w:r>
          </w:p>
        </w:tc>
        <w:tc>
          <w:tcPr>
            <w:tcW w:w="3469" w:type="dxa"/>
            <w:vAlign w:val="center"/>
          </w:tcPr>
          <w:p w14:paraId="646AE303" w14:textId="77777777" w:rsidR="00483F94" w:rsidRDefault="00154F7F" w:rsidP="00154F7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Menjelaskan sikap yang harus dikembangkan dalam menjaga keutuhan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Negara Kesatuan Republik Indonesia </w:t>
            </w:r>
          </w:p>
          <w:p w14:paraId="07A66B88" w14:textId="77777777" w:rsidR="00154F7F" w:rsidRDefault="00154F7F" w:rsidP="00154F7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perilaku menjaga keutuhan wilayah NKRI dilingkungan terdekat</w:t>
            </w:r>
          </w:p>
          <w:p w14:paraId="35B3473D" w14:textId="0A35FF78" w:rsidR="00154F7F" w:rsidRPr="00154F7F" w:rsidRDefault="00154F7F" w:rsidP="00154F7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sikap yang harus dihindari dalam menjaga keutuhan wilayah NKRI</w:t>
            </w:r>
          </w:p>
        </w:tc>
      </w:tr>
    </w:tbl>
    <w:p w14:paraId="143A5844" w14:textId="77777777" w:rsidR="00BE7309" w:rsidRDefault="00BE7309"/>
    <w:sectPr w:rsidR="00BE7309" w:rsidSect="00BE73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B27"/>
    <w:multiLevelType w:val="hybridMultilevel"/>
    <w:tmpl w:val="8C24C1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409A"/>
    <w:multiLevelType w:val="hybridMultilevel"/>
    <w:tmpl w:val="C2C46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F5BBB"/>
    <w:multiLevelType w:val="hybridMultilevel"/>
    <w:tmpl w:val="E26E3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E300F"/>
    <w:multiLevelType w:val="hybridMultilevel"/>
    <w:tmpl w:val="5C9EB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22674"/>
    <w:multiLevelType w:val="hybridMultilevel"/>
    <w:tmpl w:val="889E80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F7B88"/>
    <w:multiLevelType w:val="hybridMultilevel"/>
    <w:tmpl w:val="39D618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A19C3"/>
    <w:multiLevelType w:val="hybridMultilevel"/>
    <w:tmpl w:val="C888A1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64CAC"/>
    <w:multiLevelType w:val="hybridMultilevel"/>
    <w:tmpl w:val="BD8C18E2"/>
    <w:lvl w:ilvl="0" w:tplc="2D3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AC511E"/>
    <w:multiLevelType w:val="hybridMultilevel"/>
    <w:tmpl w:val="E83608C6"/>
    <w:lvl w:ilvl="0" w:tplc="8E5E57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94799F"/>
    <w:multiLevelType w:val="hybridMultilevel"/>
    <w:tmpl w:val="3F14591A"/>
    <w:lvl w:ilvl="0" w:tplc="61DCBAC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 w15:restartNumberingAfterBreak="0">
    <w:nsid w:val="4DCE14F3"/>
    <w:multiLevelType w:val="hybridMultilevel"/>
    <w:tmpl w:val="9D428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B4E68"/>
    <w:multiLevelType w:val="hybridMultilevel"/>
    <w:tmpl w:val="F5AA33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C1644"/>
    <w:multiLevelType w:val="hybridMultilevel"/>
    <w:tmpl w:val="C1D6D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A14AA"/>
    <w:multiLevelType w:val="hybridMultilevel"/>
    <w:tmpl w:val="58BA5156"/>
    <w:lvl w:ilvl="0" w:tplc="656C6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8C1186"/>
    <w:multiLevelType w:val="hybridMultilevel"/>
    <w:tmpl w:val="BEAEA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91861">
    <w:abstractNumId w:val="14"/>
  </w:num>
  <w:num w:numId="2" w16cid:durableId="1813907577">
    <w:abstractNumId w:val="3"/>
  </w:num>
  <w:num w:numId="3" w16cid:durableId="401147669">
    <w:abstractNumId w:val="6"/>
  </w:num>
  <w:num w:numId="4" w16cid:durableId="1682734644">
    <w:abstractNumId w:val="12"/>
  </w:num>
  <w:num w:numId="5" w16cid:durableId="568927117">
    <w:abstractNumId w:val="7"/>
  </w:num>
  <w:num w:numId="6" w16cid:durableId="1400666098">
    <w:abstractNumId w:val="4"/>
  </w:num>
  <w:num w:numId="7" w16cid:durableId="329797235">
    <w:abstractNumId w:val="1"/>
  </w:num>
  <w:num w:numId="8" w16cid:durableId="436754975">
    <w:abstractNumId w:val="5"/>
  </w:num>
  <w:num w:numId="9" w16cid:durableId="952594332">
    <w:abstractNumId w:val="11"/>
  </w:num>
  <w:num w:numId="10" w16cid:durableId="906257682">
    <w:abstractNumId w:val="13"/>
  </w:num>
  <w:num w:numId="11" w16cid:durableId="1391341625">
    <w:abstractNumId w:val="8"/>
  </w:num>
  <w:num w:numId="12" w16cid:durableId="1063527143">
    <w:abstractNumId w:val="9"/>
  </w:num>
  <w:num w:numId="13" w16cid:durableId="1747454037">
    <w:abstractNumId w:val="0"/>
  </w:num>
  <w:num w:numId="14" w16cid:durableId="2131051490">
    <w:abstractNumId w:val="2"/>
  </w:num>
  <w:num w:numId="15" w16cid:durableId="612519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09"/>
    <w:rsid w:val="00154F7F"/>
    <w:rsid w:val="002145F4"/>
    <w:rsid w:val="003D5262"/>
    <w:rsid w:val="00483F94"/>
    <w:rsid w:val="00BE7309"/>
    <w:rsid w:val="00CB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32B9D"/>
  <w15:chartTrackingRefBased/>
  <w15:docId w15:val="{C9CE2EEA-2630-434F-87EC-0AA91999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0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2026-02-04T03:12:00Z</dcterms:created>
  <dcterms:modified xsi:type="dcterms:W3CDTF">2026-02-04T04:13:00Z</dcterms:modified>
</cp:coreProperties>
</file>