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E222" w14:textId="77777777" w:rsidR="00BC4F88" w:rsidRPr="00D740BC" w:rsidRDefault="00BC4F88" w:rsidP="00BC4F88">
      <w:pPr>
        <w:jc w:val="center"/>
        <w:rPr>
          <w:rFonts w:ascii="Times New Roman" w:hAnsi="Times New Roman" w:cs="Times New Roman"/>
          <w:b/>
          <w:bCs/>
        </w:rPr>
      </w:pPr>
      <w:r w:rsidRPr="00D740BC">
        <w:rPr>
          <w:rFonts w:ascii="Times New Roman" w:hAnsi="Times New Roman" w:cs="Times New Roman"/>
          <w:b/>
          <w:bCs/>
        </w:rPr>
        <w:t xml:space="preserve">TUJUAN PEMBELAJARAN </w:t>
      </w:r>
    </w:p>
    <w:p w14:paraId="30A618A1" w14:textId="6974CBFE" w:rsidR="00BC4F88" w:rsidRPr="00AB7DCC" w:rsidRDefault="00BC4F88" w:rsidP="00BC4F88">
      <w:pPr>
        <w:jc w:val="both"/>
        <w:rPr>
          <w:rFonts w:ascii="Times New Roman" w:hAnsi="Times New Roman" w:cs="Times New Roman"/>
        </w:rPr>
      </w:pPr>
      <w:r w:rsidRPr="00AB7DCC">
        <w:rPr>
          <w:rFonts w:ascii="Times New Roman" w:hAnsi="Times New Roman" w:cs="Times New Roman"/>
        </w:rPr>
        <w:t>Mata Pelajaran</w:t>
      </w:r>
      <w:r w:rsidRPr="00AB7DCC">
        <w:rPr>
          <w:rFonts w:ascii="Times New Roman" w:hAnsi="Times New Roman" w:cs="Times New Roman"/>
        </w:rPr>
        <w:tab/>
        <w:t xml:space="preserve"> : </w:t>
      </w:r>
      <w:r>
        <w:rPr>
          <w:rFonts w:ascii="Times New Roman" w:hAnsi="Times New Roman" w:cs="Times New Roman"/>
        </w:rPr>
        <w:t xml:space="preserve">Pendidikan Kewarganegaraan </w:t>
      </w:r>
    </w:p>
    <w:p w14:paraId="6F0BB001" w14:textId="66B0A484" w:rsidR="00BC4F88" w:rsidRPr="00AB7DCC" w:rsidRDefault="00BC4F88" w:rsidP="00BC4F88">
      <w:pPr>
        <w:jc w:val="both"/>
        <w:rPr>
          <w:rFonts w:ascii="Times New Roman" w:hAnsi="Times New Roman" w:cs="Times New Roman"/>
        </w:rPr>
      </w:pPr>
      <w:r w:rsidRPr="00AB7DCC">
        <w:rPr>
          <w:rFonts w:ascii="Times New Roman" w:hAnsi="Times New Roman" w:cs="Times New Roman"/>
        </w:rPr>
        <w:t xml:space="preserve">Fase / Kelas </w:t>
      </w:r>
      <w:r w:rsidRPr="00AB7DCC">
        <w:rPr>
          <w:rFonts w:ascii="Times New Roman" w:hAnsi="Times New Roman" w:cs="Times New Roman"/>
        </w:rPr>
        <w:tab/>
      </w:r>
      <w:r w:rsidRPr="00AB7DCC">
        <w:rPr>
          <w:rFonts w:ascii="Times New Roman" w:hAnsi="Times New Roman" w:cs="Times New Roman"/>
        </w:rPr>
        <w:tab/>
        <w:t xml:space="preserve">: D / VII </w:t>
      </w:r>
      <w:r>
        <w:rPr>
          <w:rFonts w:ascii="Times New Roman" w:hAnsi="Times New Roman" w:cs="Times New Roman"/>
        </w:rPr>
        <w:t>Genap</w:t>
      </w:r>
    </w:p>
    <w:p w14:paraId="2E6BF633" w14:textId="77777777" w:rsidR="00BC4F88" w:rsidRPr="00AB7DCC" w:rsidRDefault="00BC4F88" w:rsidP="00BC4F88">
      <w:pPr>
        <w:jc w:val="both"/>
        <w:rPr>
          <w:rFonts w:ascii="Times New Roman" w:hAnsi="Times New Roman" w:cs="Times New Roman"/>
        </w:rPr>
      </w:pPr>
      <w:r w:rsidRPr="00AB7DCC">
        <w:rPr>
          <w:rFonts w:ascii="Times New Roman" w:hAnsi="Times New Roman" w:cs="Times New Roman"/>
        </w:rPr>
        <w:t xml:space="preserve">Pendekatan </w:t>
      </w:r>
      <w:r w:rsidRPr="00AB7DCC">
        <w:rPr>
          <w:rFonts w:ascii="Times New Roman" w:hAnsi="Times New Roman" w:cs="Times New Roman"/>
        </w:rPr>
        <w:tab/>
      </w:r>
      <w:r w:rsidRPr="00AB7DCC">
        <w:rPr>
          <w:rFonts w:ascii="Times New Roman" w:hAnsi="Times New Roman" w:cs="Times New Roman"/>
        </w:rPr>
        <w:tab/>
        <w:t>: Deep Learning (berkesadaran, bermakna, menggembirakan)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92"/>
        <w:gridCol w:w="4524"/>
      </w:tblGrid>
      <w:tr w:rsidR="00BC4F88" w:rsidRPr="00BE7309" w14:paraId="1B95A658" w14:textId="77777777" w:rsidTr="00BC4F88">
        <w:tc>
          <w:tcPr>
            <w:tcW w:w="2491" w:type="pct"/>
            <w:vAlign w:val="center"/>
          </w:tcPr>
          <w:p w14:paraId="788D4EE2" w14:textId="77777777" w:rsidR="00BC4F88" w:rsidRPr="00BC4F88" w:rsidRDefault="00BC4F88" w:rsidP="00541B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4F88">
              <w:rPr>
                <w:rFonts w:ascii="Times New Roman" w:hAnsi="Times New Roman" w:cs="Times New Roman"/>
                <w:b/>
                <w:bCs/>
              </w:rPr>
              <w:t>Konten / Materi Esensial</w:t>
            </w:r>
          </w:p>
        </w:tc>
        <w:tc>
          <w:tcPr>
            <w:tcW w:w="2509" w:type="pct"/>
            <w:vAlign w:val="center"/>
          </w:tcPr>
          <w:p w14:paraId="60183427" w14:textId="77777777" w:rsidR="00BC4F88" w:rsidRPr="00BC4F88" w:rsidRDefault="00BC4F88" w:rsidP="00541B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4F88">
              <w:rPr>
                <w:rFonts w:ascii="Times New Roman" w:hAnsi="Times New Roman" w:cs="Times New Roman"/>
                <w:b/>
                <w:bCs/>
              </w:rPr>
              <w:t>Tujuan Pembelajaran</w:t>
            </w:r>
          </w:p>
        </w:tc>
      </w:tr>
      <w:tr w:rsidR="00BC4F88" w:rsidRPr="00BE7309" w14:paraId="5F724675" w14:textId="77777777" w:rsidTr="00BC4F88">
        <w:tc>
          <w:tcPr>
            <w:tcW w:w="2491" w:type="pct"/>
            <w:vAlign w:val="center"/>
          </w:tcPr>
          <w:p w14:paraId="571B4034" w14:textId="77777777" w:rsidR="00BC4F88" w:rsidRPr="00BE7309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Makna persatuan dalam keberagaman </w:t>
            </w:r>
          </w:p>
        </w:tc>
        <w:tc>
          <w:tcPr>
            <w:tcW w:w="2509" w:type="pct"/>
            <w:vAlign w:val="center"/>
          </w:tcPr>
          <w:p w14:paraId="4B7AFA9C" w14:textId="77777777" w:rsidR="00BC4F88" w:rsidRDefault="00BC4F88" w:rsidP="00BC4F88">
            <w:pPr>
              <w:pStyle w:val="ListParagraph"/>
              <w:numPr>
                <w:ilvl w:val="0"/>
                <w:numId w:val="1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makna keberagaman </w:t>
            </w:r>
          </w:p>
          <w:p w14:paraId="47ED05D8" w14:textId="77777777" w:rsidR="00BC4F88" w:rsidRDefault="00BC4F88" w:rsidP="00BC4F88">
            <w:pPr>
              <w:pStyle w:val="ListParagraph"/>
              <w:numPr>
                <w:ilvl w:val="0"/>
                <w:numId w:val="1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factor penyebab keberagaman </w:t>
            </w:r>
          </w:p>
          <w:p w14:paraId="6B05FAC5" w14:textId="77777777" w:rsidR="00BC4F88" w:rsidRPr="00BE7309" w:rsidRDefault="00BC4F88" w:rsidP="00BC4F88">
            <w:pPr>
              <w:pStyle w:val="ListParagraph"/>
              <w:numPr>
                <w:ilvl w:val="0"/>
                <w:numId w:val="1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factor penyebab keberagaman di Indonesia </w:t>
            </w:r>
          </w:p>
        </w:tc>
      </w:tr>
      <w:tr w:rsidR="00BC4F88" w14:paraId="51ABD418" w14:textId="77777777" w:rsidTr="00BC4F88">
        <w:tc>
          <w:tcPr>
            <w:tcW w:w="2491" w:type="pct"/>
            <w:vAlign w:val="center"/>
          </w:tcPr>
          <w:p w14:paraId="3E05F01D" w14:textId="77777777" w:rsidR="00BC4F88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Persatuan dalam keberagamanan suku, agama, ras, dan antargolongan dalam kehidupan bermasyarakat </w:t>
            </w:r>
          </w:p>
        </w:tc>
        <w:tc>
          <w:tcPr>
            <w:tcW w:w="2509" w:type="pct"/>
            <w:vAlign w:val="center"/>
          </w:tcPr>
          <w:p w14:paraId="04D95ACF" w14:textId="77777777" w:rsidR="00BC4F88" w:rsidRDefault="00BC4F88" w:rsidP="00BC4F88">
            <w:pPr>
              <w:pStyle w:val="ListParagraph"/>
              <w:numPr>
                <w:ilvl w:val="0"/>
                <w:numId w:val="2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makna persatuan dalam keberagaman suku </w:t>
            </w:r>
          </w:p>
          <w:p w14:paraId="217D7B9C" w14:textId="77777777" w:rsidR="00BC4F88" w:rsidRDefault="00BC4F88" w:rsidP="00BC4F88">
            <w:pPr>
              <w:pStyle w:val="ListParagraph"/>
              <w:numPr>
                <w:ilvl w:val="0"/>
                <w:numId w:val="2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Menjelaskan persatuan dalam keberagaman agama dan kepercayaan terhadap Tuhan Yang Maha Esa</w:t>
            </w:r>
          </w:p>
          <w:p w14:paraId="65FBE34A" w14:textId="77777777" w:rsidR="00BC4F88" w:rsidRDefault="00BC4F88" w:rsidP="00BC4F88">
            <w:pPr>
              <w:pStyle w:val="ListParagraph"/>
              <w:numPr>
                <w:ilvl w:val="0"/>
                <w:numId w:val="2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Menjelaskan makna persatuan dalam keberagaman ras</w:t>
            </w:r>
          </w:p>
          <w:p w14:paraId="0B4B8300" w14:textId="77777777" w:rsidR="00BC4F88" w:rsidRDefault="00BC4F88" w:rsidP="00BC4F88">
            <w:pPr>
              <w:pStyle w:val="ListParagraph"/>
              <w:numPr>
                <w:ilvl w:val="0"/>
                <w:numId w:val="2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keragaman budaya dan kesenian </w:t>
            </w:r>
          </w:p>
          <w:p w14:paraId="6AED46CD" w14:textId="77777777" w:rsidR="00BC4F88" w:rsidRDefault="00BC4F88" w:rsidP="00BC4F88">
            <w:pPr>
              <w:pStyle w:val="ListParagraph"/>
              <w:numPr>
                <w:ilvl w:val="0"/>
                <w:numId w:val="2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persatuan dalam keragaman antar golongan </w:t>
            </w:r>
          </w:p>
          <w:p w14:paraId="2BC22255" w14:textId="77777777" w:rsidR="00BC4F88" w:rsidRDefault="00BC4F88" w:rsidP="00BC4F88">
            <w:pPr>
              <w:pStyle w:val="ListParagraph"/>
              <w:numPr>
                <w:ilvl w:val="0"/>
                <w:numId w:val="2"/>
              </w:numPr>
              <w:ind w:left="4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persatuan dalam kebangsaan </w:t>
            </w:r>
          </w:p>
        </w:tc>
      </w:tr>
      <w:tr w:rsidR="00BC4F88" w:rsidRPr="002145F4" w14:paraId="5E6101BC" w14:textId="77777777" w:rsidTr="00BC4F88">
        <w:tc>
          <w:tcPr>
            <w:tcW w:w="2491" w:type="pct"/>
            <w:vAlign w:val="center"/>
          </w:tcPr>
          <w:p w14:paraId="47F485EB" w14:textId="77777777" w:rsidR="00BC4F88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Perubahan social dan keberagaman </w:t>
            </w:r>
          </w:p>
        </w:tc>
        <w:tc>
          <w:tcPr>
            <w:tcW w:w="2509" w:type="pct"/>
            <w:vAlign w:val="center"/>
          </w:tcPr>
          <w:p w14:paraId="0AC2631D" w14:textId="77777777" w:rsidR="00BC4F88" w:rsidRPr="002145F4" w:rsidRDefault="00BC4F88" w:rsidP="00541B76">
            <w:pPr>
              <w:rPr>
                <w:rFonts w:ascii="Times New Roman" w:hAnsi="Times New Roman" w:cs="Times New Roman"/>
              </w:rPr>
            </w:pPr>
            <w:r w:rsidRPr="002145F4">
              <w:rPr>
                <w:rFonts w:ascii="Times New Roman" w:hAnsi="Times New Roman" w:cs="Times New Roman"/>
              </w:rPr>
              <w:t xml:space="preserve">Menjelaskan factor yang mempengaruhi perubahan social dan keberagaman </w:t>
            </w:r>
          </w:p>
        </w:tc>
      </w:tr>
      <w:tr w:rsidR="00BC4F88" w:rsidRPr="002145F4" w14:paraId="5FD44F36" w14:textId="77777777" w:rsidTr="00BC4F88">
        <w:tc>
          <w:tcPr>
            <w:tcW w:w="2491" w:type="pct"/>
            <w:vAlign w:val="center"/>
          </w:tcPr>
          <w:p w14:paraId="4A8C7DF6" w14:textId="77777777" w:rsidR="00BC4F88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Tantangan dan sikap terhadap pengaruh perubahan budaya tingkat local, nasional, global</w:t>
            </w:r>
          </w:p>
        </w:tc>
        <w:tc>
          <w:tcPr>
            <w:tcW w:w="2509" w:type="pct"/>
            <w:vAlign w:val="center"/>
          </w:tcPr>
          <w:p w14:paraId="0AC91917" w14:textId="77777777" w:rsidR="00BC4F88" w:rsidRPr="002145F4" w:rsidRDefault="00BC4F88" w:rsidP="00541B76">
            <w:pPr>
              <w:rPr>
                <w:rFonts w:ascii="Times New Roman" w:hAnsi="Times New Roman" w:cs="Times New Roman"/>
              </w:rPr>
            </w:pPr>
            <w:r w:rsidRPr="002145F4">
              <w:rPr>
                <w:rFonts w:ascii="Times New Roman" w:hAnsi="Times New Roman" w:cs="Times New Roman"/>
              </w:rPr>
              <w:t>Menjelaskan tantangan sikap terhadap pengaruh perubahan budaya tingkat local, nasional, global</w:t>
            </w:r>
          </w:p>
        </w:tc>
      </w:tr>
      <w:tr w:rsidR="00BC4F88" w:rsidRPr="00483F94" w14:paraId="5CC13895" w14:textId="77777777" w:rsidTr="00BC4F88">
        <w:tc>
          <w:tcPr>
            <w:tcW w:w="2491" w:type="pct"/>
            <w:vAlign w:val="center"/>
          </w:tcPr>
          <w:p w14:paraId="6EEFABDF" w14:textId="77777777" w:rsidR="00BC4F88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Makna negara dan unsur-unsur negara </w:t>
            </w:r>
          </w:p>
        </w:tc>
        <w:tc>
          <w:tcPr>
            <w:tcW w:w="2509" w:type="pct"/>
            <w:vAlign w:val="center"/>
          </w:tcPr>
          <w:p w14:paraId="7BA1815F" w14:textId="77777777" w:rsidR="00BC4F88" w:rsidRDefault="00BC4F88" w:rsidP="00BC4F8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pengertian negara </w:t>
            </w:r>
          </w:p>
          <w:p w14:paraId="7DED00FC" w14:textId="77777777" w:rsidR="00BC4F88" w:rsidRDefault="00BC4F88" w:rsidP="00BC4F8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fungsi negara </w:t>
            </w:r>
          </w:p>
          <w:p w14:paraId="084BBDE9" w14:textId="77777777" w:rsidR="00BC4F88" w:rsidRPr="00483F94" w:rsidRDefault="00BC4F88" w:rsidP="00BC4F8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unsur-unsur negara </w:t>
            </w:r>
          </w:p>
        </w:tc>
      </w:tr>
      <w:tr w:rsidR="00BC4F88" w:rsidRPr="00483F94" w14:paraId="1770468E" w14:textId="77777777" w:rsidTr="00BC4F88">
        <w:tc>
          <w:tcPr>
            <w:tcW w:w="2491" w:type="pct"/>
            <w:vAlign w:val="center"/>
          </w:tcPr>
          <w:p w14:paraId="7BA49B05" w14:textId="77777777" w:rsidR="00BC4F88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Wilayah Negara kesatuan Republik Indonesia </w:t>
            </w:r>
          </w:p>
        </w:tc>
        <w:tc>
          <w:tcPr>
            <w:tcW w:w="2509" w:type="pct"/>
            <w:vAlign w:val="center"/>
          </w:tcPr>
          <w:p w14:paraId="74DC086C" w14:textId="77777777" w:rsidR="00BC4F88" w:rsidRDefault="00BC4F88" w:rsidP="00BC4F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Menjelaskan penetapan wilayah negara Kesatuan Republik Indonesia</w:t>
            </w:r>
          </w:p>
          <w:p w14:paraId="383C0FF2" w14:textId="77777777" w:rsidR="00BC4F88" w:rsidRDefault="00BC4F88" w:rsidP="00BC4F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batas wilayah negara kesatuan Republik Indonesia </w:t>
            </w:r>
          </w:p>
          <w:p w14:paraId="733C825D" w14:textId="77777777" w:rsidR="00BC4F88" w:rsidRDefault="00BC4F88" w:rsidP="00BC4F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ruang lingkup negara Kesatuan Republik Indonesia </w:t>
            </w:r>
          </w:p>
          <w:p w14:paraId="7362269D" w14:textId="77777777" w:rsidR="00BC4F88" w:rsidRPr="00483F94" w:rsidRDefault="00BC4F88" w:rsidP="00BC4F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Menganalisis perjuangan menuju Negara </w:t>
            </w:r>
          </w:p>
        </w:tc>
      </w:tr>
      <w:tr w:rsidR="00BC4F88" w:rsidRPr="00154F7F" w14:paraId="13BF4830" w14:textId="77777777" w:rsidTr="00BC4F88">
        <w:tc>
          <w:tcPr>
            <w:tcW w:w="2491" w:type="pct"/>
            <w:vAlign w:val="center"/>
          </w:tcPr>
          <w:p w14:paraId="494F7041" w14:textId="77777777" w:rsidR="00BC4F88" w:rsidRDefault="00BC4F88" w:rsidP="00541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Upaya menjaga keutuhan wilayah </w:t>
            </w:r>
          </w:p>
        </w:tc>
        <w:tc>
          <w:tcPr>
            <w:tcW w:w="2509" w:type="pct"/>
            <w:vAlign w:val="center"/>
          </w:tcPr>
          <w:p w14:paraId="07925013" w14:textId="77777777" w:rsidR="00BC4F88" w:rsidRDefault="00BC4F88" w:rsidP="00BC4F8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Menjelaskan sikap yang harus dikembangkan dalam menjaga keutuhan Negara Kesatuan Republik Indonesia </w:t>
            </w:r>
          </w:p>
          <w:p w14:paraId="13168FF1" w14:textId="77777777" w:rsidR="00BC4F88" w:rsidRDefault="00BC4F88" w:rsidP="00BC4F8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Menjelaskan perilaku menjaga keutuhan wilayah NKRI dilingkungan terdekat</w:t>
            </w:r>
          </w:p>
          <w:p w14:paraId="639CDC60" w14:textId="77777777" w:rsidR="00BC4F88" w:rsidRPr="00154F7F" w:rsidRDefault="00BC4F88" w:rsidP="00BC4F8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Menjelaskan sikap yang harus dihindari dalam menjaga keutuhan wilayah NKRI</w:t>
            </w:r>
          </w:p>
        </w:tc>
      </w:tr>
    </w:tbl>
    <w:p w14:paraId="414B5C86" w14:textId="77777777" w:rsidR="00BC4F88" w:rsidRDefault="00BC4F88"/>
    <w:sectPr w:rsidR="00BC4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B27"/>
    <w:multiLevelType w:val="hybridMultilevel"/>
    <w:tmpl w:val="8C24C1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5BBB"/>
    <w:multiLevelType w:val="hybridMultilevel"/>
    <w:tmpl w:val="E26E3F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E14F3"/>
    <w:multiLevelType w:val="hybridMultilevel"/>
    <w:tmpl w:val="9D428D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B4E68"/>
    <w:multiLevelType w:val="hybridMultilevel"/>
    <w:tmpl w:val="F5AA33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A14AA"/>
    <w:multiLevelType w:val="hybridMultilevel"/>
    <w:tmpl w:val="58BA5156"/>
    <w:lvl w:ilvl="0" w:tplc="656C6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2594332">
    <w:abstractNumId w:val="3"/>
  </w:num>
  <w:num w:numId="2" w16cid:durableId="906257682">
    <w:abstractNumId w:val="4"/>
  </w:num>
  <w:num w:numId="3" w16cid:durableId="1747454037">
    <w:abstractNumId w:val="0"/>
  </w:num>
  <w:num w:numId="4" w16cid:durableId="2131051490">
    <w:abstractNumId w:val="1"/>
  </w:num>
  <w:num w:numId="5" w16cid:durableId="612519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88"/>
    <w:rsid w:val="00BC4F88"/>
    <w:rsid w:val="00CB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E214"/>
  <w15:chartTrackingRefBased/>
  <w15:docId w15:val="{559FC0EC-FADF-4977-BF9B-A3E9BE21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F88"/>
  </w:style>
  <w:style w:type="paragraph" w:styleId="Heading1">
    <w:name w:val="heading 1"/>
    <w:basedOn w:val="Normal"/>
    <w:next w:val="Normal"/>
    <w:link w:val="Heading1Char"/>
    <w:uiPriority w:val="9"/>
    <w:qFormat/>
    <w:rsid w:val="00BC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2026-02-04T04:14:00Z</dcterms:created>
  <dcterms:modified xsi:type="dcterms:W3CDTF">2026-02-04T04:15:00Z</dcterms:modified>
</cp:coreProperties>
</file>