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5262"/>
      </w:tblGrid>
      <w:tr w:rsidR="00903FAD" w14:paraId="3E539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2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C6308" w14:textId="77777777" w:rsidR="00903FA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B50B89" wp14:editId="5C88488E">
                  <wp:extent cx="552450" cy="552450"/>
                  <wp:effectExtent l="0" t="0" r="0" b="0"/>
                  <wp:docPr id="1" name="Logo FILANEX" descr="Logotipo corporativo de FILANEX" title="FILAN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220"/>
            <w:tcMar>
              <w:top w:w="130" w:type="dxa"/>
              <w:left w:w="260" w:type="dxa"/>
              <w:bottom w:w="130" w:type="dxa"/>
              <w:right w:w="200" w:type="dxa"/>
            </w:tcMar>
            <w:vAlign w:val="center"/>
          </w:tcPr>
          <w:p w14:paraId="54AFE46D" w14:textId="77777777" w:rsidR="00903FAD" w:rsidRDefault="00000000">
            <w:pPr>
              <w:spacing w:after="25"/>
            </w:pPr>
            <w:r>
              <w:rPr>
                <w:b/>
                <w:bCs/>
                <w:color w:val="FFFFFF"/>
                <w:spacing w:val="90"/>
                <w:sz w:val="38"/>
                <w:szCs w:val="38"/>
              </w:rPr>
              <w:t>FILANEX</w:t>
            </w:r>
          </w:p>
          <w:p w14:paraId="7ADAFE1D" w14:textId="77777777" w:rsidR="00903FAD" w:rsidRDefault="00000000">
            <w:r>
              <w:rPr>
                <w:color w:val="BAE6FD"/>
                <w:sz w:val="18"/>
                <w:szCs w:val="18"/>
              </w:rPr>
              <w:t>Gestión empresarial conectada</w:t>
            </w:r>
          </w:p>
        </w:tc>
      </w:tr>
      <w:tr w:rsidR="00903FAD" w14:paraId="024C6E4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756" w:type="dxa"/>
        </w:trPr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35" w:type="dxa"/>
              <w:left w:w="0" w:type="dxa"/>
              <w:bottom w:w="35" w:type="dxa"/>
              <w:right w:w="0" w:type="dxa"/>
            </w:tcMar>
            <w:vAlign w:val="center"/>
          </w:tcPr>
          <w:p w14:paraId="285C91A7" w14:textId="77777777" w:rsidR="00903FAD" w:rsidRDefault="00903FAD"/>
        </w:tc>
      </w:tr>
    </w:tbl>
    <w:p w14:paraId="492EDBD4" w14:textId="77777777" w:rsidR="00903FAD" w:rsidRDefault="00903FAD">
      <w:pPr>
        <w:spacing w:after="170"/>
      </w:pPr>
    </w:p>
    <w:p w14:paraId="25B4258B" w14:textId="77777777" w:rsidR="00903FAD" w:rsidRDefault="00000000">
      <w:pPr>
        <w:keepNext/>
        <w:spacing w:after="70"/>
      </w:pPr>
      <w:r>
        <w:rPr>
          <w:b/>
          <w:bCs/>
          <w:color w:val="0B1220"/>
          <w:sz w:val="34"/>
          <w:szCs w:val="34"/>
        </w:rPr>
        <w:t>Acceso al entorno de demostración</w:t>
      </w:r>
    </w:p>
    <w:p w14:paraId="0B110198" w14:textId="77777777" w:rsidR="00903FAD" w:rsidRDefault="00000000">
      <w:pPr>
        <w:spacing w:after="180"/>
      </w:pPr>
      <w:r>
        <w:rPr>
          <w:color w:val="64748B"/>
          <w:sz w:val="19"/>
          <w:szCs w:val="19"/>
        </w:rPr>
        <w:t>Credenciales preparadas para conocer el funcionamiento de FILANEX desde la perspectiva de una empresa y de su asesoría vinculada.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7356"/>
      </w:tblGrid>
      <w:tr w:rsidR="00903FAD" w14:paraId="2C87A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5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0F9FF"/>
            <w:tcMar>
              <w:top w:w="180" w:type="dxa"/>
              <w:left w:w="220" w:type="dxa"/>
              <w:bottom w:w="180" w:type="dxa"/>
              <w:right w:w="140" w:type="dxa"/>
            </w:tcMar>
            <w:vAlign w:val="center"/>
          </w:tcPr>
          <w:p w14:paraId="2676CB42" w14:textId="77777777" w:rsidR="00903FAD" w:rsidRDefault="00000000">
            <w:r>
              <w:rPr>
                <w:b/>
                <w:bCs/>
                <w:color w:val="0369A1"/>
                <w:sz w:val="16"/>
                <w:szCs w:val="16"/>
              </w:rPr>
              <w:t>ACCESO A LA PLATAFORMA</w:t>
            </w:r>
          </w:p>
        </w:tc>
        <w:tc>
          <w:tcPr>
            <w:tcW w:w="735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180" w:type="dxa"/>
            </w:tcMar>
            <w:vAlign w:val="center"/>
          </w:tcPr>
          <w:p w14:paraId="36606ECE" w14:textId="77777777" w:rsidR="00903FAD" w:rsidRDefault="00000000">
            <w:hyperlink r:id="rId8" w:history="1">
              <w:r>
                <w:rPr>
                  <w:b/>
                  <w:bCs/>
                  <w:color w:val="0369A1"/>
                  <w:sz w:val="22"/>
                  <w:szCs w:val="22"/>
                  <w:u w:val="single"/>
                </w:rPr>
                <w:t>https://app.filanex.es</w:t>
              </w:r>
            </w:hyperlink>
          </w:p>
        </w:tc>
      </w:tr>
    </w:tbl>
    <w:p w14:paraId="6B3C806A" w14:textId="77777777" w:rsidR="00903FAD" w:rsidRDefault="00903FAD">
      <w:pPr>
        <w:spacing w:after="17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5354"/>
      </w:tblGrid>
      <w:tr w:rsidR="00903FAD" w14:paraId="14B6F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220"/>
            <w:tcMar>
              <w:top w:w="180" w:type="dxa"/>
              <w:left w:w="230" w:type="dxa"/>
              <w:bottom w:w="180" w:type="dxa"/>
              <w:right w:w="180" w:type="dxa"/>
            </w:tcMar>
            <w:vAlign w:val="center"/>
          </w:tcPr>
          <w:p w14:paraId="0B175DC5" w14:textId="77777777" w:rsidR="00903FAD" w:rsidRDefault="00000000">
            <w:pPr>
              <w:keepNext/>
            </w:pPr>
            <w:proofErr w:type="gramStart"/>
            <w:r>
              <w:rPr>
                <w:b/>
                <w:bCs/>
                <w:color w:val="0EA5E9"/>
              </w:rPr>
              <w:t xml:space="preserve">01  </w:t>
            </w:r>
            <w:r>
              <w:rPr>
                <w:b/>
                <w:bCs/>
                <w:color w:val="FFFFFF"/>
                <w:sz w:val="22"/>
                <w:szCs w:val="22"/>
              </w:rPr>
              <w:t>EMPRESA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DEMO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A74FA67" w14:textId="77777777" w:rsidR="00903FAD" w:rsidRDefault="00000000">
            <w:pPr>
              <w:jc w:val="center"/>
            </w:pPr>
            <w:r>
              <w:rPr>
                <w:b/>
                <w:bCs/>
                <w:color w:val="0B1220"/>
                <w:sz w:val="16"/>
                <w:szCs w:val="16"/>
              </w:rPr>
              <w:t>Acceso empresa</w:t>
            </w:r>
          </w:p>
        </w:tc>
      </w:tr>
      <w:tr w:rsidR="00903FAD" w14:paraId="1C5B9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210" w:type="dxa"/>
              <w:left w:w="230" w:type="dxa"/>
              <w:bottom w:w="210" w:type="dxa"/>
              <w:right w:w="150" w:type="dxa"/>
            </w:tcMar>
            <w:vAlign w:val="center"/>
          </w:tcPr>
          <w:p w14:paraId="4B5C15AA" w14:textId="77777777" w:rsidR="00903FAD" w:rsidRDefault="00000000">
            <w:pPr>
              <w:spacing w:after="45"/>
            </w:pPr>
            <w:r>
              <w:rPr>
                <w:b/>
                <w:bCs/>
                <w:color w:val="64748B"/>
                <w:sz w:val="15"/>
                <w:szCs w:val="15"/>
              </w:rPr>
              <w:t>USUARIO</w:t>
            </w:r>
          </w:p>
          <w:p w14:paraId="26B7E922" w14:textId="77777777" w:rsidR="00903FAD" w:rsidRDefault="00000000">
            <w:r>
              <w:rPr>
                <w:b/>
                <w:bCs/>
                <w:color w:val="64748B"/>
                <w:sz w:val="15"/>
                <w:szCs w:val="15"/>
              </w:rPr>
              <w:t>CONTRASEÑA</w:t>
            </w:r>
          </w:p>
        </w:tc>
        <w:tc>
          <w:tcPr>
            <w:tcW w:w="815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210" w:type="dxa"/>
              <w:left w:w="260" w:type="dxa"/>
              <w:bottom w:w="210" w:type="dxa"/>
              <w:right w:w="200" w:type="dxa"/>
            </w:tcMar>
            <w:vAlign w:val="center"/>
          </w:tcPr>
          <w:p w14:paraId="7877970A" w14:textId="77777777" w:rsidR="00903FAD" w:rsidRDefault="00000000">
            <w:pPr>
              <w:spacing w:after="45"/>
            </w:pPr>
            <w:r>
              <w:rPr>
                <w:rFonts w:ascii="Consolas" w:eastAsia="Consolas" w:hAnsi="Consolas" w:cs="Consolas"/>
                <w:b/>
                <w:bCs/>
                <w:color w:val="0369A1"/>
                <w:sz w:val="22"/>
                <w:szCs w:val="22"/>
              </w:rPr>
              <w:t>info@filanex.es</w:t>
            </w:r>
          </w:p>
          <w:p w14:paraId="1EEA44BC" w14:textId="77777777" w:rsidR="00903FAD" w:rsidRDefault="00000000">
            <w:r>
              <w:rPr>
                <w:rFonts w:ascii="Consolas" w:eastAsia="Consolas" w:hAnsi="Consolas" w:cs="Consolas"/>
                <w:b/>
                <w:bCs/>
                <w:color w:val="0B1220"/>
                <w:sz w:val="22"/>
                <w:szCs w:val="22"/>
              </w:rPr>
              <w:t>Demo1234!</w:t>
            </w:r>
          </w:p>
        </w:tc>
      </w:tr>
    </w:tbl>
    <w:p w14:paraId="016BD728" w14:textId="77777777" w:rsidR="00903FAD" w:rsidRDefault="00903FAD">
      <w:pPr>
        <w:spacing w:after="13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6"/>
        <w:gridCol w:w="5280"/>
      </w:tblGrid>
      <w:tr w:rsidR="00903FAD" w14:paraId="3CA42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220"/>
            <w:tcMar>
              <w:top w:w="180" w:type="dxa"/>
              <w:left w:w="230" w:type="dxa"/>
              <w:bottom w:w="180" w:type="dxa"/>
              <w:right w:w="180" w:type="dxa"/>
            </w:tcMar>
            <w:vAlign w:val="center"/>
          </w:tcPr>
          <w:p w14:paraId="2129C5F7" w14:textId="77777777" w:rsidR="00903FAD" w:rsidRDefault="00000000">
            <w:pPr>
              <w:keepNext/>
            </w:pPr>
            <w:proofErr w:type="gramStart"/>
            <w:r>
              <w:rPr>
                <w:b/>
                <w:bCs/>
                <w:color w:val="0EA5E9"/>
              </w:rPr>
              <w:t xml:space="preserve">02  </w:t>
            </w:r>
            <w:r>
              <w:rPr>
                <w:b/>
                <w:bCs/>
                <w:color w:val="FFFFFF"/>
                <w:sz w:val="22"/>
                <w:szCs w:val="22"/>
              </w:rPr>
              <w:t>ASESORÍA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GASEN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A9C638E" w14:textId="77777777" w:rsidR="00903FAD" w:rsidRDefault="00000000">
            <w:pPr>
              <w:jc w:val="center"/>
            </w:pPr>
            <w:r>
              <w:rPr>
                <w:b/>
                <w:bCs/>
                <w:color w:val="0B1220"/>
                <w:sz w:val="16"/>
                <w:szCs w:val="16"/>
              </w:rPr>
              <w:t>Acceso asesoría</w:t>
            </w:r>
          </w:p>
        </w:tc>
      </w:tr>
      <w:tr w:rsidR="00903FAD" w14:paraId="2A3AB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210" w:type="dxa"/>
              <w:left w:w="230" w:type="dxa"/>
              <w:bottom w:w="210" w:type="dxa"/>
              <w:right w:w="150" w:type="dxa"/>
            </w:tcMar>
            <w:vAlign w:val="center"/>
          </w:tcPr>
          <w:p w14:paraId="008195C5" w14:textId="77777777" w:rsidR="00903FAD" w:rsidRDefault="00000000">
            <w:pPr>
              <w:spacing w:after="45"/>
            </w:pPr>
            <w:r>
              <w:rPr>
                <w:b/>
                <w:bCs/>
                <w:color w:val="64748B"/>
                <w:sz w:val="15"/>
                <w:szCs w:val="15"/>
              </w:rPr>
              <w:t>USUARIO</w:t>
            </w:r>
          </w:p>
          <w:p w14:paraId="065B54CD" w14:textId="77777777" w:rsidR="00903FAD" w:rsidRDefault="00000000">
            <w:r>
              <w:rPr>
                <w:b/>
                <w:bCs/>
                <w:color w:val="64748B"/>
                <w:sz w:val="15"/>
                <w:szCs w:val="15"/>
              </w:rPr>
              <w:t>CONTRASEÑA</w:t>
            </w:r>
          </w:p>
        </w:tc>
        <w:tc>
          <w:tcPr>
            <w:tcW w:w="815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210" w:type="dxa"/>
              <w:left w:w="260" w:type="dxa"/>
              <w:bottom w:w="210" w:type="dxa"/>
              <w:right w:w="200" w:type="dxa"/>
            </w:tcMar>
            <w:vAlign w:val="center"/>
          </w:tcPr>
          <w:p w14:paraId="78D0F2B8" w14:textId="77777777" w:rsidR="00903FAD" w:rsidRDefault="00000000">
            <w:pPr>
              <w:spacing w:after="45"/>
            </w:pPr>
            <w:r>
              <w:rPr>
                <w:rFonts w:ascii="Consolas" w:eastAsia="Consolas" w:hAnsi="Consolas" w:cs="Consolas"/>
                <w:b/>
                <w:bCs/>
                <w:color w:val="0369A1"/>
                <w:sz w:val="22"/>
                <w:szCs w:val="22"/>
              </w:rPr>
              <w:t>demo@gasen.es</w:t>
            </w:r>
          </w:p>
          <w:p w14:paraId="02FC75AA" w14:textId="77777777" w:rsidR="00903FAD" w:rsidRDefault="00000000">
            <w:r>
              <w:rPr>
                <w:rFonts w:ascii="Consolas" w:eastAsia="Consolas" w:hAnsi="Consolas" w:cs="Consolas"/>
                <w:b/>
                <w:bCs/>
                <w:color w:val="0B1220"/>
                <w:sz w:val="22"/>
                <w:szCs w:val="22"/>
              </w:rPr>
              <w:t>Demo1234!</w:t>
            </w:r>
          </w:p>
        </w:tc>
      </w:tr>
    </w:tbl>
    <w:p w14:paraId="29603848" w14:textId="77777777" w:rsidR="00903FAD" w:rsidRDefault="00903FAD">
      <w:pPr>
        <w:spacing w:after="180"/>
      </w:pPr>
    </w:p>
    <w:p w14:paraId="6B5BEDD5" w14:textId="77777777" w:rsidR="00903FAD" w:rsidRDefault="00000000">
      <w:pPr>
        <w:keepNext/>
        <w:spacing w:after="100"/>
      </w:pPr>
      <w:r>
        <w:rPr>
          <w:b/>
          <w:bCs/>
          <w:color w:val="0B1220"/>
          <w:sz w:val="22"/>
          <w:szCs w:val="22"/>
        </w:rPr>
        <w:t>Relación configurada para la demostración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6"/>
        <w:gridCol w:w="4400"/>
      </w:tblGrid>
      <w:tr w:rsidR="00903FAD" w14:paraId="2C57C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0F9FF"/>
            <w:tcMar>
              <w:top w:w="170" w:type="dxa"/>
              <w:left w:w="160" w:type="dxa"/>
              <w:bottom w:w="170" w:type="dxa"/>
              <w:right w:w="160" w:type="dxa"/>
            </w:tcMar>
            <w:vAlign w:val="center"/>
          </w:tcPr>
          <w:p w14:paraId="40BFEFC0" w14:textId="77777777" w:rsidR="00903FAD" w:rsidRDefault="00000000">
            <w:pPr>
              <w:spacing w:after="65"/>
              <w:jc w:val="center"/>
            </w:pPr>
            <w:r>
              <w:rPr>
                <w:b/>
                <w:bCs/>
                <w:color w:val="0B1220"/>
                <w:sz w:val="19"/>
                <w:szCs w:val="19"/>
              </w:rPr>
              <w:t>EMPRESA DEMO</w:t>
            </w:r>
          </w:p>
          <w:p w14:paraId="1E5D7DD5" w14:textId="77777777" w:rsidR="00903FAD" w:rsidRDefault="00000000">
            <w:pPr>
              <w:jc w:val="center"/>
            </w:pPr>
            <w:r>
              <w:rPr>
                <w:color w:val="64748B"/>
                <w:sz w:val="17"/>
                <w:szCs w:val="17"/>
              </w:rPr>
              <w:t>Cliente de la asesoría</w:t>
            </w:r>
          </w:p>
        </w:tc>
        <w:tc>
          <w:tcPr>
            <w:tcW w:w="1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B10922" w14:textId="77777777" w:rsidR="00903FAD" w:rsidRDefault="00000000">
            <w:pPr>
              <w:jc w:val="center"/>
            </w:pPr>
            <w:r>
              <w:rPr>
                <w:b/>
                <w:bCs/>
                <w:color w:val="0EA5E9"/>
                <w:sz w:val="32"/>
                <w:szCs w:val="32"/>
              </w:rPr>
              <w:t>→</w:t>
            </w:r>
          </w:p>
        </w:tc>
        <w:tc>
          <w:tcPr>
            <w:tcW w:w="4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0F9FF"/>
            <w:tcMar>
              <w:top w:w="170" w:type="dxa"/>
              <w:left w:w="160" w:type="dxa"/>
              <w:bottom w:w="170" w:type="dxa"/>
              <w:right w:w="160" w:type="dxa"/>
            </w:tcMar>
            <w:vAlign w:val="center"/>
          </w:tcPr>
          <w:p w14:paraId="39B80C08" w14:textId="77777777" w:rsidR="00903FAD" w:rsidRDefault="00000000">
            <w:pPr>
              <w:spacing w:after="65"/>
              <w:jc w:val="center"/>
            </w:pPr>
            <w:r>
              <w:rPr>
                <w:b/>
                <w:bCs/>
                <w:color w:val="0B1220"/>
                <w:sz w:val="19"/>
                <w:szCs w:val="19"/>
              </w:rPr>
              <w:t>ASESORÍA GASEN</w:t>
            </w:r>
          </w:p>
          <w:p w14:paraId="64B26EF6" w14:textId="77777777" w:rsidR="00903FAD" w:rsidRDefault="00000000">
            <w:pPr>
              <w:jc w:val="center"/>
            </w:pPr>
            <w:r>
              <w:rPr>
                <w:color w:val="64748B"/>
                <w:sz w:val="17"/>
                <w:szCs w:val="17"/>
              </w:rPr>
              <w:t>Acceso profesional</w:t>
            </w:r>
          </w:p>
        </w:tc>
      </w:tr>
    </w:tbl>
    <w:p w14:paraId="3F9322C4" w14:textId="77777777" w:rsidR="00903FAD" w:rsidRDefault="00903FAD">
      <w:pPr>
        <w:spacing w:after="150"/>
      </w:pPr>
    </w:p>
    <w:p w14:paraId="0AA9802A" w14:textId="77777777" w:rsidR="00903FAD" w:rsidRDefault="00000000">
      <w:pPr>
        <w:keepNext/>
        <w:spacing w:after="70"/>
      </w:pPr>
      <w:r>
        <w:rPr>
          <w:b/>
          <w:bCs/>
          <w:color w:val="0B1220"/>
          <w:sz w:val="21"/>
          <w:szCs w:val="21"/>
        </w:rPr>
        <w:t>Recorrido recomendado</w:t>
      </w:r>
    </w:p>
    <w:p w14:paraId="23A67F43" w14:textId="77777777" w:rsidR="00903FAD" w:rsidRDefault="00000000">
      <w:pPr>
        <w:spacing w:after="35"/>
      </w:pPr>
      <w:r>
        <w:rPr>
          <w:b/>
          <w:bCs/>
          <w:color w:val="0369A1"/>
          <w:sz w:val="17"/>
          <w:szCs w:val="17"/>
        </w:rPr>
        <w:t xml:space="preserve">1. </w:t>
      </w:r>
      <w:r>
        <w:rPr>
          <w:sz w:val="17"/>
          <w:szCs w:val="17"/>
        </w:rPr>
        <w:t xml:space="preserve">Acceda primero como </w:t>
      </w:r>
      <w:r>
        <w:rPr>
          <w:b/>
          <w:bCs/>
          <w:sz w:val="17"/>
          <w:szCs w:val="17"/>
        </w:rPr>
        <w:t>Empresa Demo</w:t>
      </w:r>
      <w:r>
        <w:rPr>
          <w:sz w:val="17"/>
          <w:szCs w:val="17"/>
        </w:rPr>
        <w:t xml:space="preserve"> para revisar la gestión diaria y sus documentos.</w:t>
      </w:r>
    </w:p>
    <w:p w14:paraId="456CE310" w14:textId="77777777" w:rsidR="00903FAD" w:rsidRDefault="00000000">
      <w:pPr>
        <w:spacing w:after="35"/>
      </w:pPr>
      <w:r>
        <w:rPr>
          <w:b/>
          <w:bCs/>
          <w:color w:val="0369A1"/>
          <w:sz w:val="17"/>
          <w:szCs w:val="17"/>
        </w:rPr>
        <w:t xml:space="preserve">2. </w:t>
      </w:r>
      <w:r>
        <w:rPr>
          <w:sz w:val="17"/>
          <w:szCs w:val="17"/>
        </w:rPr>
        <w:t xml:space="preserve">Cierre la sesión y acceda como </w:t>
      </w:r>
      <w:r>
        <w:rPr>
          <w:b/>
          <w:bCs/>
          <w:sz w:val="17"/>
          <w:szCs w:val="17"/>
        </w:rPr>
        <w:t>Asesoría GASEN</w:t>
      </w:r>
      <w:r>
        <w:rPr>
          <w:sz w:val="17"/>
          <w:szCs w:val="17"/>
        </w:rPr>
        <w:t>.</w:t>
      </w:r>
    </w:p>
    <w:p w14:paraId="7D4FBFB7" w14:textId="77777777" w:rsidR="00903FAD" w:rsidRDefault="00000000">
      <w:pPr>
        <w:spacing w:after="150"/>
      </w:pPr>
      <w:r>
        <w:rPr>
          <w:b/>
          <w:bCs/>
          <w:color w:val="0369A1"/>
          <w:sz w:val="17"/>
          <w:szCs w:val="17"/>
        </w:rPr>
        <w:t xml:space="preserve">3. </w:t>
      </w:r>
      <w:r>
        <w:rPr>
          <w:sz w:val="17"/>
          <w:szCs w:val="17"/>
        </w:rPr>
        <w:t xml:space="preserve">Compruebe que </w:t>
      </w:r>
      <w:r>
        <w:rPr>
          <w:b/>
          <w:bCs/>
          <w:sz w:val="17"/>
          <w:szCs w:val="17"/>
        </w:rPr>
        <w:t>Empresa Demo</w:t>
      </w:r>
      <w:r>
        <w:rPr>
          <w:sz w:val="17"/>
          <w:szCs w:val="17"/>
        </w:rPr>
        <w:t xml:space="preserve"> aparece vinculada como cliente de la asesoría.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9556"/>
      </w:tblGrid>
      <w:tr w:rsidR="00903FAD" w14:paraId="7E280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77AC6B0" w14:textId="77777777" w:rsidR="00903FAD" w:rsidRDefault="00000000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i</w:t>
            </w:r>
          </w:p>
        </w:tc>
        <w:tc>
          <w:tcPr>
            <w:tcW w:w="955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3C254DD7" w14:textId="77777777" w:rsidR="00903FAD" w:rsidRDefault="00000000">
            <w:r>
              <w:rPr>
                <w:b/>
                <w:bCs/>
                <w:color w:val="0B1220"/>
                <w:sz w:val="16"/>
                <w:szCs w:val="16"/>
              </w:rPr>
              <w:t xml:space="preserve">Entorno de demostración. </w:t>
            </w:r>
            <w:r>
              <w:rPr>
                <w:sz w:val="16"/>
                <w:szCs w:val="16"/>
              </w:rPr>
              <w:t>Utilice datos ficticios y no introduzca información personal, fiscal o bancaria real. Las credenciales pueden restablecerse sin previo aviso.</w:t>
            </w:r>
          </w:p>
        </w:tc>
      </w:tr>
    </w:tbl>
    <w:p w14:paraId="6194B372" w14:textId="77777777" w:rsidR="007922CA" w:rsidRDefault="007922CA"/>
    <w:sectPr w:rsidR="007922CA">
      <w:footerReference w:type="default" r:id="rId9"/>
      <w:pgSz w:w="11906" w:h="16838"/>
      <w:pgMar w:top="650" w:right="850" w:bottom="650" w:left="850" w:header="25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6767" w14:textId="77777777" w:rsidR="007922CA" w:rsidRDefault="007922CA">
      <w:r>
        <w:separator/>
      </w:r>
    </w:p>
  </w:endnote>
  <w:endnote w:type="continuationSeparator" w:id="0">
    <w:p w14:paraId="15228683" w14:textId="77777777" w:rsidR="007922CA" w:rsidRDefault="00792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E9AA" w14:textId="77777777" w:rsidR="00903FAD" w:rsidRDefault="00000000">
    <w:pPr>
      <w:pBdr>
        <w:top w:val="single" w:sz="8" w:space="0" w:color="E2E8F0"/>
      </w:pBdr>
      <w:spacing w:before="110"/>
      <w:jc w:val="center"/>
    </w:pPr>
    <w:proofErr w:type="gramStart"/>
    <w:r>
      <w:rPr>
        <w:b/>
        <w:bCs/>
        <w:color w:val="0369A1"/>
        <w:sz w:val="15"/>
        <w:szCs w:val="15"/>
      </w:rPr>
      <w:t>FILANEX</w:t>
    </w:r>
    <w:r>
      <w:rPr>
        <w:color w:val="64748B"/>
        <w:sz w:val="15"/>
        <w:szCs w:val="15"/>
      </w:rPr>
      <w:t xml:space="preserve">  ·</w:t>
    </w:r>
    <w:proofErr w:type="gramEnd"/>
    <w:r>
      <w:rPr>
        <w:color w:val="64748B"/>
        <w:sz w:val="15"/>
        <w:szCs w:val="15"/>
      </w:rPr>
      <w:t xml:space="preserve">  Entorno de </w:t>
    </w:r>
    <w:proofErr w:type="gramStart"/>
    <w:r>
      <w:rPr>
        <w:color w:val="64748B"/>
        <w:sz w:val="15"/>
        <w:szCs w:val="15"/>
      </w:rPr>
      <w:t>demostración  ·</w:t>
    </w:r>
    <w:proofErr w:type="gramEnd"/>
    <w:r>
      <w:rPr>
        <w:color w:val="64748B"/>
        <w:sz w:val="15"/>
        <w:szCs w:val="15"/>
      </w:rPr>
      <w:t xml:space="preserve">  app.filanex.es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F5371" w14:textId="77777777" w:rsidR="007922CA" w:rsidRDefault="007922CA">
      <w:r>
        <w:separator/>
      </w:r>
    </w:p>
  </w:footnote>
  <w:footnote w:type="continuationSeparator" w:id="0">
    <w:p w14:paraId="48BC11D4" w14:textId="77777777" w:rsidR="007922CA" w:rsidRDefault="00792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2A2E"/>
    <w:multiLevelType w:val="hybridMultilevel"/>
    <w:tmpl w:val="7CF0AB1E"/>
    <w:lvl w:ilvl="0" w:tplc="2B4C7D8A">
      <w:start w:val="1"/>
      <w:numFmt w:val="bullet"/>
      <w:lvlText w:val="●"/>
      <w:lvlJc w:val="left"/>
      <w:pPr>
        <w:ind w:left="720" w:hanging="360"/>
      </w:pPr>
    </w:lvl>
    <w:lvl w:ilvl="1" w:tplc="BA000CF2">
      <w:start w:val="1"/>
      <w:numFmt w:val="bullet"/>
      <w:lvlText w:val="○"/>
      <w:lvlJc w:val="left"/>
      <w:pPr>
        <w:ind w:left="1440" w:hanging="360"/>
      </w:pPr>
    </w:lvl>
    <w:lvl w:ilvl="2" w:tplc="E02A4DD0">
      <w:start w:val="1"/>
      <w:numFmt w:val="bullet"/>
      <w:lvlText w:val="■"/>
      <w:lvlJc w:val="left"/>
      <w:pPr>
        <w:ind w:left="2160" w:hanging="360"/>
      </w:pPr>
    </w:lvl>
    <w:lvl w:ilvl="3" w:tplc="B9080F08">
      <w:start w:val="1"/>
      <w:numFmt w:val="bullet"/>
      <w:lvlText w:val="●"/>
      <w:lvlJc w:val="left"/>
      <w:pPr>
        <w:ind w:left="2880" w:hanging="360"/>
      </w:pPr>
    </w:lvl>
    <w:lvl w:ilvl="4" w:tplc="04207E40">
      <w:start w:val="1"/>
      <w:numFmt w:val="bullet"/>
      <w:lvlText w:val="○"/>
      <w:lvlJc w:val="left"/>
      <w:pPr>
        <w:ind w:left="3600" w:hanging="360"/>
      </w:pPr>
    </w:lvl>
    <w:lvl w:ilvl="5" w:tplc="DB1662A8">
      <w:start w:val="1"/>
      <w:numFmt w:val="bullet"/>
      <w:lvlText w:val="■"/>
      <w:lvlJc w:val="left"/>
      <w:pPr>
        <w:ind w:left="4320" w:hanging="360"/>
      </w:pPr>
    </w:lvl>
    <w:lvl w:ilvl="6" w:tplc="4C108084">
      <w:start w:val="1"/>
      <w:numFmt w:val="bullet"/>
      <w:lvlText w:val="●"/>
      <w:lvlJc w:val="left"/>
      <w:pPr>
        <w:ind w:left="5040" w:hanging="360"/>
      </w:pPr>
    </w:lvl>
    <w:lvl w:ilvl="7" w:tplc="DDDCE30C">
      <w:start w:val="1"/>
      <w:numFmt w:val="bullet"/>
      <w:lvlText w:val="●"/>
      <w:lvlJc w:val="left"/>
      <w:pPr>
        <w:ind w:left="5760" w:hanging="360"/>
      </w:pPr>
    </w:lvl>
    <w:lvl w:ilvl="8" w:tplc="CA2EBCD8">
      <w:start w:val="1"/>
      <w:numFmt w:val="bullet"/>
      <w:lvlText w:val="●"/>
      <w:lvlJc w:val="left"/>
      <w:pPr>
        <w:ind w:left="6480" w:hanging="360"/>
      </w:pPr>
    </w:lvl>
  </w:abstractNum>
  <w:num w:numId="1" w16cid:durableId="1796942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FAD"/>
    <w:rsid w:val="002E17EA"/>
    <w:rsid w:val="007922CA"/>
    <w:rsid w:val="00903FAD"/>
    <w:rsid w:val="00D7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6C40F"/>
  <w15:docId w15:val="{C64617AE-192A-4BDA-A595-029F4AAA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4155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filanex.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826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Credenciales de acceso al entorno de demostración FILANEX</dc:title>
  <dc:creator>FILANEX</dc:creator>
  <dc:description>Datos de acceso para Empresa Demo y Asesoría GASEN</dc:description>
  <cp:lastModifiedBy>Vb 13315</cp:lastModifiedBy>
  <cp:revision>2</cp:revision>
  <dcterms:created xsi:type="dcterms:W3CDTF">2026-09-16T21:53:00Z</dcterms:created>
  <dcterms:modified xsi:type="dcterms:W3CDTF">2026-09-16T21:53:00Z</dcterms:modified>
</cp:coreProperties>
</file>