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80"/>
      </w:pPr>
      <w:r>
        <w:rPr>
          <w:rFonts w:ascii="Arial" w:cs="Arial" w:eastAsia="Arial" w:hAnsi="Arial"/>
          <w:b/>
          <w:bCs/>
          <w:caps/>
          <w:color w:val="C8952A"/>
          <w:sz w:val="20"/>
          <w:szCs w:val="20"/>
        </w:rPr>
        <w:t xml:space="preserve">TORAMA GATEWAY SERVICES LTD</w:t>
      </w:r>
    </w:p>
    <w:p>
      <w:pPr>
        <w:spacing w:after="80"/>
      </w:pPr>
      <w:r>
        <w:rPr>
          <w:rFonts w:ascii="Arial" w:cs="Arial" w:eastAsia="Arial" w:hAnsi="Arial"/>
          <w:b/>
          <w:bCs/>
          <w:color w:val="0A1628"/>
          <w:sz w:val="56"/>
          <w:szCs w:val="56"/>
        </w:rPr>
        <w:t xml:space="preserve">Neflo TapPay Module</w:t>
      </w:r>
    </w:p>
    <w:p>
      <w:pPr>
        <w:spacing w:after="120"/>
      </w:pPr>
      <w:r>
        <w:rPr>
          <w:rFonts w:ascii="Arial" w:cs="Arial" w:eastAsia="Arial" w:hAnsi="Arial"/>
          <w:b/>
          <w:bCs/>
          <w:color w:val="0D7A6B"/>
          <w:sz w:val="30"/>
          <w:szCs w:val="30"/>
        </w:rPr>
        <w:t xml:space="preserve">Claude Project Build Specification</w:t>
      </w:r>
    </w:p>
    <w:p>
      <w:pPr>
        <w:spacing w:after="400"/>
      </w:pPr>
      <w:r>
        <w:rPr>
          <w:rFonts w:ascii="Arial" w:cs="Arial" w:eastAsia="Arial" w:hAnsi="Arial"/>
          <w:b w:val="false"/>
          <w:bCs w:val="false"/>
          <w:color w:val="3A4055"/>
          <w:sz w:val="24"/>
          <w:szCs w:val="24"/>
        </w:rPr>
        <w:t xml:space="preserve">QR Code + NFC Contactless P2P Payment — PWA Phase 1 + Native App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4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800"/>
            <w:tcBorders>
              <w:top w:val="single" w:color="D8DCE8" w:sz="1"/>
              <w:left w:val="single" w:color="D8DCE8" w:sz="1"/>
              <w:bottom w:val="single" w:color="D8DCE8" w:sz="1"/>
              <w:right w:val="single" w:color="D8DCE8"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Detail</w:t>
            </w:r>
          </w:p>
        </w:tc>
        <w:tc>
          <w:tcPr>
            <w:tcW w:type="dxa" w:w="1426"/>
            <w:tcBorders>
              <w:top w:val="single" w:color="D8DCE8" w:sz="1"/>
              <w:left w:val="single" w:color="D8DCE8" w:sz="1"/>
              <w:bottom w:val="single" w:color="D8DCE8" w:sz="1"/>
              <w:right w:val="single" w:color="D8DCE8"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Document type</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Claude Project Instruction Set</w:t>
            </w:r>
          </w:p>
        </w:tc>
        <w:tc>
          <w:tcPr>
            <w:tcW w:type="dxa" w:w="1426"/>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bCs/>
                <w:color w:val="0A1628"/>
                <w:sz w:val="19"/>
                <w:szCs w:val="19"/>
              </w:rPr>
              <w:t xml:space="preserve">Feature</w:t>
            </w:r>
          </w:p>
        </w:tc>
        <w:tc>
          <w:tcPr>
            <w:tcW w:type="dxa" w:w="4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TapPay — Contactless P2P Payments</w:t>
            </w:r>
          </w:p>
        </w:tc>
        <w:tc>
          <w:tcPr>
            <w:tcW w:type="dxa" w:w="1426"/>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Platform scope</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PWA (Phase 1), Flutter Native (Phase 2)</w:t>
            </w:r>
          </w:p>
        </w:tc>
        <w:tc>
          <w:tcPr>
            <w:tcW w:type="dxa" w:w="1426"/>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bCs/>
                <w:color w:val="0A1628"/>
                <w:sz w:val="19"/>
                <w:szCs w:val="19"/>
              </w:rPr>
              <w:t xml:space="preserve">Backend scope</w:t>
            </w:r>
          </w:p>
        </w:tc>
        <w:tc>
          <w:tcPr>
            <w:tcW w:type="dxa" w:w="4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Neflo NestJS API — new /tappay module</w:t>
            </w:r>
          </w:p>
        </w:tc>
        <w:tc>
          <w:tcPr>
            <w:tcW w:type="dxa" w:w="1426"/>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Prepared by</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Akpodigha Filatei, CEO</w:t>
            </w:r>
          </w:p>
        </w:tc>
        <w:tc>
          <w:tcPr>
            <w:tcW w:type="dxa" w:w="1426"/>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June 2026</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bCs/>
                <w:color w:val="0A1628"/>
                <w:sz w:val="19"/>
                <w:szCs w:val="19"/>
              </w:rPr>
              <w:t xml:space="preserve">Classification</w:t>
            </w:r>
          </w:p>
        </w:tc>
        <w:tc>
          <w:tcPr>
            <w:tcW w:type="dxa" w:w="4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Confidential — Internal</w:t>
            </w:r>
          </w:p>
        </w:tc>
        <w:tc>
          <w:tcPr>
            <w:tcW w:type="dxa" w:w="1426"/>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
            </w:r>
          </w:p>
        </w:tc>
      </w:tr>
    </w:tbl>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1. Purpose &amp; Context</w:t>
      </w:r>
    </w:p>
    <w:p>
      <w:pPr>
        <w:spacing w:after="120"/>
      </w:pPr>
      <w:r>
        <w:rPr>
          <w:rFonts w:ascii="Arial" w:cs="Arial" w:eastAsia="Arial" w:hAnsi="Arial"/>
          <w:b w:val="false"/>
          <w:bCs w:val="false"/>
          <w:color w:val="3A4055"/>
          <w:sz w:val="22"/>
          <w:szCs w:val="22"/>
        </w:rPr>
        <w:t xml:space="preserve">This document is the complete instruction set for a Claude Project session tasked with building the Neflo TapPay feature. It describes what to build, how it fits the existing Neflo codebase, every API endpoint, data model, security rule, and the PWA vs native app decision rationale.</w:t>
      </w:r>
    </w:p>
    <w:p>
      <w:pPr>
        <w:spacing w:after="120"/>
      </w:pPr>
      <w:r>
        <w:rPr>
          <w:rFonts w:ascii="Arial" w:cs="Arial" w:eastAsia="Arial" w:hAnsi="Arial"/>
          <w:b w:val="false"/>
          <w:bCs w:val="false"/>
          <w:color w:val="3A4055"/>
          <w:sz w:val="22"/>
          <w:szCs w:val="22"/>
        </w:rPr>
        <w:t xml:space="preserve">The Claude project should treat this document as its primary source of truth and build strictly to this specification without inferring features not described here.</w:t>
      </w:r>
    </w:p>
    <w:p>
      <w:pPr>
        <w:pStyle w:val="Heading2"/>
        <w:spacing w:after="120" w:before="320"/>
      </w:pPr>
      <w:r>
        <w:rPr>
          <w:rFonts w:ascii="Arial" w:cs="Arial" w:eastAsia="Arial" w:hAnsi="Arial"/>
          <w:b/>
          <w:bCs/>
          <w:color w:val="0D7A6B"/>
          <w:sz w:val="28"/>
          <w:szCs w:val="28"/>
        </w:rPr>
        <w:t xml:space="preserve">1.1 What TapPay Is</w:t>
      </w:r>
    </w:p>
    <w:p>
      <w:pPr>
        <w:spacing w:after="120"/>
      </w:pPr>
      <w:r>
        <w:rPr>
          <w:rFonts w:ascii="Arial" w:cs="Arial" w:eastAsia="Arial" w:hAnsi="Arial"/>
          <w:b w:val="false"/>
          <w:bCs w:val="false"/>
          <w:color w:val="3A4055"/>
          <w:sz w:val="22"/>
          <w:szCs w:val="22"/>
        </w:rPr>
        <w:t xml:space="preserve">TapPay is a contactless payment feature that lets two Neflo users transfer money by pointing their phones at each other — either by scanning a QR code displayed on the receiver's screen, or (in Phase 2 on Android) by physically tapping their phones together via NFC.</w:t>
      </w:r>
    </w:p>
    <w:p>
      <w:pPr>
        <w:spacing w:after="120"/>
      </w:pPr>
      <w:r>
        <w:rPr>
          <w:rFonts w:ascii="Arial" w:cs="Arial" w:eastAsia="Arial" w:hAnsi="Arial"/>
          <w:b w:val="false"/>
          <w:bCs w:val="false"/>
          <w:color w:val="3A4055"/>
          <w:sz w:val="22"/>
          <w:szCs w:val="22"/>
        </w:rPr>
        <w:t xml:space="preserve">The user experience mirrors what people see in Asian mobile payment apps (WeChat Pay, Alipay, GCash, mPesa). The goal is to make P2P transfers feel instant and physical rather than form-filling.</w:t>
      </w:r>
    </w:p>
    <w:p>
      <w:pPr>
        <w:pStyle w:val="Heading2"/>
        <w:spacing w:after="120" w:before="320"/>
      </w:pPr>
      <w:r>
        <w:rPr>
          <w:rFonts w:ascii="Arial" w:cs="Arial" w:eastAsia="Arial" w:hAnsi="Arial"/>
          <w:b/>
          <w:bCs/>
          <w:color w:val="0D7A6B"/>
          <w:sz w:val="28"/>
          <w:szCs w:val="28"/>
        </w:rPr>
        <w:t xml:space="preserve">1.2 PWA vs Native App — Decision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952A" w:sz="1"/>
              <w:left w:val="single" w:color="C8952A" w:sz="1"/>
              <w:bottom w:val="single" w:color="C8952A" w:sz="1"/>
              <w:right w:val="single" w:color="C8952A" w:sz="1"/>
            </w:tcBorders>
            <w:shd w:fill="C8952A" w:val="clear"/>
            <w:tcMar>
              <w:top w:type="dxa" w:w="80"/>
              <w:left w:type="dxa" w:w="160"/>
              <w:bottom w:type="dxa" w:w="80"/>
              <w:right w:type="dxa" w:w="160"/>
            </w:tcMar>
          </w:tcPr>
          <w:p>
            <w:r>
              <w:rPr>
                <w:rFonts w:ascii="Arial" w:cs="Arial" w:eastAsia="Arial" w:hAnsi="Arial"/>
                <w:b/>
                <w:bCs/>
                <w:color w:val="FFFFFF"/>
                <w:sz w:val="20"/>
                <w:szCs w:val="20"/>
              </w:rPr>
              <w:t xml:space="preserve">WHY PWA FIRST — NO APP STORE NEEDED FOR PHASE 1</w:t>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QR code scanning and display work fully in a PWA — the browser camera API (getUserMedia) covers this on both Android and iOS.</w:t>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WebSocket real-time confirmations work in PWA service workers.</w:t>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Phase 1 ships to 100% of users with zero app store friction.</w:t>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WHY NATIVE APP IS NEEDED FOR PHASE 2 (NFC):</w:t>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Android NFC Host Card Emulation (HCE) — phone emulating a contactless card — is a native-only capability. PWA cannot access HCE.</w:t>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iOS Core NFC allows reading NFC tags only, not emulation. iOS users will use QR in both phases.</w:t>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Phase 2 requires a Flutter app published to Google Play Store (Android NFC) and Apple App Store (iOS, QR-only but unified codebase).</w:t>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
            </w:r>
          </w:p>
        </w:tc>
      </w:tr>
      <w:tr>
        <w:tc>
          <w:tcPr>
            <w:tcBorders>
              <w:top w:val="single" w:color="C8952A" w:sz="1"/>
              <w:left w:val="single" w:color="C8952A" w:sz="1"/>
              <w:bottom w:val="single" w:color="C8952A" w:sz="1"/>
              <w:right w:val="single" w:color="C8952A" w:sz="1"/>
            </w:tcBorders>
            <w:shd w:fill="FFF8EE" w:val="clear"/>
            <w:tcMar>
              <w:top w:type="dxa" w:w="60"/>
              <w:left w:type="dxa" w:w="160"/>
              <w:bottom w:type="dxa" w:w="60"/>
              <w:right w:type="dxa" w:w="160"/>
            </w:tcMar>
          </w:tcPr>
          <w:p>
            <w:r>
              <w:rPr>
                <w:rFonts w:ascii="Arial" w:cs="Arial" w:eastAsia="Arial" w:hAnsi="Arial"/>
                <w:b w:val="false"/>
                <w:bCs w:val="false"/>
                <w:color w:val="3A4055"/>
                <w:sz w:val="20"/>
                <w:szCs w:val="20"/>
              </w:rPr>
              <w:t xml:space="preserve">CONCLUSION: Build Phase 1 as a PWA feature inside the existing Neflo frontend. Build Phase 2 as a Flutter app. Same NestJS backend serves both.</w:t>
            </w:r>
          </w:p>
        </w:tc>
      </w:tr>
    </w:tbl>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2. Technical Architecture</w:t>
      </w:r>
    </w:p>
    <w:p>
      <w:pPr>
        <w:pStyle w:val="Heading2"/>
        <w:spacing w:after="120" w:before="320"/>
      </w:pPr>
      <w:r>
        <w:rPr>
          <w:rFonts w:ascii="Arial" w:cs="Arial" w:eastAsia="Arial" w:hAnsi="Arial"/>
          <w:b/>
          <w:bCs/>
          <w:color w:val="0D7A6B"/>
          <w:sz w:val="28"/>
          <w:szCs w:val="28"/>
        </w:rPr>
        <w:t xml:space="preserve">2.1 Contact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Mode</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Description &amp; Constraints</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QR Scan (Phase 1)</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Receiver generates QR on screen. Sender's camera scans it. Works in PWA. Works on all smartphones. Primary delivery mode.</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NFC Phone-to-Phone (Phase 2)</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Android only. Receiver's phone emulates a contactless card via HCE. Sender's NFC reader picks up the session token. Requires Play Store app.</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NFC Card Tap (Phase 2+)</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Merchant mode — phone acts as SoftPOS terminal, customer taps their bank card. Requires EMV kernel licensing. Out of scope for Phase 1 and 2.</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Payment Link (Phase 1)</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Receiver generates a deep link shared via WhatsApp/SMS. Sender clicks link, amount is pre-filled. Async fallback — same backend session.</w:t>
            </w:r>
          </w:p>
        </w:tc>
      </w:tr>
    </w:tbl>
    <w:p>
      <w:pPr>
        <w:spacing w:after="60"/>
      </w:pPr>
      <w:r>
        <w:t xml:space="preserve"/>
      </w:r>
    </w:p>
    <w:p>
      <w:pPr>
        <w:pStyle w:val="Heading2"/>
        <w:spacing w:after="120" w:before="320"/>
      </w:pPr>
      <w:r>
        <w:rPr>
          <w:rFonts w:ascii="Arial" w:cs="Arial" w:eastAsia="Arial" w:hAnsi="Arial"/>
          <w:b/>
          <w:bCs/>
          <w:color w:val="0D7A6B"/>
          <w:sz w:val="28"/>
          <w:szCs w:val="28"/>
        </w:rPr>
        <w:t xml:space="preserve">2.2 End-to-End Transaction Flow</w:t>
      </w:r>
    </w:p>
    <w:p>
      <w:pPr>
        <w:spacing w:after="120"/>
      </w:pPr>
      <w:r>
        <w:rPr>
          <w:rFonts w:ascii="Arial" w:cs="Arial" w:eastAsia="Arial" w:hAnsi="Arial"/>
          <w:b w:val="false"/>
          <w:bCs w:val="false"/>
          <w:color w:val="3A4055"/>
          <w:sz w:val="22"/>
          <w:szCs w:val="22"/>
        </w:rPr>
        <w:t xml:space="preserve">Every transfer mode uses the same backend pipeline. The contact mode (QR, NFC, link) only determines how the session token is delivered to the sender. Once the sender has the token, the flow is identical.</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426"/>
      </w:tblGrid>
      <w:tr>
        <w:trPr>
          <w:tblHeader/>
        </w:trPr>
        <w:tc>
          <w:tcPr>
            <w:tcW w:type="dxa" w:w="800"/>
            <w:tcBorders>
              <w:top w:val="single" w:color="D8DCE8" w:sz="1"/>
              <w:left w:val="single" w:color="D8DCE8" w:sz="1"/>
              <w:bottom w:val="single" w:color="D8DCE8" w:sz="1"/>
              <w:right w:val="single" w:color="D8DCE8"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D8DCE8" w:sz="1"/>
              <w:left w:val="single" w:color="D8DCE8" w:sz="1"/>
              <w:bottom w:val="single" w:color="D8DCE8" w:sz="1"/>
              <w:right w:val="single" w:color="D8DCE8"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6426"/>
            <w:tcBorders>
              <w:top w:val="single" w:color="D8DCE8" w:sz="1"/>
              <w:left w:val="single" w:color="D8DCE8" w:sz="1"/>
              <w:bottom w:val="single" w:color="D8DCE8" w:sz="1"/>
              <w:right w:val="single" w:color="D8DCE8"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rPr>
          <w:tblHeader w:val="false"/>
        </w:trPr>
        <w:tc>
          <w:tcPr>
            <w:tcW w:type="dxa" w:w="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1</w:t>
            </w:r>
          </w:p>
        </w:tc>
        <w:tc>
          <w:tcPr>
            <w:tcW w:type="dxa" w:w="1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Receiver App</w:t>
            </w:r>
          </w:p>
        </w:tc>
        <w:tc>
          <w:tcPr>
            <w:tcW w:type="dxa" w:w="6426"/>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POST /tappay/session — sends amount + receiver account. Server returns signed session JWT + session_id.</w:t>
            </w:r>
          </w:p>
        </w:tc>
      </w:tr>
      <w:tr>
        <w:trPr>
          <w:tblHeader w:val="false"/>
        </w:trPr>
        <w:tc>
          <w:tcPr>
            <w:tcW w:type="dxa" w:w="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bCs/>
                <w:color w:val="0A1628"/>
                <w:sz w:val="19"/>
                <w:szCs w:val="19"/>
              </w:rPr>
              <w:t xml:space="preserve">2</w:t>
            </w:r>
          </w:p>
        </w:tc>
        <w:tc>
          <w:tcPr>
            <w:tcW w:type="dxa" w:w="1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Receiver App</w:t>
            </w:r>
          </w:p>
        </w:tc>
        <w:tc>
          <w:tcPr>
            <w:tcW w:type="dxa" w:w="6426"/>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Renders QR code containing the signed JWT. Activates NFC HCE (Phase 2, Android only). Subscribes to WebSocket room session:{id}.</w:t>
            </w:r>
          </w:p>
        </w:tc>
      </w:tr>
      <w:tr>
        <w:trPr>
          <w:tblHeader w:val="false"/>
        </w:trPr>
        <w:tc>
          <w:tcPr>
            <w:tcW w:type="dxa" w:w="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3</w:t>
            </w:r>
          </w:p>
        </w:tc>
        <w:tc>
          <w:tcPr>
            <w:tcW w:type="dxa" w:w="1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Sender App</w:t>
            </w:r>
          </w:p>
        </w:tc>
        <w:tc>
          <w:tcPr>
            <w:tcW w:type="dxa" w:w="6426"/>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Scans QR with camera (PWA) or receives token via NFC tap (Phase 2). Extracts session JWT.</w:t>
            </w:r>
          </w:p>
        </w:tc>
      </w:tr>
      <w:tr>
        <w:trPr>
          <w:tblHeader w:val="false"/>
        </w:trPr>
        <w:tc>
          <w:tcPr>
            <w:tcW w:type="dxa" w:w="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bCs/>
                <w:color w:val="0A1628"/>
                <w:sz w:val="19"/>
                <w:szCs w:val="19"/>
              </w:rPr>
              <w:t xml:space="preserve">4</w:t>
            </w:r>
          </w:p>
        </w:tc>
        <w:tc>
          <w:tcPr>
            <w:tcW w:type="dxa" w:w="1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Sender App</w:t>
            </w:r>
          </w:p>
        </w:tc>
        <w:tc>
          <w:tcPr>
            <w:tcW w:type="dxa" w:w="6426"/>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Displays confirm screen: amount, receiver name. User authenticates with biometric or PIN.</w:t>
            </w:r>
          </w:p>
        </w:tc>
      </w:tr>
      <w:tr>
        <w:trPr>
          <w:tblHeader w:val="false"/>
        </w:trPr>
        <w:tc>
          <w:tcPr>
            <w:tcW w:type="dxa" w:w="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5</w:t>
            </w:r>
          </w:p>
        </w:tc>
        <w:tc>
          <w:tcPr>
            <w:tcW w:type="dxa" w:w="1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Sender App</w:t>
            </w:r>
          </w:p>
        </w:tc>
        <w:tc>
          <w:tcPr>
            <w:tcW w:type="dxa" w:w="6426"/>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POST /tappay/confirm — sends session_id + auth token.</w:t>
            </w:r>
          </w:p>
        </w:tc>
      </w:tr>
      <w:tr>
        <w:trPr>
          <w:tblHeader w:val="false"/>
        </w:trPr>
        <w:tc>
          <w:tcPr>
            <w:tcW w:type="dxa" w:w="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bCs/>
                <w:color w:val="0A1628"/>
                <w:sz w:val="19"/>
                <w:szCs w:val="19"/>
              </w:rPr>
              <w:t xml:space="preserve">6</w:t>
            </w:r>
          </w:p>
        </w:tc>
        <w:tc>
          <w:tcPr>
            <w:tcW w:type="dxa" w:w="1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Neflo API</w:t>
            </w:r>
          </w:p>
        </w:tc>
        <w:tc>
          <w:tcPr>
            <w:tcW w:type="dxa" w:w="6426"/>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Validates JWT signature. Checks expiry. Atomically marks session consumed in Redis (SET NX). Validates sender balance.</w:t>
            </w:r>
          </w:p>
        </w:tc>
      </w:tr>
      <w:tr>
        <w:trPr>
          <w:tblHeader w:val="false"/>
        </w:trPr>
        <w:tc>
          <w:tcPr>
            <w:tcW w:type="dxa" w:w="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7</w:t>
            </w:r>
          </w:p>
        </w:tc>
        <w:tc>
          <w:tcPr>
            <w:tcW w:type="dxa" w:w="1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Neflo API</w:t>
            </w:r>
          </w:p>
        </w:tc>
        <w:tc>
          <w:tcPr>
            <w:tcW w:type="dxa" w:w="6426"/>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Calls Providus/Wema NIP debit on sender account, credit to receiver account via NIBSS NIP.</w:t>
            </w:r>
          </w:p>
        </w:tc>
      </w:tr>
      <w:tr>
        <w:trPr>
          <w:tblHeader w:val="false"/>
        </w:trPr>
        <w:tc>
          <w:tcPr>
            <w:tcW w:type="dxa" w:w="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bCs/>
                <w:color w:val="0A1628"/>
                <w:sz w:val="19"/>
                <w:szCs w:val="19"/>
              </w:rPr>
              <w:t xml:space="preserve">8</w:t>
            </w:r>
          </w:p>
        </w:tc>
        <w:tc>
          <w:tcPr>
            <w:tcW w:type="dxa" w:w="1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NIBSS NIP</w:t>
            </w:r>
          </w:p>
        </w:tc>
        <w:tc>
          <w:tcPr>
            <w:tcW w:type="dxa" w:w="6426"/>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Sends webhook callback to Neflo API on settlement.</w:t>
            </w:r>
          </w:p>
        </w:tc>
      </w:tr>
      <w:tr>
        <w:trPr>
          <w:tblHeader w:val="false"/>
        </w:trPr>
        <w:tc>
          <w:tcPr>
            <w:tcW w:type="dxa" w:w="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9</w:t>
            </w:r>
          </w:p>
        </w:tc>
        <w:tc>
          <w:tcPr>
            <w:tcW w:type="dxa" w:w="1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Neflo API</w:t>
            </w:r>
          </w:p>
        </w:tc>
        <w:tc>
          <w:tcPr>
            <w:tcW w:type="dxa" w:w="6426"/>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3A4055"/>
                <w:sz w:val="19"/>
                <w:szCs w:val="19"/>
              </w:rPr>
              <w:t xml:space="preserve">Emits WebSocket event to both sender and receiver rooms: {status: 'SUCCESS', amount, ref}.</w:t>
            </w:r>
          </w:p>
        </w:tc>
      </w:tr>
      <w:tr>
        <w:trPr>
          <w:tblHeader w:val="false"/>
        </w:trPr>
        <w:tc>
          <w:tcPr>
            <w:tcW w:type="dxa" w:w="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bCs/>
                <w:color w:val="0A1628"/>
                <w:sz w:val="19"/>
                <w:szCs w:val="19"/>
              </w:rPr>
              <w:t xml:space="preserve">10</w:t>
            </w:r>
          </w:p>
        </w:tc>
        <w:tc>
          <w:tcPr>
            <w:tcW w:type="dxa" w:w="1800"/>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Both Apps</w:t>
            </w:r>
          </w:p>
        </w:tc>
        <w:tc>
          <w:tcPr>
            <w:tcW w:type="dxa" w:w="6426"/>
            <w:tcBorders>
              <w:top w:val="single" w:color="D8DCE8" w:sz="1"/>
              <w:left w:val="single" w:color="D8DCE8" w:sz="1"/>
              <w:bottom w:val="single" w:color="D8DCE8" w:sz="1"/>
              <w:right w:val="single" w:color="D8DCE8" w:sz="1"/>
            </w:tcBorders>
            <w:shd w:fill="F0F4F8" w:val="clear"/>
            <w:tcMar>
              <w:top w:type="dxa" w:w="80"/>
              <w:left w:type="dxa" w:w="120"/>
              <w:bottom w:type="dxa" w:w="80"/>
              <w:right w:type="dxa" w:w="120"/>
            </w:tcMar>
          </w:tcPr>
          <w:p>
            <w:r>
              <w:rPr>
                <w:rFonts w:ascii="Arial" w:cs="Arial" w:eastAsia="Arial" w:hAnsi="Arial"/>
                <w:b w:val="false"/>
                <w:bCs w:val="false"/>
                <w:color w:val="3A4055"/>
                <w:sz w:val="19"/>
                <w:szCs w:val="19"/>
              </w:rPr>
              <w:t xml:space="preserve">Show success animation. Transaction recorded in Neflo ledger. Session deleted from Redis.</w:t>
            </w:r>
          </w:p>
        </w:tc>
      </w:tr>
    </w:tbl>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3. Backend Specification (NestJS)</w:t>
      </w:r>
    </w:p>
    <w:p>
      <w:pPr>
        <w:pStyle w:val="Heading2"/>
        <w:spacing w:after="120" w:before="320"/>
      </w:pPr>
      <w:r>
        <w:rPr>
          <w:rFonts w:ascii="Arial" w:cs="Arial" w:eastAsia="Arial" w:hAnsi="Arial"/>
          <w:b/>
          <w:bCs/>
          <w:color w:val="0D7A6B"/>
          <w:sz w:val="28"/>
          <w:szCs w:val="28"/>
        </w:rPr>
        <w:t xml:space="preserve">3.1 Module Structure</w:t>
      </w:r>
    </w:p>
    <w:p>
      <w:pPr>
        <w:spacing w:after="120"/>
      </w:pPr>
      <w:r>
        <w:rPr>
          <w:rFonts w:ascii="Arial" w:cs="Arial" w:eastAsia="Arial" w:hAnsi="Arial"/>
          <w:b w:val="false"/>
          <w:bCs w:val="false"/>
          <w:color w:val="3A4055"/>
          <w:sz w:val="22"/>
          <w:szCs w:val="22"/>
        </w:rPr>
        <w:t xml:space="preserve">Create a new NestJS module at src/tappay/. Do not modify existing payment modules. TapPay runs as an isolated module with its own controller, service, and Redis interactions.</w:t>
      </w:r>
    </w:p>
    <w:p>
      <w:pPr>
        <w:spacing w:after="60"/>
      </w:pPr>
      <w:r>
        <w:t xml:space="preserve"/>
      </w:r>
    </w:p>
    <w:p>
      <w:pPr>
        <w:shd w:fill="0A1628" w:val="clear"/>
        <w:spacing w:after="40"/>
        <w:ind w:left="360" w:right="360"/>
      </w:pPr>
      <w:r>
        <w:rPr>
          <w:rFonts w:ascii="Courier New" w:cs="Courier New" w:eastAsia="Courier New" w:hAnsi="Courier New"/>
          <w:color w:val="0D7A6B"/>
          <w:sz w:val="19"/>
          <w:szCs w:val="19"/>
        </w:rPr>
        <w:t xml:space="preserve">src/</w:t>
      </w:r>
    </w:p>
    <w:p>
      <w:pPr>
        <w:shd w:fill="0A1628" w:val="clear"/>
        <w:spacing w:after="40"/>
        <w:ind w:left="360" w:right="360"/>
      </w:pPr>
      <w:r>
        <w:rPr>
          <w:rFonts w:ascii="Courier New" w:cs="Courier New" w:eastAsia="Courier New" w:hAnsi="Courier New"/>
          <w:color w:val="0D7A6B"/>
          <w:sz w:val="19"/>
          <w:szCs w:val="19"/>
        </w:rPr>
        <w:t xml:space="preserve">  tappay/</w:t>
      </w:r>
    </w:p>
    <w:p>
      <w:pPr>
        <w:shd w:fill="0A1628" w:val="clear"/>
        <w:spacing w:after="40"/>
        <w:ind w:left="360" w:right="360"/>
      </w:pPr>
      <w:r>
        <w:rPr>
          <w:rFonts w:ascii="Courier New" w:cs="Courier New" w:eastAsia="Courier New" w:hAnsi="Courier New"/>
          <w:color w:val="0D7A6B"/>
          <w:sz w:val="19"/>
          <w:szCs w:val="19"/>
        </w:rPr>
        <w:t xml:space="preserve">    tappay.module.ts</w:t>
      </w:r>
    </w:p>
    <w:p>
      <w:pPr>
        <w:shd w:fill="0A1628" w:val="clear"/>
        <w:spacing w:after="40"/>
        <w:ind w:left="360" w:right="360"/>
      </w:pPr>
      <w:r>
        <w:rPr>
          <w:rFonts w:ascii="Courier New" w:cs="Courier New" w:eastAsia="Courier New" w:hAnsi="Courier New"/>
          <w:color w:val="0D7A6B"/>
          <w:sz w:val="19"/>
          <w:szCs w:val="19"/>
        </w:rPr>
        <w:t xml:space="preserve">    tappay.controller.ts      // HTTP routes</w:t>
      </w:r>
    </w:p>
    <w:p>
      <w:pPr>
        <w:shd w:fill="0A1628" w:val="clear"/>
        <w:spacing w:after="40"/>
        <w:ind w:left="360" w:right="360"/>
      </w:pPr>
      <w:r>
        <w:rPr>
          <w:rFonts w:ascii="Courier New" w:cs="Courier New" w:eastAsia="Courier New" w:hAnsi="Courier New"/>
          <w:color w:val="0D7A6B"/>
          <w:sz w:val="19"/>
          <w:szCs w:val="19"/>
        </w:rPr>
        <w:t xml:space="preserve">    tappay.service.ts         // Business logic</w:t>
      </w:r>
    </w:p>
    <w:p>
      <w:pPr>
        <w:shd w:fill="0A1628" w:val="clear"/>
        <w:spacing w:after="40"/>
        <w:ind w:left="360" w:right="360"/>
      </w:pPr>
      <w:r>
        <w:rPr>
          <w:rFonts w:ascii="Courier New" w:cs="Courier New" w:eastAsia="Courier New" w:hAnsi="Courier New"/>
          <w:color w:val="0D7A6B"/>
          <w:sz w:val="19"/>
          <w:szCs w:val="19"/>
        </w:rPr>
        <w:t xml:space="preserve">    tappay.gateway.ts         // WebSocket gateway (Socket.io)</w:t>
      </w:r>
    </w:p>
    <w:p>
      <w:pPr>
        <w:shd w:fill="0A1628" w:val="clear"/>
        <w:spacing w:after="40"/>
        <w:ind w:left="360" w:right="360"/>
      </w:pPr>
      <w:r>
        <w:rPr>
          <w:rFonts w:ascii="Courier New" w:cs="Courier New" w:eastAsia="Courier New" w:hAnsi="Courier New"/>
          <w:color w:val="0D7A6B"/>
          <w:sz w:val="19"/>
          <w:szCs w:val="19"/>
        </w:rPr>
        <w:t xml:space="preserve">    tappay.session.ts         // Session DTO + validation</w:t>
      </w:r>
    </w:p>
    <w:p>
      <w:pPr>
        <w:shd w:fill="0A1628" w:val="clear"/>
        <w:spacing w:after="40"/>
        <w:ind w:left="360" w:right="360"/>
      </w:pPr>
      <w:r>
        <w:rPr>
          <w:rFonts w:ascii="Courier New" w:cs="Courier New" w:eastAsia="Courier New" w:hAnsi="Courier New"/>
          <w:color w:val="0D7A6B"/>
          <w:sz w:val="19"/>
          <w:szCs w:val="19"/>
        </w:rPr>
        <w:t xml:space="preserve">    tappay.redis.service.ts   // Redis session store</w:t>
      </w:r>
    </w:p>
    <w:p>
      <w:pPr>
        <w:spacing w:after="60"/>
      </w:pPr>
      <w:r>
        <w:t xml:space="preserve"/>
      </w:r>
    </w:p>
    <w:p>
      <w:pPr>
        <w:pStyle w:val="Heading2"/>
        <w:spacing w:after="120" w:before="320"/>
      </w:pPr>
      <w:r>
        <w:rPr>
          <w:rFonts w:ascii="Arial" w:cs="Arial" w:eastAsia="Arial" w:hAnsi="Arial"/>
          <w:b/>
          <w:bCs/>
          <w:color w:val="0D7A6B"/>
          <w:sz w:val="28"/>
          <w:szCs w:val="28"/>
        </w:rPr>
        <w:t xml:space="preserve">3.2 API Endpoints</w:t>
      </w:r>
    </w:p>
    <w:p>
      <w:pPr>
        <w:spacing w:after="120"/>
      </w:pPr>
      <w:r>
        <w:rPr>
          <w:rFonts w:ascii="Arial" w:cs="Arial" w:eastAsia="Arial" w:hAnsi="Arial"/>
          <w:b w:val="false"/>
          <w:bCs w:val="false"/>
          <w:color w:val="3A4055"/>
          <w:sz w:val="22"/>
          <w:szCs w:val="22"/>
        </w:rPr>
        <w:t xml:space="preserve">All endpoints are authenticated (JWT Bearer token, same as rest of Neflo API). Rate-limited: 10 session creates per user per minute.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Behaviour</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POST /tappay/session</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Receiver creates a session. Body: { amount_kobo, currency: 'NGN', note? }. Returns: { session_id, qr_payload (signed JWT), expires_at, websocket_room }.</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GET /tappay/session/:id</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Sender fetches session details after scanning QR (to display confirm screen before payment). Returns: { amount_kobo, receiver_name, receiver_avatar, currency, expires_at }. Never returns account numbers.</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POST /tappay/confirm</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Sender authorises payment. Body: { session_id, biometric_token | pin_hash }. Triggers NIP transfer. Returns: { status, nip_ref, amount_kobo }.</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DELETE /tappay/session/:id</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Receiver cancels session before it is scanned. Deletes Redis key. Emits WebSocket CANCELLED event.</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GET /tappay/status/:id</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Polling fallback for clients that cannot maintain WebSocket. Returns current session status.</w:t>
            </w:r>
          </w:p>
        </w:tc>
      </w:tr>
    </w:tbl>
    <w:p>
      <w:pPr>
        <w:spacing w:after="60"/>
      </w:pPr>
      <w:r>
        <w:t xml:space="preserve"/>
      </w:r>
    </w:p>
    <w:p>
      <w:pPr>
        <w:pStyle w:val="Heading2"/>
        <w:spacing w:after="120" w:before="320"/>
      </w:pPr>
      <w:r>
        <w:rPr>
          <w:rFonts w:ascii="Arial" w:cs="Arial" w:eastAsia="Arial" w:hAnsi="Arial"/>
          <w:b/>
          <w:bCs/>
          <w:color w:val="0D7A6B"/>
          <w:sz w:val="28"/>
          <w:szCs w:val="28"/>
        </w:rPr>
        <w:t xml:space="preserve">3.3 Session Token (QR Payload)</w:t>
      </w:r>
    </w:p>
    <w:p>
      <w:pPr>
        <w:spacing w:after="120"/>
      </w:pPr>
      <w:r>
        <w:rPr>
          <w:rFonts w:ascii="Arial" w:cs="Arial" w:eastAsia="Arial" w:hAnsi="Arial"/>
          <w:b w:val="false"/>
          <w:bCs w:val="false"/>
          <w:color w:val="3A4055"/>
          <w:sz w:val="22"/>
          <w:szCs w:val="22"/>
        </w:rPr>
        <w:t xml:space="preserve">The QR code encodes a signed JWT. Never encode raw account numbers or BVN in the QR. The JWT contains only the session_id — the server resolves everything else.</w:t>
      </w:r>
    </w:p>
    <w:p>
      <w:pPr>
        <w:spacing w:after="60"/>
      </w:pPr>
      <w:r>
        <w:t xml:space="preserve"/>
      </w:r>
    </w:p>
    <w:p>
      <w:pPr>
        <w:shd w:fill="0A1628" w:val="clear"/>
        <w:spacing w:after="40"/>
        <w:ind w:left="360" w:right="360"/>
      </w:pPr>
      <w:r>
        <w:rPr>
          <w:rFonts w:ascii="Courier New" w:cs="Courier New" w:eastAsia="Courier New" w:hAnsi="Courier New"/>
          <w:color w:val="0D7A6B"/>
          <w:sz w:val="19"/>
          <w:szCs w:val="19"/>
        </w:rPr>
        <w:t xml:space="preserve">// JWT payload (signed with Neflo private key, RS256)</w:t>
      </w:r>
    </w:p>
    <w:p>
      <w:pPr>
        <w:shd w:fill="0A1628" w:val="clear"/>
        <w:spacing w:after="40"/>
        <w:ind w:left="360" w:right="360"/>
      </w:pPr>
      <w:r>
        <w:rPr>
          <w:rFonts w:ascii="Courier New" w:cs="Courier New" w:eastAsia="Courier New" w:hAnsi="Courier New"/>
          <w:color w:val="0D7A6B"/>
          <w:sz w:val="19"/>
          <w:szCs w:val="19"/>
        </w:rPr>
        <w:t xml:space="preserve">{</w:t>
      </w:r>
    </w:p>
    <w:p>
      <w:pPr>
        <w:shd w:fill="0A1628" w:val="clear"/>
        <w:spacing w:after="40"/>
        <w:ind w:left="360" w:right="360"/>
      </w:pPr>
      <w:r>
        <w:rPr>
          <w:rFonts w:ascii="Courier New" w:cs="Courier New" w:eastAsia="Courier New" w:hAnsi="Courier New"/>
          <w:color w:val="0D7A6B"/>
          <w:sz w:val="19"/>
          <w:szCs w:val="19"/>
        </w:rPr>
        <w:t xml:space="preserve">  "sub": "tp_session",</w:t>
      </w:r>
    </w:p>
    <w:p>
      <w:pPr>
        <w:shd w:fill="0A1628" w:val="clear"/>
        <w:spacing w:after="40"/>
        <w:ind w:left="360" w:right="360"/>
      </w:pPr>
      <w:r>
        <w:rPr>
          <w:rFonts w:ascii="Courier New" w:cs="Courier New" w:eastAsia="Courier New" w:hAnsi="Courier New"/>
          <w:color w:val="0D7A6B"/>
          <w:sz w:val="19"/>
          <w:szCs w:val="19"/>
        </w:rPr>
        <w:t xml:space="preserve">  "session_id": "tp_01J4XMKN8P...",   // ULID, unique per request</w:t>
      </w:r>
    </w:p>
    <w:p>
      <w:pPr>
        <w:shd w:fill="0A1628" w:val="clear"/>
        <w:spacing w:after="40"/>
        <w:ind w:left="360" w:right="360"/>
      </w:pPr>
      <w:r>
        <w:rPr>
          <w:rFonts w:ascii="Courier New" w:cs="Courier New" w:eastAsia="Courier New" w:hAnsi="Courier New"/>
          <w:color w:val="0D7A6B"/>
          <w:sz w:val="19"/>
          <w:szCs w:val="19"/>
        </w:rPr>
        <w:t xml:space="preserve">  "receiver_id": "usr_akpo...",        // Neflo user ID only</w:t>
      </w:r>
    </w:p>
    <w:p>
      <w:pPr>
        <w:shd w:fill="0A1628" w:val="clear"/>
        <w:spacing w:after="40"/>
        <w:ind w:left="360" w:right="360"/>
      </w:pPr>
      <w:r>
        <w:rPr>
          <w:rFonts w:ascii="Courier New" w:cs="Courier New" w:eastAsia="Courier New" w:hAnsi="Courier New"/>
          <w:color w:val="0D7A6B"/>
          <w:sz w:val="19"/>
          <w:szCs w:val="19"/>
        </w:rPr>
        <w:t xml:space="preserve">  "amount_kobo": 500000,               // Kobo — 5000 NGN</w:t>
      </w:r>
    </w:p>
    <w:p>
      <w:pPr>
        <w:shd w:fill="0A1628" w:val="clear"/>
        <w:spacing w:after="40"/>
        <w:ind w:left="360" w:right="360"/>
      </w:pPr>
      <w:r>
        <w:rPr>
          <w:rFonts w:ascii="Courier New" w:cs="Courier New" w:eastAsia="Courier New" w:hAnsi="Courier New"/>
          <w:color w:val="0D7A6B"/>
          <w:sz w:val="19"/>
          <w:szCs w:val="19"/>
        </w:rPr>
        <w:t xml:space="preserve">  "currency": "NGN",</w:t>
      </w:r>
    </w:p>
    <w:p>
      <w:pPr>
        <w:shd w:fill="0A1628" w:val="clear"/>
        <w:spacing w:after="40"/>
        <w:ind w:left="360" w:right="360"/>
      </w:pPr>
      <w:r>
        <w:rPr>
          <w:rFonts w:ascii="Courier New" w:cs="Courier New" w:eastAsia="Courier New" w:hAnsi="Courier New"/>
          <w:color w:val="0D7A6B"/>
          <w:sz w:val="19"/>
          <w:szCs w:val="19"/>
        </w:rPr>
        <w:t xml:space="preserve">  "iat": 1719000000,</w:t>
      </w:r>
    </w:p>
    <w:p>
      <w:pPr>
        <w:shd w:fill="0A1628" w:val="clear"/>
        <w:spacing w:after="40"/>
        <w:ind w:left="360" w:right="360"/>
      </w:pPr>
      <w:r>
        <w:rPr>
          <w:rFonts w:ascii="Courier New" w:cs="Courier New" w:eastAsia="Courier New" w:hAnsi="Courier New"/>
          <w:color w:val="0D7A6B"/>
          <w:sz w:val="19"/>
          <w:szCs w:val="19"/>
        </w:rPr>
        <w:t xml:space="preserve">  "exp": 1719000300                    // 5 minutes from iat</w:t>
      </w:r>
    </w:p>
    <w:p>
      <w:pPr>
        <w:shd w:fill="0A1628" w:val="clear"/>
        <w:spacing w:after="40"/>
        <w:ind w:left="360" w:right="360"/>
      </w:pPr>
      <w:r>
        <w:rPr>
          <w:rFonts w:ascii="Courier New" w:cs="Courier New" w:eastAsia="Courier New" w:hAnsi="Courier New"/>
          <w:color w:val="0D7A6B"/>
          <w:sz w:val="19"/>
          <w:szCs w:val="19"/>
        </w:rPr>
        <w:t xml:space="preserve">}</w:t>
      </w:r>
    </w:p>
    <w:p>
      <w:pPr>
        <w:spacing w:after="60"/>
      </w:pPr>
      <w:r>
        <w:t xml:space="preserve"/>
      </w:r>
    </w:p>
    <w:p>
      <w:pPr>
        <w:pStyle w:val="Heading2"/>
        <w:spacing w:after="120" w:before="320"/>
      </w:pPr>
      <w:r>
        <w:rPr>
          <w:rFonts w:ascii="Arial" w:cs="Arial" w:eastAsia="Arial" w:hAnsi="Arial"/>
          <w:b/>
          <w:bCs/>
          <w:color w:val="0D7A6B"/>
          <w:sz w:val="28"/>
          <w:szCs w:val="28"/>
        </w:rPr>
        <w:t xml:space="preserve">3.4 Redis Session Store</w:t>
      </w:r>
    </w:p>
    <w:p>
      <w:pPr>
        <w:spacing w:after="120"/>
      </w:pPr>
      <w:r>
        <w:rPr>
          <w:rFonts w:ascii="Arial" w:cs="Arial" w:eastAsia="Arial" w:hAnsi="Arial"/>
          <w:b w:val="false"/>
          <w:bCs w:val="false"/>
          <w:color w:val="3A4055"/>
          <w:sz w:val="22"/>
          <w:szCs w:val="22"/>
        </w:rPr>
        <w:t xml:space="preserve">Use Redis for session state. All session keys expire automatically matching the JWT TTL (300 seconds). This means no cron cleanup is needed.</w:t>
      </w:r>
    </w:p>
    <w:p>
      <w:pPr>
        <w:spacing w:after="60"/>
      </w:pPr>
      <w:r>
        <w:t xml:space="preserve"/>
      </w:r>
    </w:p>
    <w:p>
      <w:pPr>
        <w:shd w:fill="0A1628" w:val="clear"/>
        <w:spacing w:after="40"/>
        <w:ind w:left="360" w:right="360"/>
      </w:pPr>
      <w:r>
        <w:rPr>
          <w:rFonts w:ascii="Courier New" w:cs="Courier New" w:eastAsia="Courier New" w:hAnsi="Courier New"/>
          <w:color w:val="0D7A6B"/>
          <w:sz w:val="19"/>
          <w:szCs w:val="19"/>
        </w:rPr>
        <w:t xml:space="preserve">// Key pattern</w:t>
      </w:r>
    </w:p>
    <w:p>
      <w:pPr>
        <w:shd w:fill="0A1628" w:val="clear"/>
        <w:spacing w:after="40"/>
        <w:ind w:left="360" w:right="360"/>
      </w:pPr>
      <w:r>
        <w:rPr>
          <w:rFonts w:ascii="Courier New" w:cs="Courier New" w:eastAsia="Courier New" w:hAnsi="Courier New"/>
          <w:color w:val="0D7A6B"/>
          <w:sz w:val="19"/>
          <w:szCs w:val="19"/>
        </w:rPr>
        <w:t xml:space="preserve">tappay:session:{session_id}</w:t>
      </w:r>
    </w:p>
    <w:p>
      <w:pPr>
        <w:shd w:fill="0A1628" w:val="clear"/>
        <w:spacing w:after="40"/>
        <w:ind w:left="360" w:right="360"/>
      </w:pPr>
      <w:r>
        <w:rPr>
          <w:rFonts w:ascii="Courier New" w:cs="Courier New" w:eastAsia="Courier New" w:hAnsi="Courier New"/>
          <w:color w:val="0D7A6B"/>
          <w:sz w:val="19"/>
          <w:szCs w:val="19"/>
        </w:rPr>
        <w:t xml:space="preserve"/>
      </w:r>
    </w:p>
    <w:p>
      <w:pPr>
        <w:shd w:fill="0A1628" w:val="clear"/>
        <w:spacing w:after="40"/>
        <w:ind w:left="360" w:right="360"/>
      </w:pPr>
      <w:r>
        <w:rPr>
          <w:rFonts w:ascii="Courier New" w:cs="Courier New" w:eastAsia="Courier New" w:hAnsi="Courier New"/>
          <w:color w:val="0D7A6B"/>
          <w:sz w:val="19"/>
          <w:szCs w:val="19"/>
        </w:rPr>
        <w:t xml:space="preserve">// Value (JSON string)</w:t>
      </w:r>
    </w:p>
    <w:p>
      <w:pPr>
        <w:shd w:fill="0A1628" w:val="clear"/>
        <w:spacing w:after="40"/>
        <w:ind w:left="360" w:right="360"/>
      </w:pPr>
      <w:r>
        <w:rPr>
          <w:rFonts w:ascii="Courier New" w:cs="Courier New" w:eastAsia="Courier New" w:hAnsi="Courier New"/>
          <w:color w:val="0D7A6B"/>
          <w:sz w:val="19"/>
          <w:szCs w:val="19"/>
        </w:rPr>
        <w:t xml:space="preserve">{</w:t>
      </w:r>
    </w:p>
    <w:p>
      <w:pPr>
        <w:shd w:fill="0A1628" w:val="clear"/>
        <w:spacing w:after="40"/>
        <w:ind w:left="360" w:right="360"/>
      </w:pPr>
      <w:r>
        <w:rPr>
          <w:rFonts w:ascii="Courier New" w:cs="Courier New" w:eastAsia="Courier New" w:hAnsi="Courier New"/>
          <w:color w:val="0D7A6B"/>
          <w:sz w:val="19"/>
          <w:szCs w:val="19"/>
        </w:rPr>
        <w:t xml:space="preserve">  "receiver_id": "usr_akpo...",</w:t>
      </w:r>
    </w:p>
    <w:p>
      <w:pPr>
        <w:shd w:fill="0A1628" w:val="clear"/>
        <w:spacing w:after="40"/>
        <w:ind w:left="360" w:right="360"/>
      </w:pPr>
      <w:r>
        <w:rPr>
          <w:rFonts w:ascii="Courier New" w:cs="Courier New" w:eastAsia="Courier New" w:hAnsi="Courier New"/>
          <w:color w:val="0D7A6B"/>
          <w:sz w:val="19"/>
          <w:szCs w:val="19"/>
        </w:rPr>
        <w:t xml:space="preserve">  "amount_kobo": 500000,</w:t>
      </w:r>
    </w:p>
    <w:p>
      <w:pPr>
        <w:shd w:fill="0A1628" w:val="clear"/>
        <w:spacing w:after="40"/>
        <w:ind w:left="360" w:right="360"/>
      </w:pPr>
      <w:r>
        <w:rPr>
          <w:rFonts w:ascii="Courier New" w:cs="Courier New" w:eastAsia="Courier New" w:hAnsi="Courier New"/>
          <w:color w:val="0D7A6B"/>
          <w:sz w:val="19"/>
          <w:szCs w:val="19"/>
        </w:rPr>
        <w:t xml:space="preserve">  "currency": "NGN",</w:t>
      </w:r>
    </w:p>
    <w:p>
      <w:pPr>
        <w:shd w:fill="0A1628" w:val="clear"/>
        <w:spacing w:after="40"/>
        <w:ind w:left="360" w:right="360"/>
      </w:pPr>
      <w:r>
        <w:rPr>
          <w:rFonts w:ascii="Courier New" w:cs="Courier New" w:eastAsia="Courier New" w:hAnsi="Courier New"/>
          <w:color w:val="0D7A6B"/>
          <w:sz w:val="19"/>
          <w:szCs w:val="19"/>
        </w:rPr>
        <w:t xml:space="preserve">  "status": "PENDING",           // PENDING | CONFIRMED | EXPIRED | CANCELLED</w:t>
      </w:r>
    </w:p>
    <w:p>
      <w:pPr>
        <w:shd w:fill="0A1628" w:val="clear"/>
        <w:spacing w:after="40"/>
        <w:ind w:left="360" w:right="360"/>
      </w:pPr>
      <w:r>
        <w:rPr>
          <w:rFonts w:ascii="Courier New" w:cs="Courier New" w:eastAsia="Courier New" w:hAnsi="Courier New"/>
          <w:color w:val="0D7A6B"/>
          <w:sz w:val="19"/>
          <w:szCs w:val="19"/>
        </w:rPr>
        <w:t xml:space="preserve">  "consumed": false,              // SET TO TRUE atomically on confirm</w:t>
      </w:r>
    </w:p>
    <w:p>
      <w:pPr>
        <w:shd w:fill="0A1628" w:val="clear"/>
        <w:spacing w:after="40"/>
        <w:ind w:left="360" w:right="360"/>
      </w:pPr>
      <w:r>
        <w:rPr>
          <w:rFonts w:ascii="Courier New" w:cs="Courier New" w:eastAsia="Courier New" w:hAnsi="Courier New"/>
          <w:color w:val="0D7A6B"/>
          <w:sz w:val="19"/>
          <w:szCs w:val="19"/>
        </w:rPr>
        <w:t xml:space="preserve">  "created_at": "2026-06-21T...",</w:t>
      </w:r>
    </w:p>
    <w:p>
      <w:pPr>
        <w:shd w:fill="0A1628" w:val="clear"/>
        <w:spacing w:after="40"/>
        <w:ind w:left="360" w:right="360"/>
      </w:pPr>
      <w:r>
        <w:rPr>
          <w:rFonts w:ascii="Courier New" w:cs="Courier New" w:eastAsia="Courier New" w:hAnsi="Courier New"/>
          <w:color w:val="0D7A6B"/>
          <w:sz w:val="19"/>
          <w:szCs w:val="19"/>
        </w:rPr>
        <w:t xml:space="preserve">  "nip_ref": null                 // populated after NIP call</w:t>
      </w:r>
    </w:p>
    <w:p>
      <w:pPr>
        <w:shd w:fill="0A1628" w:val="clear"/>
        <w:spacing w:after="40"/>
        <w:ind w:left="360" w:right="360"/>
      </w:pPr>
      <w:r>
        <w:rPr>
          <w:rFonts w:ascii="Courier New" w:cs="Courier New" w:eastAsia="Courier New" w:hAnsi="Courier New"/>
          <w:color w:val="0D7A6B"/>
          <w:sz w:val="19"/>
          <w:szCs w:val="19"/>
        </w:rPr>
        <w:t xml:space="preserve">}</w:t>
      </w:r>
    </w:p>
    <w:p>
      <w:pPr>
        <w:shd w:fill="0A1628" w:val="clear"/>
        <w:spacing w:after="40"/>
        <w:ind w:left="360" w:right="360"/>
      </w:pPr>
      <w:r>
        <w:rPr>
          <w:rFonts w:ascii="Courier New" w:cs="Courier New" w:eastAsia="Courier New" w:hAnsi="Courier New"/>
          <w:color w:val="0D7A6B"/>
          <w:sz w:val="19"/>
          <w:szCs w:val="19"/>
        </w:rPr>
        <w:t xml:space="preserve">TTL: 300 seconds</w:t>
      </w:r>
    </w:p>
    <w:p>
      <w:pPr>
        <w:shd w:fill="0A1628" w:val="clear"/>
        <w:spacing w:after="40"/>
        <w:ind w:left="360" w:right="360"/>
      </w:pPr>
      <w:r>
        <w:rPr>
          <w:rFonts w:ascii="Courier New" w:cs="Courier New" w:eastAsia="Courier New" w:hAnsi="Courier New"/>
          <w:color w:val="0D7A6B"/>
          <w:sz w:val="19"/>
          <w:szCs w:val="19"/>
        </w:rPr>
        <w:t xml:space="preserve"/>
      </w:r>
    </w:p>
    <w:p>
      <w:pPr>
        <w:shd w:fill="0A1628" w:val="clear"/>
        <w:spacing w:after="40"/>
        <w:ind w:left="360" w:right="360"/>
      </w:pPr>
      <w:r>
        <w:rPr>
          <w:rFonts w:ascii="Courier New" w:cs="Courier New" w:eastAsia="Courier New" w:hAnsi="Courier New"/>
          <w:color w:val="0D7A6B"/>
          <w:sz w:val="19"/>
          <w:szCs w:val="19"/>
        </w:rPr>
        <w:t xml:space="preserve">// Double-spend prevention</w:t>
      </w:r>
    </w:p>
    <w:p>
      <w:pPr>
        <w:shd w:fill="0A1628" w:val="clear"/>
        <w:spacing w:after="40"/>
        <w:ind w:left="360" w:right="360"/>
      </w:pPr>
      <w:r>
        <w:rPr>
          <w:rFonts w:ascii="Courier New" w:cs="Courier New" w:eastAsia="Courier New" w:hAnsi="Courier New"/>
          <w:color w:val="0D7A6B"/>
          <w:sz w:val="19"/>
          <w:szCs w:val="19"/>
        </w:rPr>
        <w:t xml:space="preserve">// On /tappay/confirm: use Redis SET tappay:session:{id}:consumed 1 NX EX 300</w:t>
      </w:r>
    </w:p>
    <w:p>
      <w:pPr>
        <w:shd w:fill="0A1628" w:val="clear"/>
        <w:spacing w:after="40"/>
        <w:ind w:left="360" w:right="360"/>
      </w:pPr>
      <w:r>
        <w:rPr>
          <w:rFonts w:ascii="Courier New" w:cs="Courier New" w:eastAsia="Courier New" w:hAnsi="Courier New"/>
          <w:color w:val="0D7A6B"/>
          <w:sz w:val="19"/>
          <w:szCs w:val="19"/>
        </w:rPr>
        <w:t xml:space="preserve">// If SET returns null, session already consumed — reject with 409 Conflict</w:t>
      </w:r>
    </w:p>
    <w:p>
      <w:pPr>
        <w:spacing w:after="60"/>
      </w:pPr>
      <w:r>
        <w:t xml:space="preserve"/>
      </w:r>
    </w:p>
    <w:p>
      <w:pPr>
        <w:pStyle w:val="Heading2"/>
        <w:spacing w:after="120" w:before="320"/>
      </w:pPr>
      <w:r>
        <w:rPr>
          <w:rFonts w:ascii="Arial" w:cs="Arial" w:eastAsia="Arial" w:hAnsi="Arial"/>
          <w:b/>
          <w:bCs/>
          <w:color w:val="0D7A6B"/>
          <w:sz w:val="28"/>
          <w:szCs w:val="28"/>
        </w:rPr>
        <w:t xml:space="preserve">3.5 WebSocket Gateway</w:t>
      </w:r>
    </w:p>
    <w:p>
      <w:pPr>
        <w:spacing w:after="120"/>
      </w:pPr>
      <w:r>
        <w:rPr>
          <w:rFonts w:ascii="Arial" w:cs="Arial" w:eastAsia="Arial" w:hAnsi="Arial"/>
          <w:b w:val="false"/>
          <w:bCs w:val="false"/>
          <w:color w:val="3A4055"/>
          <w:sz w:val="22"/>
          <w:szCs w:val="22"/>
        </w:rPr>
        <w:t xml:space="preserve">Use @nestjs/websockets with socket.io adapter. Each TapPay session creates a room named session:{session_id}. Both the receiver (on session create) and sender (on QR scan) join this room.</w:t>
      </w:r>
    </w:p>
    <w:p>
      <w:pPr>
        <w:spacing w:after="60"/>
      </w:pPr>
      <w:r>
        <w:t xml:space="preserve"/>
      </w:r>
    </w:p>
    <w:p>
      <w:pPr>
        <w:shd w:fill="0A1628" w:val="clear"/>
        <w:spacing w:after="40"/>
        <w:ind w:left="360" w:right="360"/>
      </w:pPr>
      <w:r>
        <w:rPr>
          <w:rFonts w:ascii="Courier New" w:cs="Courier New" w:eastAsia="Courier New" w:hAnsi="Courier New"/>
          <w:color w:val="0D7A6B"/>
          <w:sz w:val="19"/>
          <w:szCs w:val="19"/>
        </w:rPr>
        <w:t xml:space="preserve">// Events emitted by server</w:t>
      </w:r>
    </w:p>
    <w:p>
      <w:pPr>
        <w:shd w:fill="0A1628" w:val="clear"/>
        <w:spacing w:after="40"/>
        <w:ind w:left="360" w:right="360"/>
      </w:pPr>
      <w:r>
        <w:rPr>
          <w:rFonts w:ascii="Courier New" w:cs="Courier New" w:eastAsia="Courier New" w:hAnsi="Courier New"/>
          <w:color w:val="0D7A6B"/>
          <w:sz w:val="19"/>
          <w:szCs w:val="19"/>
        </w:rPr>
        <w:t xml:space="preserve">session:scanned     // sender has scanned QR — receiver sees 'Payment incoming'</w:t>
      </w:r>
    </w:p>
    <w:p>
      <w:pPr>
        <w:shd w:fill="0A1628" w:val="clear"/>
        <w:spacing w:after="40"/>
        <w:ind w:left="360" w:right="360"/>
      </w:pPr>
      <w:r>
        <w:rPr>
          <w:rFonts w:ascii="Courier New" w:cs="Courier New" w:eastAsia="Courier New" w:hAnsi="Courier New"/>
          <w:color w:val="0D7A6B"/>
          <w:sz w:val="19"/>
          <w:szCs w:val="19"/>
        </w:rPr>
        <w:t xml:space="preserve">session:confirmed   // payment authorised — both see success screen</w:t>
      </w:r>
    </w:p>
    <w:p>
      <w:pPr>
        <w:shd w:fill="0A1628" w:val="clear"/>
        <w:spacing w:after="40"/>
        <w:ind w:left="360" w:right="360"/>
      </w:pPr>
      <w:r>
        <w:rPr>
          <w:rFonts w:ascii="Courier New" w:cs="Courier New" w:eastAsia="Courier New" w:hAnsi="Courier New"/>
          <w:color w:val="0D7A6B"/>
          <w:sz w:val="19"/>
          <w:szCs w:val="19"/>
        </w:rPr>
        <w:t xml:space="preserve">session:failed      // NIP error or validation failure</w:t>
      </w:r>
    </w:p>
    <w:p>
      <w:pPr>
        <w:shd w:fill="0A1628" w:val="clear"/>
        <w:spacing w:after="40"/>
        <w:ind w:left="360" w:right="360"/>
      </w:pPr>
      <w:r>
        <w:rPr>
          <w:rFonts w:ascii="Courier New" w:cs="Courier New" w:eastAsia="Courier New" w:hAnsi="Courier New"/>
          <w:color w:val="0D7A6B"/>
          <w:sz w:val="19"/>
          <w:szCs w:val="19"/>
        </w:rPr>
        <w:t xml:space="preserve">session:cancelled   // receiver cancelled before scan</w:t>
      </w:r>
    </w:p>
    <w:p>
      <w:pPr>
        <w:shd w:fill="0A1628" w:val="clear"/>
        <w:spacing w:after="40"/>
        <w:ind w:left="360" w:right="360"/>
      </w:pPr>
      <w:r>
        <w:rPr>
          <w:rFonts w:ascii="Courier New" w:cs="Courier New" w:eastAsia="Courier New" w:hAnsi="Courier New"/>
          <w:color w:val="0D7A6B"/>
          <w:sz w:val="19"/>
          <w:szCs w:val="19"/>
        </w:rPr>
        <w:t xml:space="preserve">session:expired     // 5-min TTL hit with no confirmation</w:t>
      </w:r>
    </w:p>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4. Frontend Specification (PWA — Phase 1)</w:t>
      </w:r>
    </w:p>
    <w:p>
      <w:pPr>
        <w:pStyle w:val="Heading2"/>
        <w:spacing w:after="120" w:before="320"/>
      </w:pPr>
      <w:r>
        <w:rPr>
          <w:rFonts w:ascii="Arial" w:cs="Arial" w:eastAsia="Arial" w:hAnsi="Arial"/>
          <w:b/>
          <w:bCs/>
          <w:color w:val="0D7A6B"/>
          <w:sz w:val="28"/>
          <w:szCs w:val="28"/>
        </w:rPr>
        <w:t xml:space="preserve">4.1 Receiver Flow</w:t>
      </w:r>
    </w:p>
    <w:p>
      <w:pPr>
        <w:spacing w:after="120"/>
      </w:pPr>
      <w:r>
        <w:rPr>
          <w:rFonts w:ascii="Arial" w:cs="Arial" w:eastAsia="Arial" w:hAnsi="Arial"/>
          <w:b w:val="false"/>
          <w:bCs w:val="false"/>
          <w:color w:val="3A4055"/>
          <w:sz w:val="22"/>
          <w:szCs w:val="22"/>
        </w:rPr>
        <w:t xml:space="preserve">The receiver initiates. They enter an amount (or leave blank for the sender to fill), tap 'Receive', and a full-screen QR + NFC ring is shown.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Screen</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Behaviour</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Amount Entry</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Numpad UI. Amount in NGN. Optional note field. 'Generate QR' button. Validate: min ₦100, max ₦15,000 (CBN contactless limit for Phase 1).</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QR Display</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Full-screen. Shows QR code (qrcode.js library). Shows receiver name + avatar. Shows amount. Countdown timer (5 min). 'Cancel' button. NFC animation ring below QR.</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Scanned State</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When server emits session:scanned — QR dims, shows 'Payment on its way...' spinner. Cancel button disabled.</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Success State</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Green checkmark animation. Amount received. Sender name. Transaction reference. 'Done' button returns to home.</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Expired State</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Shows 'QR expired' with 'Generate New QR' button. No retry of same session.</w:t>
            </w:r>
          </w:p>
        </w:tc>
      </w:tr>
    </w:tbl>
    <w:p>
      <w:pPr>
        <w:spacing w:after="60"/>
      </w:pPr>
      <w:r>
        <w:t xml:space="preserve"/>
      </w:r>
    </w:p>
    <w:p>
      <w:pPr>
        <w:pStyle w:val="Heading2"/>
        <w:spacing w:after="120" w:before="320"/>
      </w:pPr>
      <w:r>
        <w:rPr>
          <w:rFonts w:ascii="Arial" w:cs="Arial" w:eastAsia="Arial" w:hAnsi="Arial"/>
          <w:b/>
          <w:bCs/>
          <w:color w:val="0D7A6B"/>
          <w:sz w:val="28"/>
          <w:szCs w:val="28"/>
        </w:rPr>
        <w:t xml:space="preserve">4.2 Sender Flow</w:t>
      </w:r>
    </w:p>
    <w:p>
      <w:pPr>
        <w:spacing w:after="120"/>
      </w:pPr>
      <w:r>
        <w:rPr>
          <w:rFonts w:ascii="Arial" w:cs="Arial" w:eastAsia="Arial" w:hAnsi="Arial"/>
          <w:b w:val="false"/>
          <w:bCs w:val="false"/>
          <w:color w:val="3A4055"/>
          <w:sz w:val="22"/>
          <w:szCs w:val="22"/>
        </w:rPr>
        <w:t xml:space="preserve">The sender scans. The camera opens, recognises the QR, fetches session details from the server, and shows a confirm screen before any money moves.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Screen</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Behaviour</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Scan</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Camera view using getUserMedia (PWA browser API). Decodes QR in real time using jsQR library. No server call until QR is decoded.</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Confirm</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Shows: receiver avatar, receiver name, amount in NGN, note (if any), session expiry countdown. Two buttons: Confirm (green) and Cancel (red).</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Auth</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On Confirm tap: show biometric prompt (WebAuthn / device fingerprint) OR PIN entry (4-6 digits). Do not call /tappay/confirm until auth passes.</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Processing</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Spinner. 'Do not close this screen' message. Timeout UI if no WebSocket response in 15 seconds.</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Success</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Confetti or checkmark. Amount sent. Receiver name. Nip reference. 'Done' button.</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Failure</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Error message (insufficient funds / expired / already paid). Retry not automatic — user must re-initiate.</w:t>
            </w:r>
          </w:p>
        </w:tc>
      </w:tr>
    </w:tbl>
    <w:p>
      <w:pPr>
        <w:spacing w:after="60"/>
      </w:pPr>
      <w:r>
        <w:t xml:space="preserve"/>
      </w:r>
    </w:p>
    <w:p>
      <w:pPr>
        <w:pStyle w:val="Heading2"/>
        <w:spacing w:after="120" w:before="320"/>
      </w:pPr>
      <w:r>
        <w:rPr>
          <w:rFonts w:ascii="Arial" w:cs="Arial" w:eastAsia="Arial" w:hAnsi="Arial"/>
          <w:b/>
          <w:bCs/>
          <w:color w:val="0D7A6B"/>
          <w:sz w:val="28"/>
          <w:szCs w:val="28"/>
        </w:rPr>
        <w:t xml:space="preserve">4.3 PWA Technical Requirements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7A6B" w:sz="1"/>
              <w:left w:val="single" w:color="0D7A6B" w:sz="1"/>
              <w:bottom w:val="single" w:color="0D7A6B" w:sz="1"/>
              <w:right w:val="single" w:color="0D7A6B" w:sz="1"/>
            </w:tcBorders>
            <w:shd w:fill="0D7A6B" w:val="clear"/>
            <w:tcMar>
              <w:top w:type="dxa" w:w="80"/>
              <w:left w:type="dxa" w:w="160"/>
              <w:bottom w:type="dxa" w:w="80"/>
              <w:right w:type="dxa" w:w="160"/>
            </w:tcMar>
          </w:tcPr>
          <w:p>
            <w:r>
              <w:rPr>
                <w:rFonts w:ascii="Arial" w:cs="Arial" w:eastAsia="Arial" w:hAnsi="Arial"/>
                <w:b/>
                <w:bCs/>
                <w:color w:val="FFFFFF"/>
                <w:sz w:val="20"/>
                <w:szCs w:val="20"/>
              </w:rPr>
              <w:t xml:space="preserve">LIBRARIES TO USE IN NEFLO PWA FRONTEND</w:t>
            </w:r>
          </w:p>
        </w:tc>
      </w:tr>
      <w:tr>
        <w:tc>
          <w:tcPr>
            <w:tcBorders>
              <w:top w:val="single" w:color="0D7A6B" w:sz="1"/>
              <w:left w:val="single" w:color="0D7A6B" w:sz="1"/>
              <w:bottom w:val="single" w:color="0D7A6B" w:sz="1"/>
              <w:right w:val="single" w:color="0D7A6B" w:sz="1"/>
            </w:tcBorders>
            <w:shd w:fill="F0FFF8" w:val="clear"/>
            <w:tcMar>
              <w:top w:type="dxa" w:w="60"/>
              <w:left w:type="dxa" w:w="160"/>
              <w:bottom w:type="dxa" w:w="60"/>
              <w:right w:type="dxa" w:w="160"/>
            </w:tcMar>
          </w:tcPr>
          <w:p>
            <w:r>
              <w:rPr>
                <w:rFonts w:ascii="Arial" w:cs="Arial" w:eastAsia="Arial" w:hAnsi="Arial"/>
                <w:b w:val="false"/>
                <w:bCs w:val="false"/>
                <w:color w:val="3A4055"/>
                <w:sz w:val="20"/>
                <w:szCs w:val="20"/>
              </w:rPr>
              <w:t xml:space="preserve">QR Generation: qrcode (npm package) — generate QR SVG/canvas from JWT string</w:t>
            </w:r>
          </w:p>
        </w:tc>
      </w:tr>
      <w:tr>
        <w:tc>
          <w:tcPr>
            <w:tcBorders>
              <w:top w:val="single" w:color="0D7A6B" w:sz="1"/>
              <w:left w:val="single" w:color="0D7A6B" w:sz="1"/>
              <w:bottom w:val="single" w:color="0D7A6B" w:sz="1"/>
              <w:right w:val="single" w:color="0D7A6B" w:sz="1"/>
            </w:tcBorders>
            <w:shd w:fill="F0FFF8" w:val="clear"/>
            <w:tcMar>
              <w:top w:type="dxa" w:w="60"/>
              <w:left w:type="dxa" w:w="160"/>
              <w:bottom w:type="dxa" w:w="60"/>
              <w:right w:type="dxa" w:w="160"/>
            </w:tcMar>
          </w:tcPr>
          <w:p>
            <w:r>
              <w:rPr>
                <w:rFonts w:ascii="Arial" w:cs="Arial" w:eastAsia="Arial" w:hAnsi="Arial"/>
                <w:b w:val="false"/>
                <w:bCs w:val="false"/>
                <w:color w:val="3A4055"/>
                <w:sz w:val="20"/>
                <w:szCs w:val="20"/>
              </w:rPr>
              <w:t xml:space="preserve">QR Scanning: jsQR (npm package) — decode QR from camera frame in browser, no native plugin needed</w:t>
            </w:r>
          </w:p>
        </w:tc>
      </w:tr>
      <w:tr>
        <w:tc>
          <w:tcPr>
            <w:tcBorders>
              <w:top w:val="single" w:color="0D7A6B" w:sz="1"/>
              <w:left w:val="single" w:color="0D7A6B" w:sz="1"/>
              <w:bottom w:val="single" w:color="0D7A6B" w:sz="1"/>
              <w:right w:val="single" w:color="0D7A6B" w:sz="1"/>
            </w:tcBorders>
            <w:shd w:fill="F0FFF8" w:val="clear"/>
            <w:tcMar>
              <w:top w:type="dxa" w:w="60"/>
              <w:left w:type="dxa" w:w="160"/>
              <w:bottom w:type="dxa" w:w="60"/>
              <w:right w:type="dxa" w:w="160"/>
            </w:tcMar>
          </w:tcPr>
          <w:p>
            <w:r>
              <w:rPr>
                <w:rFonts w:ascii="Arial" w:cs="Arial" w:eastAsia="Arial" w:hAnsi="Arial"/>
                <w:b w:val="false"/>
                <w:bCs w:val="false"/>
                <w:color w:val="3A4055"/>
                <w:sz w:val="20"/>
                <w:szCs w:val="20"/>
              </w:rPr>
              <w:t xml:space="preserve">WebSocket: socket.io-client — already likely in Neflo stack, use same instance</w:t>
            </w:r>
          </w:p>
        </w:tc>
      </w:tr>
      <w:tr>
        <w:tc>
          <w:tcPr>
            <w:tcBorders>
              <w:top w:val="single" w:color="0D7A6B" w:sz="1"/>
              <w:left w:val="single" w:color="0D7A6B" w:sz="1"/>
              <w:bottom w:val="single" w:color="0D7A6B" w:sz="1"/>
              <w:right w:val="single" w:color="0D7A6B" w:sz="1"/>
            </w:tcBorders>
            <w:shd w:fill="F0FFF8" w:val="clear"/>
            <w:tcMar>
              <w:top w:type="dxa" w:w="60"/>
              <w:left w:type="dxa" w:w="160"/>
              <w:bottom w:type="dxa" w:w="60"/>
              <w:right w:type="dxa" w:w="160"/>
            </w:tcMar>
          </w:tcPr>
          <w:p>
            <w:r>
              <w:rPr>
                <w:rFonts w:ascii="Arial" w:cs="Arial" w:eastAsia="Arial" w:hAnsi="Arial"/>
                <w:b w:val="false"/>
                <w:bCs w:val="false"/>
                <w:color w:val="3A4055"/>
                <w:sz w:val="20"/>
                <w:szCs w:val="20"/>
              </w:rPr>
              <w:t xml:space="preserve">Camera: navigator.mediaDevices.getUserMedia({ video: { facingMode: 'environment' } })</w:t>
            </w:r>
          </w:p>
        </w:tc>
      </w:tr>
      <w:tr>
        <w:tc>
          <w:tcPr>
            <w:tcBorders>
              <w:top w:val="single" w:color="0D7A6B" w:sz="1"/>
              <w:left w:val="single" w:color="0D7A6B" w:sz="1"/>
              <w:bottom w:val="single" w:color="0D7A6B" w:sz="1"/>
              <w:right w:val="single" w:color="0D7A6B" w:sz="1"/>
            </w:tcBorders>
            <w:shd w:fill="F0FFF8" w:val="clear"/>
            <w:tcMar>
              <w:top w:type="dxa" w:w="60"/>
              <w:left w:type="dxa" w:w="160"/>
              <w:bottom w:type="dxa" w:w="60"/>
              <w:right w:type="dxa" w:w="160"/>
            </w:tcMar>
          </w:tcPr>
          <w:p>
            <w:r>
              <w:rPr>
                <w:rFonts w:ascii="Arial" w:cs="Arial" w:eastAsia="Arial" w:hAnsi="Arial"/>
                <w:b w:val="false"/>
                <w:bCs w:val="false"/>
                <w:color w:val="3A4055"/>
                <w:sz w:val="20"/>
                <w:szCs w:val="20"/>
              </w:rPr>
              <w:t xml:space="preserve">Auth: navigator.credentials (WebAuthn) for biometric, fallback to PIN input</w:t>
            </w:r>
          </w:p>
        </w:tc>
      </w:tr>
      <w:tr>
        <w:tc>
          <w:tcPr>
            <w:tcBorders>
              <w:top w:val="single" w:color="0D7A6B" w:sz="1"/>
              <w:left w:val="single" w:color="0D7A6B" w:sz="1"/>
              <w:bottom w:val="single" w:color="0D7A6B" w:sz="1"/>
              <w:right w:val="single" w:color="0D7A6B" w:sz="1"/>
            </w:tcBorders>
            <w:shd w:fill="F0FFF8" w:val="clear"/>
            <w:tcMar>
              <w:top w:type="dxa" w:w="60"/>
              <w:left w:type="dxa" w:w="160"/>
              <w:bottom w:type="dxa" w:w="60"/>
              <w:right w:type="dxa" w:w="160"/>
            </w:tcMar>
          </w:tcPr>
          <w:p>
            <w:r>
              <w:rPr>
                <w:rFonts w:ascii="Arial" w:cs="Arial" w:eastAsia="Arial" w:hAnsi="Arial"/>
                <w:b w:val="false"/>
                <w:bCs w:val="false"/>
                <w:color w:val="3A4055"/>
                <w:sz w:val="20"/>
                <w:szCs w:val="20"/>
              </w:rPr>
              <w:t xml:space="preserve">State management: follow existing Neflo pattern (Zustand / Redux / Context — match what is already used)</w:t>
            </w:r>
          </w:p>
        </w:tc>
      </w:tr>
      <w:tr>
        <w:tc>
          <w:tcPr>
            <w:tcBorders>
              <w:top w:val="single" w:color="0D7A6B" w:sz="1"/>
              <w:left w:val="single" w:color="0D7A6B" w:sz="1"/>
              <w:bottom w:val="single" w:color="0D7A6B" w:sz="1"/>
              <w:right w:val="single" w:color="0D7A6B" w:sz="1"/>
            </w:tcBorders>
            <w:shd w:fill="F0FFF8" w:val="clear"/>
            <w:tcMar>
              <w:top w:type="dxa" w:w="60"/>
              <w:left w:type="dxa" w:w="160"/>
              <w:bottom w:type="dxa" w:w="60"/>
              <w:right w:type="dxa" w:w="160"/>
            </w:tcMar>
          </w:tcPr>
          <w:p>
            <w:r>
              <w:rPr>
                <w:rFonts w:ascii="Arial" w:cs="Arial" w:eastAsia="Arial" w:hAnsi="Arial"/>
                <w:b w:val="false"/>
                <w:bCs w:val="false"/>
                <w:color w:val="3A4055"/>
                <w:sz w:val="20"/>
                <w:szCs w:val="20"/>
              </w:rPr>
              <w:t xml:space="preserve"/>
            </w:r>
          </w:p>
        </w:tc>
      </w:tr>
      <w:tr>
        <w:tc>
          <w:tcPr>
            <w:tcBorders>
              <w:top w:val="single" w:color="0D7A6B" w:sz="1"/>
              <w:left w:val="single" w:color="0D7A6B" w:sz="1"/>
              <w:bottom w:val="single" w:color="0D7A6B" w:sz="1"/>
              <w:right w:val="single" w:color="0D7A6B" w:sz="1"/>
            </w:tcBorders>
            <w:shd w:fill="F0FFF8" w:val="clear"/>
            <w:tcMar>
              <w:top w:type="dxa" w:w="60"/>
              <w:left w:type="dxa" w:w="160"/>
              <w:bottom w:type="dxa" w:w="60"/>
              <w:right w:type="dxa" w:w="160"/>
            </w:tcMar>
          </w:tcPr>
          <w:p>
            <w:r>
              <w:rPr>
                <w:rFonts w:ascii="Arial" w:cs="Arial" w:eastAsia="Arial" w:hAnsi="Arial"/>
                <w:b w:val="false"/>
                <w:bCs w:val="false"/>
                <w:color w:val="3A4055"/>
                <w:sz w:val="20"/>
                <w:szCs w:val="20"/>
              </w:rPr>
              <w:t xml:space="preserve">DO NOT install a QR native plugin. jsQR runs entirely in the browser via canvas — no app store required.</w:t>
            </w:r>
          </w:p>
        </w:tc>
      </w:tr>
    </w:tbl>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5. Security Specification</w:t>
      </w:r>
    </w:p>
    <w:p>
      <w:pPr>
        <w:spacing w:after="120"/>
      </w:pPr>
      <w:r>
        <w:rPr>
          <w:rFonts w:ascii="Arial" w:cs="Arial" w:eastAsia="Arial" w:hAnsi="Arial"/>
          <w:b w:val="false"/>
          <w:bCs w:val="false"/>
          <w:color w:val="3A4055"/>
          <w:sz w:val="22"/>
          <w:szCs w:val="22"/>
        </w:rPr>
        <w:t xml:space="preserve">Claude must implement every item in this section without exception. Do not skip any for brevity or to simplify the demo.</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Security Control</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Implementation Requirement</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Token — no raw account data</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QR JWT contains only session_id and receiver_id. No account numbers, BVN, NIN, or PAN ever appear in the QR payload.</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Token — signed</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JWT signed with RS256 using Neflo's existing private key. Reject any session JWT that fails signature verification.</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Token — single use</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Redis SET tappay:session:{id}:consumed 1 NX EX 300. If NX returns null (key existed), return HTTP 409 Conflict. This is the primary double-spend guard.</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Token — short TTL</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Session expires 300 seconds (5 minutes) from creation. QR frontend shows countdown. On expiry, Redis key is gone — confirm call returns 404.</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Sender auth required</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POST /tappay/confirm must include a valid biometric_token (WebAuthn assertion) or pin_hash. Never accept a confirm without user auth proof.</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Amount locked server-side</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Amount is set by the receiver at session creation and stored in Redis. The sender cannot alter the amount in the confirm call. Reject any confirm payload that includes an amount field.</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Rate limiting</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Max 10 session creates per user per minute (Redis counter). Max 5 confirm attempts per session_id (prevent brute force on PIN).</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CBN transaction limit</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Enforce maximum ₦15,000 per transaction at the API layer (amount_kobo &lt;= 1500000). Return HTTP 422 with clear error if exceeded.</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Idempotency on NIP call</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Generate an idempotency key (session_id + timestamp) before calling Providus/Wema NIP. Store in Redis. If NIP webhook arrives twice, deduplicate using this key.</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Audit log</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Every session create, scan, confirm, failure, and cancellation must be written to the Neflo audit log table with user_id, session_id, amount, ip_address, user_agent, timestamp.</w:t>
            </w:r>
          </w:p>
        </w:tc>
      </w:tr>
    </w:tbl>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6. Database Schema</w:t>
      </w:r>
    </w:p>
    <w:p>
      <w:pPr>
        <w:pStyle w:val="Heading2"/>
        <w:spacing w:after="120" w:before="320"/>
      </w:pPr>
      <w:r>
        <w:rPr>
          <w:rFonts w:ascii="Arial" w:cs="Arial" w:eastAsia="Arial" w:hAnsi="Arial"/>
          <w:b/>
          <w:bCs/>
          <w:color w:val="0D7A6B"/>
          <w:sz w:val="28"/>
          <w:szCs w:val="28"/>
        </w:rPr>
        <w:t xml:space="preserve">6.1 New Table: tappay_sessions</w:t>
      </w:r>
    </w:p>
    <w:p>
      <w:pPr>
        <w:spacing w:after="120"/>
      </w:pPr>
      <w:r>
        <w:rPr>
          <w:rFonts w:ascii="Arial" w:cs="Arial" w:eastAsia="Arial" w:hAnsi="Arial"/>
          <w:b w:val="false"/>
          <w:bCs w:val="false"/>
          <w:color w:val="3A4055"/>
          <w:sz w:val="22"/>
          <w:szCs w:val="22"/>
        </w:rPr>
        <w:t xml:space="preserve">Persist session records to the Neflo PostgreSQL database for audit, reconciliation, and support queries. Redis holds the live state; the DB holds the permanent record.</w:t>
      </w:r>
    </w:p>
    <w:p>
      <w:pPr>
        <w:spacing w:after="60"/>
      </w:pPr>
      <w:r>
        <w:t xml:space="preserve"/>
      </w:r>
    </w:p>
    <w:p>
      <w:pPr>
        <w:shd w:fill="0A1628" w:val="clear"/>
        <w:spacing w:after="40"/>
        <w:ind w:left="360" w:right="360"/>
      </w:pPr>
      <w:r>
        <w:rPr>
          <w:rFonts w:ascii="Courier New" w:cs="Courier New" w:eastAsia="Courier New" w:hAnsi="Courier New"/>
          <w:color w:val="0D7A6B"/>
          <w:sz w:val="19"/>
          <w:szCs w:val="19"/>
        </w:rPr>
        <w:t xml:space="preserve">CREATE TABLE tappay_sessions (</w:t>
      </w:r>
    </w:p>
    <w:p>
      <w:pPr>
        <w:shd w:fill="0A1628" w:val="clear"/>
        <w:spacing w:after="40"/>
        <w:ind w:left="360" w:right="360"/>
      </w:pPr>
      <w:r>
        <w:rPr>
          <w:rFonts w:ascii="Courier New" w:cs="Courier New" w:eastAsia="Courier New" w:hAnsi="Courier New"/>
          <w:color w:val="0D7A6B"/>
          <w:sz w:val="19"/>
          <w:szCs w:val="19"/>
        </w:rPr>
        <w:t xml:space="preserve">  id              UUID PRIMARY KEY DEFAULT gen_random_uuid(),</w:t>
      </w:r>
    </w:p>
    <w:p>
      <w:pPr>
        <w:shd w:fill="0A1628" w:val="clear"/>
        <w:spacing w:after="40"/>
        <w:ind w:left="360" w:right="360"/>
      </w:pPr>
      <w:r>
        <w:rPr>
          <w:rFonts w:ascii="Courier New" w:cs="Courier New" w:eastAsia="Courier New" w:hAnsi="Courier New"/>
          <w:color w:val="0D7A6B"/>
          <w:sz w:val="19"/>
          <w:szCs w:val="19"/>
        </w:rPr>
        <w:t xml:space="preserve">  session_id      VARCHAR(32) UNIQUE NOT NULL,   -- ULID</w:t>
      </w:r>
    </w:p>
    <w:p>
      <w:pPr>
        <w:shd w:fill="0A1628" w:val="clear"/>
        <w:spacing w:after="40"/>
        <w:ind w:left="360" w:right="360"/>
      </w:pPr>
      <w:r>
        <w:rPr>
          <w:rFonts w:ascii="Courier New" w:cs="Courier New" w:eastAsia="Courier New" w:hAnsi="Courier New"/>
          <w:color w:val="0D7A6B"/>
          <w:sz w:val="19"/>
          <w:szCs w:val="19"/>
        </w:rPr>
        <w:t xml:space="preserve">  receiver_id     UUID NOT NULL REFERENCES users(id),</w:t>
      </w:r>
    </w:p>
    <w:p>
      <w:pPr>
        <w:shd w:fill="0A1628" w:val="clear"/>
        <w:spacing w:after="40"/>
        <w:ind w:left="360" w:right="360"/>
      </w:pPr>
      <w:r>
        <w:rPr>
          <w:rFonts w:ascii="Courier New" w:cs="Courier New" w:eastAsia="Courier New" w:hAnsi="Courier New"/>
          <w:color w:val="0D7A6B"/>
          <w:sz w:val="19"/>
          <w:szCs w:val="19"/>
        </w:rPr>
        <w:t xml:space="preserve">  sender_id       UUID REFERENCES users(id),     -- NULL until scanned</w:t>
      </w:r>
    </w:p>
    <w:p>
      <w:pPr>
        <w:shd w:fill="0A1628" w:val="clear"/>
        <w:spacing w:after="40"/>
        <w:ind w:left="360" w:right="360"/>
      </w:pPr>
      <w:r>
        <w:rPr>
          <w:rFonts w:ascii="Courier New" w:cs="Courier New" w:eastAsia="Courier New" w:hAnsi="Courier New"/>
          <w:color w:val="0D7A6B"/>
          <w:sz w:val="19"/>
          <w:szCs w:val="19"/>
        </w:rPr>
        <w:t xml:space="preserve">  amount_kobo     BIGINT NOT NULL,</w:t>
      </w:r>
    </w:p>
    <w:p>
      <w:pPr>
        <w:shd w:fill="0A1628" w:val="clear"/>
        <w:spacing w:after="40"/>
        <w:ind w:left="360" w:right="360"/>
      </w:pPr>
      <w:r>
        <w:rPr>
          <w:rFonts w:ascii="Courier New" w:cs="Courier New" w:eastAsia="Courier New" w:hAnsi="Courier New"/>
          <w:color w:val="0D7A6B"/>
          <w:sz w:val="19"/>
          <w:szCs w:val="19"/>
        </w:rPr>
        <w:t xml:space="preserve">  currency        CHAR(3) NOT NULL DEFAULT 'NGN',</w:t>
      </w:r>
    </w:p>
    <w:p>
      <w:pPr>
        <w:shd w:fill="0A1628" w:val="clear"/>
        <w:spacing w:after="40"/>
        <w:ind w:left="360" w:right="360"/>
      </w:pPr>
      <w:r>
        <w:rPr>
          <w:rFonts w:ascii="Courier New" w:cs="Courier New" w:eastAsia="Courier New" w:hAnsi="Courier New"/>
          <w:color w:val="0D7A6B"/>
          <w:sz w:val="19"/>
          <w:szCs w:val="19"/>
        </w:rPr>
        <w:t xml:space="preserve">  note            TEXT,</w:t>
      </w:r>
    </w:p>
    <w:p>
      <w:pPr>
        <w:shd w:fill="0A1628" w:val="clear"/>
        <w:spacing w:after="40"/>
        <w:ind w:left="360" w:right="360"/>
      </w:pPr>
      <w:r>
        <w:rPr>
          <w:rFonts w:ascii="Courier New" w:cs="Courier New" w:eastAsia="Courier New" w:hAnsi="Courier New"/>
          <w:color w:val="0D7A6B"/>
          <w:sz w:val="19"/>
          <w:szCs w:val="19"/>
        </w:rPr>
        <w:t xml:space="preserve">  status          VARCHAR(20) NOT NULL DEFAULT 'PENDING',</w:t>
      </w:r>
    </w:p>
    <w:p>
      <w:pPr>
        <w:shd w:fill="0A1628" w:val="clear"/>
        <w:spacing w:after="40"/>
        <w:ind w:left="360" w:right="360"/>
      </w:pPr>
      <w:r>
        <w:rPr>
          <w:rFonts w:ascii="Courier New" w:cs="Courier New" w:eastAsia="Courier New" w:hAnsi="Courier New"/>
          <w:color w:val="0D7A6B"/>
          <w:sz w:val="19"/>
          <w:szCs w:val="19"/>
        </w:rPr>
        <w:t xml:space="preserve">                  -- PENDING | CONFIRMED | FAILED | CANCELLED | EXPIRED</w:t>
      </w:r>
    </w:p>
    <w:p>
      <w:pPr>
        <w:shd w:fill="0A1628" w:val="clear"/>
        <w:spacing w:after="40"/>
        <w:ind w:left="360" w:right="360"/>
      </w:pPr>
      <w:r>
        <w:rPr>
          <w:rFonts w:ascii="Courier New" w:cs="Courier New" w:eastAsia="Courier New" w:hAnsi="Courier New"/>
          <w:color w:val="0D7A6B"/>
          <w:sz w:val="19"/>
          <w:szCs w:val="19"/>
        </w:rPr>
        <w:t xml:space="preserve">  nip_ref         VARCHAR(64),                   -- NIBSS reference</w:t>
      </w:r>
    </w:p>
    <w:p>
      <w:pPr>
        <w:shd w:fill="0A1628" w:val="clear"/>
        <w:spacing w:after="40"/>
        <w:ind w:left="360" w:right="360"/>
      </w:pPr>
      <w:r>
        <w:rPr>
          <w:rFonts w:ascii="Courier New" w:cs="Courier New" w:eastAsia="Courier New" w:hAnsi="Courier New"/>
          <w:color w:val="0D7A6B"/>
          <w:sz w:val="19"/>
          <w:szCs w:val="19"/>
        </w:rPr>
        <w:t xml:space="preserve">  channel         VARCHAR(10) NOT NULL DEFAULT 'QR', -- QR | NFC | LINK</w:t>
      </w:r>
    </w:p>
    <w:p>
      <w:pPr>
        <w:shd w:fill="0A1628" w:val="clear"/>
        <w:spacing w:after="40"/>
        <w:ind w:left="360" w:right="360"/>
      </w:pPr>
      <w:r>
        <w:rPr>
          <w:rFonts w:ascii="Courier New" w:cs="Courier New" w:eastAsia="Courier New" w:hAnsi="Courier New"/>
          <w:color w:val="0D7A6B"/>
          <w:sz w:val="19"/>
          <w:szCs w:val="19"/>
        </w:rPr>
        <w:t xml:space="preserve">  ip_sender       INET,</w:t>
      </w:r>
    </w:p>
    <w:p>
      <w:pPr>
        <w:shd w:fill="0A1628" w:val="clear"/>
        <w:spacing w:after="40"/>
        <w:ind w:left="360" w:right="360"/>
      </w:pPr>
      <w:r>
        <w:rPr>
          <w:rFonts w:ascii="Courier New" w:cs="Courier New" w:eastAsia="Courier New" w:hAnsi="Courier New"/>
          <w:color w:val="0D7A6B"/>
          <w:sz w:val="19"/>
          <w:szCs w:val="19"/>
        </w:rPr>
        <w:t xml:space="preserve">  ip_receiver     INET,</w:t>
      </w:r>
    </w:p>
    <w:p>
      <w:pPr>
        <w:shd w:fill="0A1628" w:val="clear"/>
        <w:spacing w:after="40"/>
        <w:ind w:left="360" w:right="360"/>
      </w:pPr>
      <w:r>
        <w:rPr>
          <w:rFonts w:ascii="Courier New" w:cs="Courier New" w:eastAsia="Courier New" w:hAnsi="Courier New"/>
          <w:color w:val="0D7A6B"/>
          <w:sz w:val="19"/>
          <w:szCs w:val="19"/>
        </w:rPr>
        <w:t xml:space="preserve">  created_at      TIMESTAMPTZ NOT NULL DEFAULT NOW(),</w:t>
      </w:r>
    </w:p>
    <w:p>
      <w:pPr>
        <w:shd w:fill="0A1628" w:val="clear"/>
        <w:spacing w:after="40"/>
        <w:ind w:left="360" w:right="360"/>
      </w:pPr>
      <w:r>
        <w:rPr>
          <w:rFonts w:ascii="Courier New" w:cs="Courier New" w:eastAsia="Courier New" w:hAnsi="Courier New"/>
          <w:color w:val="0D7A6B"/>
          <w:sz w:val="19"/>
          <w:szCs w:val="19"/>
        </w:rPr>
        <w:t xml:space="preserve">  confirmed_at    TIMESTAMPTZ,</w:t>
      </w:r>
    </w:p>
    <w:p>
      <w:pPr>
        <w:shd w:fill="0A1628" w:val="clear"/>
        <w:spacing w:after="40"/>
        <w:ind w:left="360" w:right="360"/>
      </w:pPr>
      <w:r>
        <w:rPr>
          <w:rFonts w:ascii="Courier New" w:cs="Courier New" w:eastAsia="Courier New" w:hAnsi="Courier New"/>
          <w:color w:val="0D7A6B"/>
          <w:sz w:val="19"/>
          <w:szCs w:val="19"/>
        </w:rPr>
        <w:t xml:space="preserve">  expires_at      TIMESTAMPTZ NOT NULL</w:t>
      </w:r>
    </w:p>
    <w:p>
      <w:pPr>
        <w:shd w:fill="0A1628" w:val="clear"/>
        <w:spacing w:after="40"/>
        <w:ind w:left="360" w:right="360"/>
      </w:pPr>
      <w:r>
        <w:rPr>
          <w:rFonts w:ascii="Courier New" w:cs="Courier New" w:eastAsia="Courier New" w:hAnsi="Courier New"/>
          <w:color w:val="0D7A6B"/>
          <w:sz w:val="19"/>
          <w:szCs w:val="19"/>
        </w:rPr>
        <w:t xml:space="preserve">);</w:t>
      </w:r>
    </w:p>
    <w:p>
      <w:pPr>
        <w:shd w:fill="0A1628" w:val="clear"/>
        <w:spacing w:after="40"/>
        <w:ind w:left="360" w:right="360"/>
      </w:pPr>
      <w:r>
        <w:rPr>
          <w:rFonts w:ascii="Courier New" w:cs="Courier New" w:eastAsia="Courier New" w:hAnsi="Courier New"/>
          <w:color w:val="0D7A6B"/>
          <w:sz w:val="19"/>
          <w:szCs w:val="19"/>
        </w:rPr>
        <w:t xml:space="preserve"/>
      </w:r>
    </w:p>
    <w:p>
      <w:pPr>
        <w:shd w:fill="0A1628" w:val="clear"/>
        <w:spacing w:after="40"/>
        <w:ind w:left="360" w:right="360"/>
      </w:pPr>
      <w:r>
        <w:rPr>
          <w:rFonts w:ascii="Courier New" w:cs="Courier New" w:eastAsia="Courier New" w:hAnsi="Courier New"/>
          <w:color w:val="0D7A6B"/>
          <w:sz w:val="19"/>
          <w:szCs w:val="19"/>
        </w:rPr>
        <w:t xml:space="preserve">CREATE INDEX idx_tappay_receiver ON tappay_sessions(receiver_id, created_at DESC);</w:t>
      </w:r>
    </w:p>
    <w:p>
      <w:pPr>
        <w:shd w:fill="0A1628" w:val="clear"/>
        <w:spacing w:after="40"/>
        <w:ind w:left="360" w:right="360"/>
      </w:pPr>
      <w:r>
        <w:rPr>
          <w:rFonts w:ascii="Courier New" w:cs="Courier New" w:eastAsia="Courier New" w:hAnsi="Courier New"/>
          <w:color w:val="0D7A6B"/>
          <w:sz w:val="19"/>
          <w:szCs w:val="19"/>
        </w:rPr>
        <w:t xml:space="preserve">CREATE INDEX idx_tappay_sender   ON tappay_sessions(sender_id, created_at DESC);</w:t>
      </w:r>
    </w:p>
    <w:p>
      <w:pPr>
        <w:shd w:fill="0A1628" w:val="clear"/>
        <w:spacing w:after="40"/>
        <w:ind w:left="360" w:right="360"/>
      </w:pPr>
      <w:r>
        <w:rPr>
          <w:rFonts w:ascii="Courier New" w:cs="Courier New" w:eastAsia="Courier New" w:hAnsi="Courier New"/>
          <w:color w:val="0D7A6B"/>
          <w:sz w:val="19"/>
          <w:szCs w:val="19"/>
        </w:rPr>
        <w:t xml:space="preserve">CREATE INDEX idx_tappay_status   ON tappay_sessions(status) WHERE status = 'PENDING';</w:t>
      </w:r>
    </w:p>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7. Phase 2 — Native App (Play Store + App Store)</w:t>
      </w:r>
    </w:p>
    <w:p>
      <w:pPr>
        <w:pStyle w:val="Heading2"/>
        <w:spacing w:after="120" w:before="320"/>
      </w:pPr>
      <w:r>
        <w:rPr>
          <w:rFonts w:ascii="Arial" w:cs="Arial" w:eastAsia="Arial" w:hAnsi="Arial"/>
          <w:b/>
          <w:bCs/>
          <w:color w:val="0D7A6B"/>
          <w:sz w:val="28"/>
          <w:szCs w:val="28"/>
        </w:rPr>
        <w:t xml:space="preserve">7.1 What Requires a Native App</w:t>
      </w:r>
    </w:p>
    <w:p>
      <w:pPr>
        <w:spacing w:after="120"/>
      </w:pPr>
      <w:r>
        <w:rPr>
          <w:rFonts w:ascii="Arial" w:cs="Arial" w:eastAsia="Arial" w:hAnsi="Arial"/>
          <w:b w:val="false"/>
          <w:bCs w:val="false"/>
          <w:color w:val="3A4055"/>
          <w:sz w:val="22"/>
          <w:szCs w:val="22"/>
        </w:rPr>
        <w:t xml:space="preserve">Phase 2 is Flutter. The same NestJS backend is used with no changes to /tappay/* routes. Only the frontend client changes.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Capability</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PWA Phase 1</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Native Phase 2</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QR display</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Yes</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Yes</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QR scan (camera)</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Yes (jsQR + getUserMedia)</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Yes (mobile_scanner package)</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WebSocket real-time</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Yes</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Yes</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Android NFC HCE (phone-to-phone)</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NO — not possible in browser</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Yes (flutter_nfc_kit)</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iOS NFC tap to pay</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NO</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Read only — QR still used on iOS</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Biometric auth</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Partial (WebAuthn)</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Full (local_auth package)</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Background session notifications</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Limited</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Full push notifications</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App Store / Play Store required</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No</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Yes — both stores</w:t>
            </w:r>
          </w:p>
        </w:tc>
      </w:tr>
    </w:tbl>
    <w:p>
      <w:pPr>
        <w:spacing w:after="60"/>
      </w:pPr>
      <w:r>
        <w:t xml:space="preserve"/>
      </w:r>
    </w:p>
    <w:p>
      <w:pPr>
        <w:pStyle w:val="Heading2"/>
        <w:spacing w:after="120" w:before="320"/>
      </w:pPr>
      <w:r>
        <w:rPr>
          <w:rFonts w:ascii="Arial" w:cs="Arial" w:eastAsia="Arial" w:hAnsi="Arial"/>
          <w:b/>
          <w:bCs/>
          <w:color w:val="0D7A6B"/>
          <w:sz w:val="28"/>
          <w:szCs w:val="28"/>
        </w:rPr>
        <w:t xml:space="preserve">7.2 Flutter NFC Implementation Notes</w:t>
      </w:r>
    </w:p>
    <w:p>
      <w:pPr>
        <w:spacing w:after="120"/>
      </w:pPr>
      <w:r>
        <w:rPr>
          <w:rFonts w:ascii="Arial" w:cs="Arial" w:eastAsia="Arial" w:hAnsi="Arial"/>
          <w:b w:val="false"/>
          <w:bCs w:val="false"/>
          <w:color w:val="3A4055"/>
          <w:sz w:val="22"/>
          <w:szCs w:val="22"/>
        </w:rPr>
        <w:t xml:space="preserve">These notes are for the Phase 2 build. Claude should not implement these in Phase 1.</w:t>
      </w:r>
    </w:p>
    <w:p>
      <w:pPr>
        <w:pStyle w:val="ListParagraph"/>
        <w:numPr>
          <w:ilvl w:val="0"/>
          <w:numId w:val="2"/>
        </w:numPr>
        <w:spacing w:after="80"/>
      </w:pPr>
      <w:r>
        <w:rPr>
          <w:rFonts w:ascii="Arial" w:cs="Arial" w:eastAsia="Arial" w:hAnsi="Arial"/>
          <w:b w:val="false"/>
          <w:bCs w:val="false"/>
          <w:color w:val="3A4055"/>
          <w:sz w:val="22"/>
          <w:szCs w:val="22"/>
        </w:rPr>
        <w:t xml:space="preserve">Use flutter_nfc_kit package for Android HCE mode.</w:t>
      </w:r>
    </w:p>
    <w:p>
      <w:pPr>
        <w:pStyle w:val="ListParagraph"/>
        <w:numPr>
          <w:ilvl w:val="0"/>
          <w:numId w:val="2"/>
        </w:numPr>
        <w:spacing w:after="80"/>
      </w:pPr>
      <w:r>
        <w:rPr>
          <w:rFonts w:ascii="Arial" w:cs="Arial" w:eastAsia="Arial" w:hAnsi="Arial"/>
          <w:b w:val="false"/>
          <w:bCs w:val="false"/>
          <w:color w:val="3A4055"/>
          <w:sz w:val="22"/>
          <w:szCs w:val="22"/>
        </w:rPr>
        <w:t xml:space="preserve">On Android: implement an HCE service (AndroidManifest service entry) that emulates ISO 14443-4 Type A card.</w:t>
      </w:r>
    </w:p>
    <w:p>
      <w:pPr>
        <w:pStyle w:val="ListParagraph"/>
        <w:numPr>
          <w:ilvl w:val="0"/>
          <w:numId w:val="2"/>
        </w:numPr>
        <w:spacing w:after="80"/>
      </w:pPr>
      <w:r>
        <w:rPr>
          <w:rFonts w:ascii="Arial" w:cs="Arial" w:eastAsia="Arial" w:hAnsi="Arial"/>
          <w:b w:val="false"/>
          <w:bCs w:val="false"/>
          <w:color w:val="3A4055"/>
          <w:sz w:val="22"/>
          <w:szCs w:val="22"/>
        </w:rPr>
        <w:t xml:space="preserve">The APDU SELECT response should return the session_id bytes. The reading device (sender phone) sends GET RESPONSE command, receives session_id, sends it to the server.</w:t>
      </w:r>
    </w:p>
    <w:p>
      <w:pPr>
        <w:pStyle w:val="ListParagraph"/>
        <w:numPr>
          <w:ilvl w:val="0"/>
          <w:numId w:val="2"/>
        </w:numPr>
        <w:spacing w:after="80"/>
      </w:pPr>
      <w:r>
        <w:rPr>
          <w:rFonts w:ascii="Arial" w:cs="Arial" w:eastAsia="Arial" w:hAnsi="Arial"/>
          <w:b w:val="false"/>
          <w:bCs w:val="false"/>
          <w:color w:val="3A4055"/>
          <w:sz w:val="22"/>
          <w:szCs w:val="22"/>
        </w:rPr>
        <w:t xml:space="preserve">NFC HCE must be registered as a foreground service while the QR/NFC screen is active.</w:t>
      </w:r>
    </w:p>
    <w:p>
      <w:pPr>
        <w:pStyle w:val="ListParagraph"/>
        <w:numPr>
          <w:ilvl w:val="0"/>
          <w:numId w:val="2"/>
        </w:numPr>
        <w:spacing w:after="80"/>
      </w:pPr>
      <w:r>
        <w:rPr>
          <w:rFonts w:ascii="Arial" w:cs="Arial" w:eastAsia="Arial" w:hAnsi="Arial"/>
          <w:b w:val="false"/>
          <w:bCs w:val="false"/>
          <w:color w:val="3A4055"/>
          <w:sz w:val="22"/>
          <w:szCs w:val="22"/>
        </w:rPr>
        <w:t xml:space="preserve">On iOS: flutter_nfc_kit allows reading NFC tags only. iOS receiver shows QR. iOS sender can scan NFC (read a physical card tag) but cannot emulate. This is fine — iOS users use QR in both directions.</w:t>
      </w:r>
    </w:p>
    <w:p>
      <w:pPr>
        <w:pStyle w:val="ListParagraph"/>
        <w:numPr>
          <w:ilvl w:val="0"/>
          <w:numId w:val="2"/>
        </w:numPr>
        <w:spacing w:after="80"/>
      </w:pPr>
      <w:r>
        <w:rPr>
          <w:rFonts w:ascii="Arial" w:cs="Arial" w:eastAsia="Arial" w:hAnsi="Arial"/>
          <w:b w:val="false"/>
          <w:bCs w:val="false"/>
          <w:color w:val="3A4055"/>
          <w:sz w:val="22"/>
          <w:szCs w:val="22"/>
        </w:rPr>
        <w:t xml:space="preserve">Play Store app ID: com.torama.neflo — use existing Neflo branding. TapPay is a feature inside the Neflo app, not a separate app.</w:t>
      </w:r>
    </w:p>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8. CBN Regulatory Compliance</w:t>
      </w:r>
    </w:p>
    <w:p>
      <w:pPr>
        <w:spacing w:after="120"/>
      </w:pPr>
      <w:r>
        <w:rPr>
          <w:rFonts w:ascii="Arial" w:cs="Arial" w:eastAsia="Arial" w:hAnsi="Arial"/>
          <w:b w:val="false"/>
          <w:bCs w:val="false"/>
          <w:color w:val="3A4055"/>
          <w:sz w:val="22"/>
          <w:szCs w:val="22"/>
        </w:rPr>
        <w:t xml:space="preserve">Neflo TapPay must comply with the CBN Contactless Payment Guidelines (Exposure Draft, October 2022) and the CBN Framework for Quick Response (QR) Code Payment (January 2021).</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How TapPay Satisfies It</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Contactless definition</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TapPay uses NFC and QR — both named in CBN guidelines as compliant contactless modalities.</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Transaction limit without PIN</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₦15,000 maximum enforced at API layer. Phase 1 QR already requires biometric/PIN — this exceeds the CBN requirement.</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Daily cumulative limit</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₦50,000 per day per user. Implement in Neflo wallet service as a rolling 24-hour sum query on tappay_sessions.confirmed_at.</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Licensed acquiring bank</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All NIP debits and credits routed through Providus or Wema Bank — Neflo's existing banking partner. No direct NIBSS access required.</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QR format (NQR)</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Session JWT in QR must be wrapped in NIBSS NQR envelope format for interoperability. See NIBSS NQR specification document.</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Audit trail</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All sessions logged to tappay_sessions table with full IP, user agent, and timestamps — satisfies CBN transaction record requirements.</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Dispute resolution</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nip_ref stored per session allows Providus/Wema to trace and reverse any disputed transaction.</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PSSP licence scope</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TapPay is a payment channel under Neflo's PSSP licence. No additional CBN licence required. Wallet balance holding is not involved — debits go directly from sender's Neflo linked bank account.</w:t>
            </w:r>
          </w:p>
        </w:tc>
      </w:tr>
    </w:tbl>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9. Build Sequence for Claude</w:t>
      </w:r>
    </w:p>
    <w:p>
      <w:pPr>
        <w:spacing w:after="120"/>
      </w:pPr>
      <w:r>
        <w:rPr>
          <w:rFonts w:ascii="Arial" w:cs="Arial" w:eastAsia="Arial" w:hAnsi="Arial"/>
          <w:b w:val="false"/>
          <w:bCs w:val="false"/>
          <w:color w:val="3A4055"/>
          <w:sz w:val="22"/>
          <w:szCs w:val="22"/>
        </w:rPr>
        <w:t xml:space="preserve">Claude should build in exactly this order. Each step should be committed and testable before moving to the next.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Task</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Step 1</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Create src/tappay/tappay.module.ts — register module in AppModule.</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Step 2</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Create tappay_sessions table migration (TypeORM or Prisma, match existing Neflo ORM).</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Step 3</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Implement tappay.redis.service.ts — session create, get, consume (atomic), delete, expire check.</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Step 4</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Implement POST /tappay/session — validate input, create Redis session, sign JWT, return QR payload.</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Step 5</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Implement GET /tappay/session/:id — return safe session details for sender confirm screen.</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Step 6</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Implement tappay.gateway.ts WebSocket gateway — session rooms, emit helpers.</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Step 7</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Implement POST /tappay/confirm — validate JWT, atomic consume, call Providus/Wema NIP, handle webhook, emit WebSocket events, persist to DB.</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Step 8</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Implement DELETE /tappay/session/:id and GET /tappay/status/:id.</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Step 9</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Write unit tests for atomic consume, JWT validation, amount limit, and double-spend scenario.</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Step 10</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Build PWA Receiver screen — amount entry + QR display + WebSocket subscription.</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Step 11</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Build PWA Sender screen — camera view + jsQR decode + confirm screen + auth + confirm call.</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Step 12</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Build PWA success and failure states for both receiver and sender.</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Step 13</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Build PWA Payment Link generation and deep link receiver flow.</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Step 14</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Integration test: full end-to-end QR session from two browser windows (simulate two users).</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A4055" w:sz="1"/>
              <w:left w:val="single" w:color="3A4055" w:sz="1"/>
              <w:bottom w:val="single" w:color="3A4055" w:sz="1"/>
              <w:right w:val="single" w:color="3A4055" w:sz="1"/>
            </w:tcBorders>
            <w:shd w:fill="3A4055" w:val="clear"/>
            <w:tcMar>
              <w:top w:type="dxa" w:w="80"/>
              <w:left w:type="dxa" w:w="160"/>
              <w:bottom w:type="dxa" w:w="80"/>
              <w:right w:type="dxa" w:w="160"/>
            </w:tcMar>
          </w:tcPr>
          <w:p>
            <w:r>
              <w:rPr>
                <w:rFonts w:ascii="Arial" w:cs="Arial" w:eastAsia="Arial" w:hAnsi="Arial"/>
                <w:b/>
                <w:bCs/>
                <w:color w:val="FFFFFF"/>
                <w:sz w:val="20"/>
                <w:szCs w:val="20"/>
              </w:rPr>
              <w:t xml:space="preserve">INSTRUCTIONS FOR CLAUDE PROJECT SESSION</w:t>
            </w:r>
          </w:p>
        </w:tc>
      </w:tr>
      <w:tr>
        <w:tc>
          <w:tcPr>
            <w:tcBorders>
              <w:top w:val="single" w:color="3A4055" w:sz="1"/>
              <w:left w:val="single" w:color="3A4055" w:sz="1"/>
              <w:bottom w:val="single" w:color="3A4055" w:sz="1"/>
              <w:right w:val="single" w:color="3A4055" w:sz="1"/>
            </w:tcBorders>
            <w:shd w:fill="F0F4FF" w:val="clear"/>
            <w:tcMar>
              <w:top w:type="dxa" w:w="60"/>
              <w:left w:type="dxa" w:w="160"/>
              <w:bottom w:type="dxa" w:w="60"/>
              <w:right w:type="dxa" w:w="160"/>
            </w:tcMar>
          </w:tcPr>
          <w:p>
            <w:r>
              <w:rPr>
                <w:rFonts w:ascii="Arial" w:cs="Arial" w:eastAsia="Arial" w:hAnsi="Arial"/>
                <w:b w:val="false"/>
                <w:bCs w:val="false"/>
                <w:color w:val="3A4055"/>
                <w:sz w:val="20"/>
                <w:szCs w:val="20"/>
              </w:rPr>
              <w:t xml:space="preserve">Read this entire document before writing any code.</w:t>
            </w:r>
          </w:p>
        </w:tc>
      </w:tr>
      <w:tr>
        <w:tc>
          <w:tcPr>
            <w:tcBorders>
              <w:top w:val="single" w:color="3A4055" w:sz="1"/>
              <w:left w:val="single" w:color="3A4055" w:sz="1"/>
              <w:bottom w:val="single" w:color="3A4055" w:sz="1"/>
              <w:right w:val="single" w:color="3A4055" w:sz="1"/>
            </w:tcBorders>
            <w:shd w:fill="F0F4FF" w:val="clear"/>
            <w:tcMar>
              <w:top w:type="dxa" w:w="60"/>
              <w:left w:type="dxa" w:w="160"/>
              <w:bottom w:type="dxa" w:w="60"/>
              <w:right w:type="dxa" w:w="160"/>
            </w:tcMar>
          </w:tcPr>
          <w:p>
            <w:r>
              <w:rPr>
                <w:rFonts w:ascii="Arial" w:cs="Arial" w:eastAsia="Arial" w:hAnsi="Arial"/>
                <w:b w:val="false"/>
                <w:bCs w:val="false"/>
                <w:color w:val="3A4055"/>
                <w:sz w:val="20"/>
                <w:szCs w:val="20"/>
              </w:rPr>
              <w:t xml:space="preserve">Do not add features not described here. If something is ambiguous, ask before building.</w:t>
            </w:r>
          </w:p>
        </w:tc>
      </w:tr>
      <w:tr>
        <w:tc>
          <w:tcPr>
            <w:tcBorders>
              <w:top w:val="single" w:color="3A4055" w:sz="1"/>
              <w:left w:val="single" w:color="3A4055" w:sz="1"/>
              <w:bottom w:val="single" w:color="3A4055" w:sz="1"/>
              <w:right w:val="single" w:color="3A4055" w:sz="1"/>
            </w:tcBorders>
            <w:shd w:fill="F0F4FF" w:val="clear"/>
            <w:tcMar>
              <w:top w:type="dxa" w:w="60"/>
              <w:left w:type="dxa" w:w="160"/>
              <w:bottom w:type="dxa" w:w="60"/>
              <w:right w:type="dxa" w:w="160"/>
            </w:tcMar>
          </w:tcPr>
          <w:p>
            <w:r>
              <w:rPr>
                <w:rFonts w:ascii="Arial" w:cs="Arial" w:eastAsia="Arial" w:hAnsi="Arial"/>
                <w:b w:val="false"/>
                <w:bCs w:val="false"/>
                <w:color w:val="3A4055"/>
                <w:sz w:val="20"/>
                <w:szCs w:val="20"/>
              </w:rPr>
              <w:t xml:space="preserve">Follow the existing Neflo codebase conventions — match the ORM, naming style, error format, and auth middleware already in use.</w:t>
            </w:r>
          </w:p>
        </w:tc>
      </w:tr>
      <w:tr>
        <w:tc>
          <w:tcPr>
            <w:tcBorders>
              <w:top w:val="single" w:color="3A4055" w:sz="1"/>
              <w:left w:val="single" w:color="3A4055" w:sz="1"/>
              <w:bottom w:val="single" w:color="3A4055" w:sz="1"/>
              <w:right w:val="single" w:color="3A4055" w:sz="1"/>
            </w:tcBorders>
            <w:shd w:fill="F0F4FF" w:val="clear"/>
            <w:tcMar>
              <w:top w:type="dxa" w:w="60"/>
              <w:left w:type="dxa" w:w="160"/>
              <w:bottom w:type="dxa" w:w="60"/>
              <w:right w:type="dxa" w:w="160"/>
            </w:tcMar>
          </w:tcPr>
          <w:p>
            <w:r>
              <w:rPr>
                <w:rFonts w:ascii="Arial" w:cs="Arial" w:eastAsia="Arial" w:hAnsi="Arial"/>
                <w:b w:val="false"/>
                <w:bCs w:val="false"/>
                <w:color w:val="3A4055"/>
                <w:sz w:val="20"/>
                <w:szCs w:val="20"/>
              </w:rPr>
              <w:t xml:space="preserve">The /tappay module must be isolated. Do not modify existing payment, wallet, or user modules.</w:t>
            </w:r>
          </w:p>
        </w:tc>
      </w:tr>
      <w:tr>
        <w:tc>
          <w:tcPr>
            <w:tcBorders>
              <w:top w:val="single" w:color="3A4055" w:sz="1"/>
              <w:left w:val="single" w:color="3A4055" w:sz="1"/>
              <w:bottom w:val="single" w:color="3A4055" w:sz="1"/>
              <w:right w:val="single" w:color="3A4055" w:sz="1"/>
            </w:tcBorders>
            <w:shd w:fill="F0F4FF" w:val="clear"/>
            <w:tcMar>
              <w:top w:type="dxa" w:w="60"/>
              <w:left w:type="dxa" w:w="160"/>
              <w:bottom w:type="dxa" w:w="60"/>
              <w:right w:type="dxa" w:w="160"/>
            </w:tcMar>
          </w:tcPr>
          <w:p>
            <w:r>
              <w:rPr>
                <w:rFonts w:ascii="Arial" w:cs="Arial" w:eastAsia="Arial" w:hAnsi="Arial"/>
                <w:b w:val="false"/>
                <w:bCs w:val="false"/>
                <w:color w:val="3A4055"/>
                <w:sz w:val="20"/>
                <w:szCs w:val="20"/>
              </w:rPr>
              <w:t xml:space="preserve">Every security control in Section 5 is mandatory. Flag any that conflict with existing Neflo patterns.</w:t>
            </w:r>
          </w:p>
        </w:tc>
      </w:tr>
      <w:tr>
        <w:tc>
          <w:tcPr>
            <w:tcBorders>
              <w:top w:val="single" w:color="3A4055" w:sz="1"/>
              <w:left w:val="single" w:color="3A4055" w:sz="1"/>
              <w:bottom w:val="single" w:color="3A4055" w:sz="1"/>
              <w:right w:val="single" w:color="3A4055" w:sz="1"/>
            </w:tcBorders>
            <w:shd w:fill="F0F4FF" w:val="clear"/>
            <w:tcMar>
              <w:top w:type="dxa" w:w="60"/>
              <w:left w:type="dxa" w:w="160"/>
              <w:bottom w:type="dxa" w:w="60"/>
              <w:right w:type="dxa" w:w="160"/>
            </w:tcMar>
          </w:tcPr>
          <w:p>
            <w:r>
              <w:rPr>
                <w:rFonts w:ascii="Arial" w:cs="Arial" w:eastAsia="Arial" w:hAnsi="Arial"/>
                <w:b w:val="false"/>
                <w:bCs w:val="false"/>
                <w:color w:val="3A4055"/>
                <w:sz w:val="20"/>
                <w:szCs w:val="20"/>
              </w:rPr>
              <w:t xml:space="preserve">Phase 2 (Flutter NFC) is OUT OF SCOPE for this session. Do not scaffold Flutter code.</w:t>
            </w:r>
          </w:p>
        </w:tc>
      </w:tr>
      <w:tr>
        <w:tc>
          <w:tcPr>
            <w:tcBorders>
              <w:top w:val="single" w:color="3A4055" w:sz="1"/>
              <w:left w:val="single" w:color="3A4055" w:sz="1"/>
              <w:bottom w:val="single" w:color="3A4055" w:sz="1"/>
              <w:right w:val="single" w:color="3A4055" w:sz="1"/>
            </w:tcBorders>
            <w:shd w:fill="F0F4FF" w:val="clear"/>
            <w:tcMar>
              <w:top w:type="dxa" w:w="60"/>
              <w:left w:type="dxa" w:w="160"/>
              <w:bottom w:type="dxa" w:w="60"/>
              <w:right w:type="dxa" w:w="160"/>
            </w:tcMar>
          </w:tcPr>
          <w:p>
            <w:r>
              <w:rPr>
                <w:rFonts w:ascii="Arial" w:cs="Arial" w:eastAsia="Arial" w:hAnsi="Arial"/>
                <w:b w:val="false"/>
                <w:bCs w:val="false"/>
                <w:color w:val="3A4055"/>
                <w:sz w:val="20"/>
                <w:szCs w:val="20"/>
              </w:rPr>
              <w:t xml:space="preserve">When in doubt about the bank API call format, use a stub/mock and leave a TODO comment with the exact Providus or Wema endpoint to integrate.</w:t>
            </w:r>
          </w:p>
        </w:tc>
      </w:tr>
      <w:tr>
        <w:tc>
          <w:tcPr>
            <w:tcBorders>
              <w:top w:val="single" w:color="3A4055" w:sz="1"/>
              <w:left w:val="single" w:color="3A4055" w:sz="1"/>
              <w:bottom w:val="single" w:color="3A4055" w:sz="1"/>
              <w:right w:val="single" w:color="3A4055" w:sz="1"/>
            </w:tcBorders>
            <w:shd w:fill="F0F4FF" w:val="clear"/>
            <w:tcMar>
              <w:top w:type="dxa" w:w="60"/>
              <w:left w:type="dxa" w:w="160"/>
              <w:bottom w:type="dxa" w:w="60"/>
              <w:right w:type="dxa" w:w="160"/>
            </w:tcMar>
          </w:tcPr>
          <w:p>
            <w:r>
              <w:rPr>
                <w:rFonts w:ascii="Arial" w:cs="Arial" w:eastAsia="Arial" w:hAnsi="Arial"/>
                <w:b w:val="false"/>
                <w:bCs w:val="false"/>
                <w:color w:val="3A4055"/>
                <w:sz w:val="20"/>
                <w:szCs w:val="20"/>
              </w:rPr>
              <w:t xml:space="preserve">Commit each numbered step above as a separate logical unit.</w:t>
            </w:r>
          </w:p>
        </w:tc>
      </w:tr>
    </w:tbl>
    <w:p>
      <w:pPr>
        <w:spacing w:after="60"/>
      </w:pPr>
      <w:r>
        <w:t xml:space="preserve"/>
      </w:r>
    </w:p>
    <w:p>
      <w:pPr>
        <w:spacing w:after="60"/>
      </w:pPr>
      <w:r>
        <w:t xml:space="preserve"/>
      </w:r>
    </w:p>
    <w:p>
      <w:pPr>
        <w:pStyle w:val="Heading1"/>
        <w:pBdr>
          <w:bottom w:val="single" w:color="C8952A" w:sz="6" w:space="4"/>
        </w:pBdr>
        <w:spacing w:after="160" w:before="400"/>
      </w:pPr>
      <w:r>
        <w:rPr>
          <w:rFonts w:ascii="Arial" w:cs="Arial" w:eastAsia="Arial" w:hAnsi="Arial"/>
          <w:b/>
          <w:bCs/>
          <w:color w:val="0A1628"/>
          <w:sz w:val="36"/>
          <w:szCs w:val="36"/>
        </w:rPr>
        <w:t xml:space="preserve">10.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226"/>
            <w:tcBorders>
              <w:top w:val="single" w:color="D8DCE8" w:sz="1"/>
              <w:left w:val="single" w:color="D8DCE8" w:sz="1"/>
              <w:bottom w:val="single" w:color="D8DCE8" w:sz="1"/>
              <w:right w:val="single" w:color="D8DCE8"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HCE</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Host Card Emulation — Android feature that lets a phone's software emulate a contactless smart card over NFC.</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NIP</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Nigeria Inter-Bank Settlement System (NIBSS) Instant Payment — the NIBSS real-time inter-bank transfer rail.</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PSSP</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Payment Solution Service Provider — CBN licence category covering payment gateways and aggregators.</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NQR</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Nigeria QR — NIBSS-standard QR code format for payments, mandated by CBN for interoperability.</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SoftPOS</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Software Point of Sale — using an NFC-enabled smartphone as a card acceptance terminal without hardware.</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TTL</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Time To Live — expiry duration set on a Redis key. After TTL, the key is automatically deleted.</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JWT</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JSON Web Token — a signed, self-contained token. In TapPay, used to encode QR payload securely.</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ULID</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Universally Unique Lexicographically Sortable Identifier — used as session_id for sortable unique IDs.</w:t>
            </w:r>
          </w:p>
        </w:tc>
      </w:tr>
      <w:tr>
        <w:trPr>
          <w:tblHeader w:val="false"/>
        </w:trPr>
        <w:tc>
          <w:tcPr>
            <w:tcW w:type="dxa" w:w="2800"/>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Kobo</w:t>
            </w:r>
          </w:p>
        </w:tc>
        <w:tc>
          <w:tcPr>
            <w:tcW w:type="dxa" w:w="6226"/>
            <w:tcBorders>
              <w:top w:val="single" w:color="D8DCE8" w:sz="1"/>
              <w:left w:val="single" w:color="D8DCE8" w:sz="1"/>
              <w:bottom w:val="single" w:color="D8DCE8" w:sz="1"/>
              <w:right w:val="single" w:color="D8DCE8" w:sz="1"/>
            </w:tcBorders>
            <w:shd w:fill="FFFFFF" w:val="clear"/>
            <w:tcMar>
              <w:top w:type="dxa" w:w="80"/>
              <w:left w:type="dxa" w:w="140"/>
              <w:bottom w:type="dxa" w:w="80"/>
              <w:right w:type="dxa" w:w="140"/>
            </w:tcMar>
          </w:tcPr>
          <w:p>
            <w:r>
              <w:rPr>
                <w:rFonts w:ascii="Arial" w:cs="Arial" w:eastAsia="Arial" w:hAnsi="Arial"/>
                <w:b w:val="false"/>
                <w:bCs w:val="false"/>
                <w:color w:val="3A4055"/>
                <w:sz w:val="20"/>
                <w:szCs w:val="20"/>
              </w:rPr>
              <w:t xml:space="preserve">Smallest Nigerian currency unit. 100 kobo = 1 Naira. All amounts stored and transmitted in kobo.</w:t>
            </w:r>
          </w:p>
        </w:tc>
      </w:tr>
      <w:tr>
        <w:trPr>
          <w:tblHeader w:val="false"/>
        </w:trPr>
        <w:tc>
          <w:tcPr>
            <w:tcW w:type="dxa" w:w="2800"/>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bCs/>
                <w:color w:val="0A1628"/>
                <w:sz w:val="20"/>
                <w:szCs w:val="20"/>
              </w:rPr>
              <w:t xml:space="preserve">Idempotency key</w:t>
            </w:r>
          </w:p>
        </w:tc>
        <w:tc>
          <w:tcPr>
            <w:tcW w:type="dxa" w:w="6226"/>
            <w:tcBorders>
              <w:top w:val="single" w:color="D8DCE8" w:sz="1"/>
              <w:left w:val="single" w:color="D8DCE8" w:sz="1"/>
              <w:bottom w:val="single" w:color="D8DCE8" w:sz="1"/>
              <w:right w:val="single" w:color="D8DCE8" w:sz="1"/>
            </w:tcBorders>
            <w:shd w:fill="F0F4F8" w:val="clear"/>
            <w:tcMar>
              <w:top w:type="dxa" w:w="80"/>
              <w:left w:type="dxa" w:w="140"/>
              <w:bottom w:type="dxa" w:w="80"/>
              <w:right w:type="dxa" w:w="140"/>
            </w:tcMar>
          </w:tcPr>
          <w:p>
            <w:r>
              <w:rPr>
                <w:rFonts w:ascii="Arial" w:cs="Arial" w:eastAsia="Arial" w:hAnsi="Arial"/>
                <w:b w:val="false"/>
                <w:bCs w:val="false"/>
                <w:color w:val="3A4055"/>
                <w:sz w:val="20"/>
                <w:szCs w:val="20"/>
              </w:rPr>
              <w:t xml:space="preserve">A unique key sent with a payment request to ensure it is processed exactly once even if retried.</w:t>
            </w:r>
          </w:p>
        </w:tc>
      </w:tr>
    </w:tbl>
    <w:p>
      <w:pPr>
        <w:spacing w:after="60"/>
      </w:pPr>
      <w:r>
        <w:t xml:space="preserve"/>
      </w:r>
    </w:p>
    <w:p>
      <w:pPr>
        <w:spacing w:after="60"/>
      </w:pPr>
      <w:r>
        <w:t xml:space="preserve"/>
      </w:r>
    </w:p>
    <w:p>
      <w:pPr>
        <w:pBdr>
          <w:top w:val="single" w:color="D8DCE8" w:sz="4" w:space="6"/>
        </w:pBdr>
        <w:spacing w:before="240"/>
        <w:jc w:val="center"/>
      </w:pPr>
      <w:r>
        <w:rPr>
          <w:rFonts w:ascii="Arial" w:cs="Arial" w:eastAsia="Arial" w:hAnsi="Arial"/>
          <w:b w:val="false"/>
          <w:bCs w:val="false"/>
          <w:color w:val="6B7280"/>
          <w:sz w:val="18"/>
          <w:szCs w:val="18"/>
        </w:rPr>
        <w:t xml:space="preserve">End of Document — Neflo TapPay Build Specification v1.0 — June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8" w:sz="4" w:space="4"/>
      </w:pBdr>
      <w:tabs>
        <w:tab w:val="right" w:pos="9026"/>
      </w:tabs>
      <w:spacing w:before="120"/>
    </w:pPr>
    <w:r>
      <w:rPr>
        <w:rFonts w:ascii="Arial" w:cs="Arial" w:eastAsia="Arial" w:hAnsi="Arial"/>
        <w:b w:val="false"/>
        <w:bCs w:val="false"/>
        <w:color w:val="6B7280"/>
        <w:sz w:val="18"/>
        <w:szCs w:val="18"/>
      </w:rPr>
      <w:t xml:space="preserve">Confidential — Internal Use Only</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52A" w:sz="4" w:space="4"/>
      </w:pBdr>
      <w:spacing w:after="120"/>
    </w:pPr>
    <w:r>
      <w:rPr>
        <w:rFonts w:ascii="Arial" w:cs="Arial" w:eastAsia="Arial" w:hAnsi="Arial"/>
        <w:b/>
        <w:bCs/>
        <w:color w:val="6B7280"/>
        <w:sz w:val="18"/>
        <w:szCs w:val="18"/>
      </w:rPr>
      <w:t xml:space="preserve">NEFLO — TapPay Module Build Specification</w:t>
    </w:r>
    <w:r>
      <w:rPr>
        <w:rFonts w:ascii="Arial" w:cs="Arial" w:eastAsia="Arial" w:hAnsi="Arial"/>
        <w:color w:val="C8952A"/>
        <w:sz w:val="18"/>
        <w:szCs w:val="18"/>
      </w:rPr>
      <w:t xml:space="preserve">   |   TORAMA GATEWAY SERVICES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7A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Neflo TapPay Module — Claude Project Build Specification</dc:title>
  <dc:creator>Torama Gateway Services Ltd</dc:creator>
  <dc:description>Full technical specification for QR + NFC P2P payment feature in Neflo</dc:description>
  <cp:lastModifiedBy>Un-named</cp:lastModifiedBy>
  <cp:revision>1</cp:revision>
  <dcterms:created xsi:type="dcterms:W3CDTF">2026-06-21T17:15:48.919Z</dcterms:created>
  <dcterms:modified xsi:type="dcterms:W3CDTF">2026-06-21T17:15:48.919Z</dcterms:modified>
</cp:coreProperties>
</file>

<file path=docProps/custom.xml><?xml version="1.0" encoding="utf-8"?>
<Properties xmlns="http://schemas.openxmlformats.org/officeDocument/2006/custom-properties" xmlns:vt="http://schemas.openxmlformats.org/officeDocument/2006/docPropsVTypes"/>
</file>