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BCA" w:rsidRDefault="00952BCA" w:rsidP="00952BCA">
      <w:pPr>
        <w:ind w:left="720" w:firstLine="720"/>
        <w:rPr>
          <w:b/>
          <w:bCs/>
        </w:rPr>
      </w:pPr>
      <w:r>
        <w:rPr>
          <w:b/>
          <w:bCs/>
        </w:rPr>
        <w:t>Department of Biochemical Engineering and Biotechnology</w:t>
      </w:r>
    </w:p>
    <w:p w:rsidR="00952BCA" w:rsidRDefault="00952BCA" w:rsidP="00952BCA">
      <w:pPr>
        <w:jc w:val="center"/>
        <w:rPr>
          <w:b/>
          <w:bCs/>
        </w:rPr>
      </w:pPr>
      <w:r>
        <w:rPr>
          <w:b/>
          <w:bCs/>
        </w:rPr>
        <w:t>Indian Institute of Technology, New Delhi-110016</w:t>
      </w:r>
    </w:p>
    <w:p w:rsidR="00952BCA" w:rsidRDefault="00952BCA" w:rsidP="00952BCA">
      <w:pPr>
        <w:jc w:val="center"/>
        <w:rPr>
          <w:b/>
          <w:bCs/>
        </w:rPr>
      </w:pPr>
      <w:r>
        <w:rPr>
          <w:b/>
          <w:bCs/>
        </w:rPr>
        <w:t>BE</w:t>
      </w:r>
      <w:r w:rsidR="007F25A6">
        <w:rPr>
          <w:b/>
          <w:bCs/>
        </w:rPr>
        <w:t>L-850 (Advance Biochemical Engineering Laboratory</w:t>
      </w:r>
      <w:r>
        <w:rPr>
          <w:b/>
          <w:bCs/>
        </w:rPr>
        <w:t>)</w:t>
      </w:r>
    </w:p>
    <w:p w:rsidR="00952BCA" w:rsidRDefault="00952BCA" w:rsidP="00952BCA">
      <w:pPr>
        <w:jc w:val="center"/>
        <w:rPr>
          <w:b/>
          <w:bCs/>
        </w:rPr>
      </w:pPr>
    </w:p>
    <w:p w:rsidR="00952BCA" w:rsidRDefault="00952BCA" w:rsidP="00952BCA">
      <w:pPr>
        <w:jc w:val="center"/>
        <w:rPr>
          <w:b/>
          <w:bCs/>
        </w:rPr>
      </w:pPr>
      <w:r>
        <w:rPr>
          <w:b/>
          <w:bCs/>
        </w:rPr>
        <w:t>Experiment 5</w:t>
      </w:r>
    </w:p>
    <w:p w:rsidR="00952BCA" w:rsidRDefault="00952BCA" w:rsidP="00952BCA">
      <w:pPr>
        <w:jc w:val="center"/>
        <w:rPr>
          <w:sz w:val="22"/>
          <w:szCs w:val="22"/>
        </w:rPr>
      </w:pPr>
    </w:p>
    <w:p w:rsidR="00952BCA" w:rsidRDefault="00952BCA" w:rsidP="00952BCA">
      <w:pPr>
        <w:jc w:val="both"/>
      </w:pPr>
    </w:p>
    <w:p w:rsidR="00952BCA" w:rsidRDefault="00952BCA" w:rsidP="007F25A6">
      <w:pPr>
        <w:tabs>
          <w:tab w:val="left" w:pos="3516"/>
        </w:tabs>
        <w:jc w:val="both"/>
        <w:rPr>
          <w:b/>
          <w:bCs/>
        </w:rPr>
      </w:pPr>
      <w:r>
        <w:rPr>
          <w:b/>
          <w:bCs/>
        </w:rPr>
        <w:t>OBJECTIVE:</w:t>
      </w:r>
      <w:r w:rsidR="007F25A6">
        <w:rPr>
          <w:b/>
          <w:bCs/>
        </w:rPr>
        <w:tab/>
      </w:r>
      <w:bookmarkStart w:id="0" w:name="_GoBack"/>
      <w:bookmarkEnd w:id="0"/>
    </w:p>
    <w:p w:rsidR="00952BCA" w:rsidRDefault="009A0A1F" w:rsidP="00952BCA">
      <w:pPr>
        <w:jc w:val="both"/>
      </w:pPr>
      <w:r>
        <w:t>The goal is to estimate</w:t>
      </w:r>
      <w:r w:rsidR="00952BCA">
        <w:t xml:space="preserve"> </w:t>
      </w:r>
      <w:r w:rsidR="00F66B6B">
        <w:t xml:space="preserve">the overall oxygen transfer coefficient </w:t>
      </w:r>
      <w:r w:rsidRPr="00F66B6B">
        <w:rPr>
          <w:position w:val="-10"/>
        </w:rPr>
        <w:object w:dxaOrig="49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7.25pt" o:ole="">
            <v:imagedata r:id="rId5" o:title=""/>
          </v:shape>
          <o:OLEObject Type="Embed" ProgID="Equation.3" ShapeID="_x0000_i1025" DrawAspect="Content" ObjectID="_1542439237" r:id="rId6"/>
        </w:object>
      </w:r>
      <w:r w:rsidR="00F66B6B">
        <w:t xml:space="preserve"> </w:t>
      </w:r>
      <w:r w:rsidR="00952BCA">
        <w:t xml:space="preserve">in a </w:t>
      </w:r>
      <w:proofErr w:type="spellStart"/>
      <w:r>
        <w:t>fermenter</w:t>
      </w:r>
      <w:proofErr w:type="spellEnd"/>
      <w:r>
        <w:t xml:space="preserve"> by the </w:t>
      </w:r>
      <w:r w:rsidR="009D08E9">
        <w:t xml:space="preserve">cell-free </w:t>
      </w:r>
      <w:r>
        <w:t xml:space="preserve">dynamic </w:t>
      </w:r>
      <w:r w:rsidR="00952BCA">
        <w:t>method.</w:t>
      </w:r>
    </w:p>
    <w:p w:rsidR="00952BCA" w:rsidRDefault="00952BCA" w:rsidP="00952BCA">
      <w:pPr>
        <w:jc w:val="both"/>
      </w:pPr>
    </w:p>
    <w:p w:rsidR="00952BCA" w:rsidRDefault="00952BCA" w:rsidP="00952BCA">
      <w:pPr>
        <w:jc w:val="both"/>
        <w:rPr>
          <w:b/>
          <w:bCs/>
        </w:rPr>
      </w:pPr>
      <w:r>
        <w:rPr>
          <w:b/>
          <w:bCs/>
        </w:rPr>
        <w:t>INTRODUCTION</w:t>
      </w:r>
    </w:p>
    <w:p w:rsidR="009A0A1F" w:rsidRDefault="00952BCA" w:rsidP="00952BCA">
      <w:pPr>
        <w:jc w:val="both"/>
      </w:pPr>
      <w:r>
        <w:t>In aero</w:t>
      </w:r>
      <w:r w:rsidR="009A0A1F">
        <w:t xml:space="preserve">bic fermentation processes, </w:t>
      </w:r>
      <w:r>
        <w:t xml:space="preserve">oxygen </w:t>
      </w:r>
      <w:r w:rsidR="009A0A1F">
        <w:t xml:space="preserve">is </w:t>
      </w:r>
      <w:r>
        <w:t>transfer</w:t>
      </w:r>
      <w:r w:rsidR="009A0A1F">
        <w:t>red</w:t>
      </w:r>
      <w:r>
        <w:t xml:space="preserve"> </w:t>
      </w:r>
      <w:r w:rsidR="009A0A1F">
        <w:t xml:space="preserve">into the reactor by blowing </w:t>
      </w:r>
      <w:r>
        <w:t>air</w:t>
      </w:r>
      <w:r w:rsidR="009A0A1F">
        <w:t xml:space="preserve"> through a </w:t>
      </w:r>
      <w:proofErr w:type="spellStart"/>
      <w:r w:rsidR="009A0A1F">
        <w:t>sparger</w:t>
      </w:r>
      <w:proofErr w:type="spellEnd"/>
      <w:r w:rsidR="009A0A1F">
        <w:t xml:space="preserve">. The air exits the </w:t>
      </w:r>
      <w:proofErr w:type="spellStart"/>
      <w:r w:rsidR="009A0A1F">
        <w:t>sparger</w:t>
      </w:r>
      <w:proofErr w:type="spellEnd"/>
      <w:r w:rsidR="009A0A1F">
        <w:t xml:space="preserve"> in the form of relatively </w:t>
      </w:r>
      <w:r>
        <w:t>air bubbles</w:t>
      </w:r>
      <w:r w:rsidR="009A0A1F">
        <w:t>, which are broken into smaller</w:t>
      </w:r>
      <w:r>
        <w:t xml:space="preserve"> air bubbles by the action of </w:t>
      </w:r>
      <w:r w:rsidR="009A0A1F">
        <w:t xml:space="preserve">the rotating impellers, thus increasing </w:t>
      </w:r>
      <w:r w:rsidR="009A0A1F" w:rsidRPr="009A0A1F">
        <w:rPr>
          <w:position w:val="-6"/>
        </w:rPr>
        <w:object w:dxaOrig="200" w:dyaOrig="220">
          <v:shape id="_x0000_i1026" type="#_x0000_t75" style="width:9.75pt;height:11.25pt" o:ole="">
            <v:imagedata r:id="rId7" o:title=""/>
          </v:shape>
          <o:OLEObject Type="Embed" ProgID="Equation.3" ShapeID="_x0000_i1026" DrawAspect="Content" ObjectID="_1542439238" r:id="rId8"/>
        </w:object>
      </w:r>
      <w:r w:rsidR="009A0A1F">
        <w:t>, the</w:t>
      </w:r>
      <w:r>
        <w:t xml:space="preserve"> interfacial area per unit volume. </w:t>
      </w:r>
    </w:p>
    <w:p w:rsidR="009A0A1F" w:rsidRDefault="009A0A1F" w:rsidP="00952BCA">
      <w:pPr>
        <w:jc w:val="both"/>
      </w:pPr>
    </w:p>
    <w:p w:rsidR="00952BCA" w:rsidRDefault="00952BCA" w:rsidP="00952BCA">
      <w:pPr>
        <w:jc w:val="both"/>
      </w:pPr>
      <w:r>
        <w:t xml:space="preserve">In many aerobic fermentation processes, productivity is limited by the availability of dissolved oxygen. </w:t>
      </w:r>
      <w:r w:rsidR="009A0A1F">
        <w:t>It is therefore</w:t>
      </w:r>
      <w:r>
        <w:t xml:space="preserve"> </w:t>
      </w:r>
      <w:r w:rsidR="009A0A1F">
        <w:t>important to estimate</w:t>
      </w:r>
      <w:r w:rsidR="00695096">
        <w:t xml:space="preserve"> the mass transfer coefficient</w:t>
      </w:r>
      <w:r w:rsidR="009A0A1F">
        <w:t xml:space="preserve"> </w:t>
      </w:r>
      <w:r w:rsidR="009A0A1F" w:rsidRPr="00F66B6B">
        <w:rPr>
          <w:position w:val="-10"/>
        </w:rPr>
        <w:object w:dxaOrig="499" w:dyaOrig="340">
          <v:shape id="_x0000_i1027" type="#_x0000_t75" style="width:24.75pt;height:17.25pt" o:ole="">
            <v:imagedata r:id="rId5" o:title=""/>
          </v:shape>
          <o:OLEObject Type="Embed" ProgID="Equation.3" ShapeID="_x0000_i1027" DrawAspect="Content" ObjectID="_1542439239" r:id="rId9"/>
        </w:object>
      </w:r>
      <w:r w:rsidR="009A0A1F">
        <w:t xml:space="preserve"> in order to calculate</w:t>
      </w:r>
      <w:r>
        <w:t xml:space="preserve"> </w:t>
      </w:r>
      <w:r w:rsidR="009A0A1F">
        <w:t xml:space="preserve">the rate at which </w:t>
      </w:r>
      <w:r>
        <w:t xml:space="preserve">oxygen </w:t>
      </w:r>
      <w:r w:rsidR="009A0A1F">
        <w:t xml:space="preserve">is delivered from the </w:t>
      </w:r>
      <w:r w:rsidR="001E2C47">
        <w:t xml:space="preserve">air </w:t>
      </w:r>
      <w:r w:rsidR="009A0A1F">
        <w:t>bubbles to the cells</w:t>
      </w:r>
      <w:r w:rsidR="001E2C47">
        <w:t xml:space="preserve"> (which live in the liquid phase)</w:t>
      </w:r>
      <w:r>
        <w:t>.</w:t>
      </w:r>
    </w:p>
    <w:p w:rsidR="00952BCA" w:rsidRDefault="00952BCA" w:rsidP="00952BCA">
      <w:pPr>
        <w:jc w:val="both"/>
      </w:pPr>
    </w:p>
    <w:p w:rsidR="00952BCA" w:rsidRDefault="00952BCA" w:rsidP="00952BCA">
      <w:pPr>
        <w:jc w:val="both"/>
        <w:rPr>
          <w:b/>
          <w:bCs/>
        </w:rPr>
      </w:pPr>
      <w:r>
        <w:rPr>
          <w:b/>
          <w:bCs/>
        </w:rPr>
        <w:t>MATERIALS</w:t>
      </w:r>
    </w:p>
    <w:p w:rsidR="009A0A1F" w:rsidRDefault="009A0A1F" w:rsidP="00952BCA">
      <w:pPr>
        <w:jc w:val="both"/>
        <w:rPr>
          <w:b/>
          <w:bCs/>
        </w:rPr>
      </w:pPr>
    </w:p>
    <w:p w:rsidR="00952BCA" w:rsidRDefault="00952BCA" w:rsidP="00952BCA">
      <w:pPr>
        <w:numPr>
          <w:ilvl w:val="0"/>
          <w:numId w:val="1"/>
        </w:numPr>
        <w:spacing w:line="276" w:lineRule="auto"/>
        <w:jc w:val="both"/>
      </w:pPr>
      <w:r>
        <w:t>Bioreactor with agitation and aeration system</w:t>
      </w:r>
    </w:p>
    <w:p w:rsidR="00952BCA" w:rsidRDefault="00952BCA" w:rsidP="00952BCA">
      <w:pPr>
        <w:numPr>
          <w:ilvl w:val="0"/>
          <w:numId w:val="1"/>
        </w:numPr>
        <w:spacing w:line="276" w:lineRule="auto"/>
        <w:jc w:val="both"/>
      </w:pPr>
      <w:r>
        <w:t>Dissolved oxygen probe</w:t>
      </w:r>
    </w:p>
    <w:p w:rsidR="00952BCA" w:rsidRDefault="00952BCA" w:rsidP="00952BCA">
      <w:pPr>
        <w:numPr>
          <w:ilvl w:val="0"/>
          <w:numId w:val="1"/>
        </w:numPr>
        <w:spacing w:line="276" w:lineRule="auto"/>
        <w:jc w:val="both"/>
      </w:pPr>
      <w:r>
        <w:t>Nitrogen cylinder and air supply</w:t>
      </w:r>
    </w:p>
    <w:p w:rsidR="00952BCA" w:rsidRDefault="00952BCA" w:rsidP="00952BCA">
      <w:pPr>
        <w:numPr>
          <w:ilvl w:val="0"/>
          <w:numId w:val="1"/>
        </w:numPr>
        <w:spacing w:line="276" w:lineRule="auto"/>
        <w:jc w:val="both"/>
      </w:pPr>
      <w:r>
        <w:t>Stop Watch</w:t>
      </w:r>
    </w:p>
    <w:p w:rsidR="00952BCA" w:rsidRDefault="00952BCA" w:rsidP="00952BCA">
      <w:pPr>
        <w:ind w:left="360"/>
        <w:jc w:val="both"/>
      </w:pPr>
    </w:p>
    <w:p w:rsidR="00952BCA" w:rsidRDefault="00952BCA" w:rsidP="00952BCA">
      <w:pPr>
        <w:ind w:left="360" w:hanging="360"/>
        <w:jc w:val="both"/>
        <w:rPr>
          <w:b/>
          <w:bCs/>
        </w:rPr>
      </w:pPr>
      <w:r>
        <w:rPr>
          <w:b/>
          <w:bCs/>
        </w:rPr>
        <w:t>THEORY</w:t>
      </w:r>
    </w:p>
    <w:p w:rsidR="009D191B" w:rsidRDefault="00952BCA" w:rsidP="00661900">
      <w:pPr>
        <w:jc w:val="both"/>
      </w:pPr>
      <w:r>
        <w:t xml:space="preserve">In this </w:t>
      </w:r>
      <w:r w:rsidR="002F318E">
        <w:t xml:space="preserve">method, </w:t>
      </w:r>
      <w:r w:rsidR="00662A81">
        <w:t xml:space="preserve">there are no cells </w:t>
      </w:r>
      <w:r>
        <w:t xml:space="preserve">in the </w:t>
      </w:r>
      <w:proofErr w:type="spellStart"/>
      <w:r>
        <w:t>fermenter</w:t>
      </w:r>
      <w:proofErr w:type="spellEnd"/>
      <w:r>
        <w:t xml:space="preserve">. To begin with, the air supply is cut off, and the dissolved oxygen (DO) in medium is displaced by </w:t>
      </w:r>
      <w:proofErr w:type="spellStart"/>
      <w:r>
        <w:t>sp</w:t>
      </w:r>
      <w:r w:rsidR="00662A81">
        <w:t>arging</w:t>
      </w:r>
      <w:proofErr w:type="spellEnd"/>
      <w:r w:rsidR="00662A81">
        <w:t xml:space="preserve"> nitrogen in the medium until </w:t>
      </w:r>
      <w:proofErr w:type="spellStart"/>
      <w:r w:rsidR="009D191B">
        <w:t>the</w:t>
      </w:r>
      <w:proofErr w:type="spellEnd"/>
      <w:r w:rsidR="009D191B">
        <w:t xml:space="preserve"> </w:t>
      </w:r>
      <w:r w:rsidR="007B6969">
        <w:t>DO reaches</w:t>
      </w:r>
      <w:r w:rsidR="009D191B">
        <w:t xml:space="preserve"> zero. At the time point, which we </w:t>
      </w:r>
      <w:proofErr w:type="gramStart"/>
      <w:r w:rsidR="009D191B">
        <w:t xml:space="preserve">designate </w:t>
      </w:r>
      <w:proofErr w:type="gramEnd"/>
      <w:r w:rsidR="009D191B" w:rsidRPr="009D191B">
        <w:rPr>
          <w:position w:val="-6"/>
        </w:rPr>
        <w:object w:dxaOrig="520" w:dyaOrig="279">
          <v:shape id="_x0000_i1028" type="#_x0000_t75" style="width:26.25pt;height:14.25pt" o:ole="">
            <v:imagedata r:id="rId10" o:title=""/>
          </v:shape>
          <o:OLEObject Type="Embed" ProgID="Equation.3" ShapeID="_x0000_i1028" DrawAspect="Content" ObjectID="_1542439240" r:id="rId11"/>
        </w:object>
      </w:r>
      <w:r w:rsidR="009D191B">
        <w:t>, the</w:t>
      </w:r>
      <w:r>
        <w:t xml:space="preserve"> n</w:t>
      </w:r>
      <w:r w:rsidR="009D191B">
        <w:t xml:space="preserve">itrogen supply is cut off, and the </w:t>
      </w:r>
      <w:r>
        <w:t xml:space="preserve">air supply is started. Consequently, oxygen transfer from air bubbles to liquid bulk starts and the DO begins to rise. </w:t>
      </w:r>
      <w:r w:rsidR="009D191B">
        <w:t>We measure the</w:t>
      </w:r>
      <w:r w:rsidR="002F318E">
        <w:t xml:space="preserve"> </w:t>
      </w:r>
      <w:r w:rsidR="009D191B">
        <w:t>variation</w:t>
      </w:r>
      <w:r w:rsidR="002F318E">
        <w:t xml:space="preserve"> of DO w</w:t>
      </w:r>
      <w:r w:rsidR="009D191B">
        <w:t>ith time, and calculate the value of by fitting the data to the model described below</w:t>
      </w:r>
      <w:r>
        <w:t xml:space="preserve">. </w:t>
      </w:r>
    </w:p>
    <w:p w:rsidR="009D191B" w:rsidRDefault="009D191B" w:rsidP="00952BCA">
      <w:pPr>
        <w:ind w:left="360"/>
        <w:jc w:val="both"/>
      </w:pPr>
    </w:p>
    <w:p w:rsidR="00952BCA" w:rsidRDefault="00BF3808" w:rsidP="00661900">
      <w:pPr>
        <w:jc w:val="both"/>
      </w:pPr>
      <w:r>
        <w:t>In the absence of cells</w:t>
      </w:r>
      <w:r w:rsidR="009D191B">
        <w:t xml:space="preserve">, the </w:t>
      </w:r>
      <w:r w:rsidR="00952BCA">
        <w:t>mass balance for disso</w:t>
      </w:r>
      <w:r w:rsidR="002F318E">
        <w:t xml:space="preserve">lved oxygen </w:t>
      </w:r>
      <w:r>
        <w:t>is given by the equation</w:t>
      </w:r>
    </w:p>
    <w:p w:rsidR="00952BCA" w:rsidRDefault="00695096" w:rsidP="009D191B">
      <w:pPr>
        <w:ind w:left="3240" w:firstLine="360"/>
        <w:jc w:val="both"/>
      </w:pPr>
      <w:r w:rsidRPr="009E2A08">
        <w:rPr>
          <w:position w:val="-24"/>
        </w:rPr>
        <w:object w:dxaOrig="2079" w:dyaOrig="639">
          <v:shape id="_x0000_i1029" type="#_x0000_t75" style="width:103.5pt;height:32.25pt" o:ole="">
            <v:imagedata r:id="rId12" o:title=""/>
          </v:shape>
          <o:OLEObject Type="Embed" ProgID="Equation.3" ShapeID="_x0000_i1029" DrawAspect="Content" ObjectID="_1542439241" r:id="rId13"/>
        </w:object>
      </w:r>
      <w:r w:rsidR="009D191B">
        <w:t xml:space="preserve">            </w:t>
      </w:r>
      <w:r w:rsidR="009D191B">
        <w:tab/>
      </w:r>
      <w:r w:rsidR="009D191B">
        <w:tab/>
      </w:r>
      <w:r w:rsidR="009D191B">
        <w:tab/>
      </w:r>
      <w:r w:rsidR="009D191B">
        <w:tab/>
      </w:r>
      <w:r w:rsidR="00952BCA">
        <w:t>(1)</w:t>
      </w:r>
    </w:p>
    <w:p w:rsidR="000A681A" w:rsidRDefault="00203BA1" w:rsidP="00661900">
      <w:pPr>
        <w:jc w:val="both"/>
      </w:pPr>
      <w:proofErr w:type="gramStart"/>
      <w:r>
        <w:t>w</w:t>
      </w:r>
      <w:r w:rsidR="002F318E">
        <w:t>here</w:t>
      </w:r>
      <w:proofErr w:type="gramEnd"/>
      <w:r>
        <w:t xml:space="preserve"> </w:t>
      </w:r>
      <w:r w:rsidR="006F12EF" w:rsidRPr="006F12EF">
        <w:rPr>
          <w:position w:val="-12"/>
        </w:rPr>
        <w:object w:dxaOrig="260" w:dyaOrig="360">
          <v:shape id="_x0000_i1030" type="#_x0000_t75" style="width:13.5pt;height:18pt" o:ole="">
            <v:imagedata r:id="rId14" o:title=""/>
          </v:shape>
          <o:OLEObject Type="Embed" ProgID="Equation.3" ShapeID="_x0000_i1030" DrawAspect="Content" ObjectID="_1542439242" r:id="rId15"/>
        </w:object>
      </w:r>
      <w:r w:rsidR="000A681A">
        <w:t xml:space="preserve"> </w:t>
      </w:r>
      <w:r>
        <w:t xml:space="preserve">is </w:t>
      </w:r>
      <w:r w:rsidR="00F22F58">
        <w:t>the DO</w:t>
      </w:r>
      <w:r w:rsidR="000A681A">
        <w:t xml:space="preserve"> concentration at any time t</w:t>
      </w:r>
      <w:r w:rsidR="00952BCA">
        <w:t xml:space="preserve"> (</w:t>
      </w:r>
      <w:r>
        <w:t xml:space="preserve">in </w:t>
      </w:r>
      <w:r w:rsidR="00952BCA">
        <w:t>mg O</w:t>
      </w:r>
      <w:r w:rsidR="00952BCA" w:rsidRPr="007B6969">
        <w:rPr>
          <w:vertAlign w:val="subscript"/>
        </w:rPr>
        <w:t>2</w:t>
      </w:r>
      <w:r w:rsidR="007B6969">
        <w:t>/L</w:t>
      </w:r>
      <w:r w:rsidR="00952BCA">
        <w:t>)</w:t>
      </w:r>
      <w:r>
        <w:t xml:space="preserve">, </w:t>
      </w:r>
      <w:r w:rsidR="000A681A" w:rsidRPr="006F12EF">
        <w:rPr>
          <w:position w:val="-12"/>
        </w:rPr>
        <w:object w:dxaOrig="260" w:dyaOrig="380">
          <v:shape id="_x0000_i1031" type="#_x0000_t75" style="width:12.75pt;height:18.75pt" o:ole="">
            <v:imagedata r:id="rId16" o:title=""/>
          </v:shape>
          <o:OLEObject Type="Embed" ProgID="Equation.3" ShapeID="_x0000_i1031" DrawAspect="Content" ObjectID="_1542439243" r:id="rId17"/>
        </w:object>
      </w:r>
      <w:r w:rsidR="000A681A">
        <w:t xml:space="preserve"> </w:t>
      </w:r>
      <w:r>
        <w:t xml:space="preserve">is the </w:t>
      </w:r>
      <w:r w:rsidR="00952BCA">
        <w:t>satu</w:t>
      </w:r>
      <w:r w:rsidR="000A681A">
        <w:t>ration level of DO</w:t>
      </w:r>
      <w:r w:rsidR="00952BCA">
        <w:t xml:space="preserve"> i</w:t>
      </w:r>
      <w:r w:rsidR="000A681A">
        <w:t xml:space="preserve">n </w:t>
      </w:r>
      <w:r w:rsidR="00695096">
        <w:t xml:space="preserve">the </w:t>
      </w:r>
      <w:r w:rsidR="000A681A">
        <w:t xml:space="preserve">culture medium </w:t>
      </w:r>
      <w:r w:rsidR="00952BCA">
        <w:t>(</w:t>
      </w:r>
      <w:r>
        <w:t xml:space="preserve">in </w:t>
      </w:r>
      <w:r w:rsidR="00952BCA">
        <w:t>mg O</w:t>
      </w:r>
      <w:r w:rsidR="00952BCA" w:rsidRPr="006F0144">
        <w:rPr>
          <w:vertAlign w:val="subscript"/>
        </w:rPr>
        <w:t>2</w:t>
      </w:r>
      <w:r w:rsidR="007B6969">
        <w:t xml:space="preserve"> /L</w:t>
      </w:r>
      <w:r w:rsidR="00952BCA">
        <w:t>)</w:t>
      </w:r>
      <w:r>
        <w:t xml:space="preserve">, and </w:t>
      </w:r>
      <w:r w:rsidR="000A681A" w:rsidRPr="00E2589F">
        <w:rPr>
          <w:position w:val="-10"/>
        </w:rPr>
        <w:object w:dxaOrig="499" w:dyaOrig="340">
          <v:shape id="_x0000_i1032" type="#_x0000_t75" style="width:24.75pt;height:17.25pt" o:ole="">
            <v:imagedata r:id="rId18" o:title=""/>
          </v:shape>
          <o:OLEObject Type="Embed" ProgID="Equation.3" ShapeID="_x0000_i1032" DrawAspect="Content" ObjectID="_1542439244" r:id="rId19"/>
        </w:object>
      </w:r>
      <w:r>
        <w:t xml:space="preserve"> is the </w:t>
      </w:r>
      <w:r w:rsidR="000A681A">
        <w:t>oxygen transfer coefficient (</w:t>
      </w:r>
      <w:r>
        <w:t xml:space="preserve">in </w:t>
      </w:r>
      <w:r w:rsidR="000A681A">
        <w:t>h</w:t>
      </w:r>
      <w:r w:rsidR="000A681A" w:rsidRPr="007B6969">
        <w:rPr>
          <w:vertAlign w:val="superscript"/>
        </w:rPr>
        <w:t>-1</w:t>
      </w:r>
      <w:r w:rsidR="000A681A">
        <w:t>)</w:t>
      </w:r>
      <w:r w:rsidR="00BF3808">
        <w:t>. To capture the experiment described above, eq. (1) should be solved subject to the initial condition</w:t>
      </w:r>
    </w:p>
    <w:p w:rsidR="00BF3808" w:rsidRDefault="00695096" w:rsidP="00BF3808">
      <w:pPr>
        <w:ind w:left="3240" w:firstLine="360"/>
        <w:jc w:val="both"/>
      </w:pPr>
      <w:r w:rsidRPr="00BF3808">
        <w:rPr>
          <w:position w:val="-12"/>
        </w:rPr>
        <w:object w:dxaOrig="999" w:dyaOrig="360">
          <v:shape id="_x0000_i1033" type="#_x0000_t75" style="width:50.25pt;height:18pt" o:ole="">
            <v:imagedata r:id="rId20" o:title=""/>
          </v:shape>
          <o:OLEObject Type="Embed" ProgID="Equation.3" ShapeID="_x0000_i1033" DrawAspect="Content" ObjectID="_1542439245" r:id="rId21"/>
        </w:object>
      </w:r>
      <w:r w:rsidR="00BF3808">
        <w:tab/>
      </w:r>
      <w:r w:rsidR="00BF3808">
        <w:tab/>
      </w:r>
      <w:r w:rsidR="00BF3808">
        <w:tab/>
      </w:r>
      <w:r w:rsidR="00BF3808">
        <w:tab/>
      </w:r>
      <w:r w:rsidR="00BF3808">
        <w:tab/>
      </w:r>
      <w:r w:rsidR="00BF3808">
        <w:tab/>
        <w:t>(2)</w:t>
      </w:r>
    </w:p>
    <w:p w:rsidR="00BF3808" w:rsidRDefault="00BF3808" w:rsidP="00661900">
      <w:pPr>
        <w:jc w:val="both"/>
      </w:pPr>
      <w:r>
        <w:t>The solution of the initial value problem (1)-(2) is</w:t>
      </w:r>
    </w:p>
    <w:p w:rsidR="00BF3808" w:rsidRDefault="00BF3808" w:rsidP="00BF3808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 w:rsidRPr="00BF3808">
        <w:rPr>
          <w:position w:val="-10"/>
        </w:rPr>
        <w:object w:dxaOrig="180" w:dyaOrig="340">
          <v:shape id="_x0000_i1034" type="#_x0000_t75" style="width:9pt;height:17.25pt" o:ole="">
            <v:imagedata r:id="rId22" o:title=""/>
          </v:shape>
          <o:OLEObject Type="Embed" ProgID="Equation.3" ShapeID="_x0000_i1034" DrawAspect="Content" ObjectID="_1542439246" r:id="rId23"/>
        </w:object>
      </w:r>
    </w:p>
    <w:p w:rsidR="000A681A" w:rsidRDefault="000A681A" w:rsidP="00952BCA">
      <w:pPr>
        <w:ind w:left="360"/>
        <w:jc w:val="both"/>
      </w:pPr>
    </w:p>
    <w:p w:rsidR="001E6332" w:rsidRDefault="00695096" w:rsidP="00635F81">
      <w:pPr>
        <w:ind w:left="2880" w:firstLine="720"/>
        <w:jc w:val="both"/>
      </w:pPr>
      <w:r w:rsidRPr="004E7073">
        <w:rPr>
          <w:position w:val="-30"/>
        </w:rPr>
        <w:object w:dxaOrig="1880" w:dyaOrig="720">
          <v:shape id="_x0000_i1035" type="#_x0000_t75" style="width:96.75pt;height:38.25pt" o:ole="">
            <v:imagedata r:id="rId24" o:title=""/>
          </v:shape>
          <o:OLEObject Type="Embed" ProgID="Equation.3" ShapeID="_x0000_i1035" DrawAspect="Content" ObjectID="_1542439247" r:id="rId25"/>
        </w:object>
      </w:r>
    </w:p>
    <w:p w:rsidR="00952BCA" w:rsidRDefault="008E2D6A" w:rsidP="00952BCA">
      <w:pPr>
        <w:jc w:val="both"/>
      </w:pPr>
      <w:proofErr w:type="gramStart"/>
      <w:r>
        <w:t>w</w:t>
      </w:r>
      <w:r w:rsidR="001E6332">
        <w:t>hich</w:t>
      </w:r>
      <w:proofErr w:type="gramEnd"/>
      <w:r w:rsidR="001E6332">
        <w:t xml:space="preserve"> describes the </w:t>
      </w:r>
      <w:r w:rsidR="0094333D">
        <w:t xml:space="preserve">temporal </w:t>
      </w:r>
      <w:r w:rsidR="001E6332">
        <w:t xml:space="preserve">evolution </w:t>
      </w:r>
      <w:r w:rsidR="00004156">
        <w:t xml:space="preserve">of the </w:t>
      </w:r>
      <w:r w:rsidR="00F22F58">
        <w:t>DO</w:t>
      </w:r>
      <w:r w:rsidR="00004156">
        <w:t xml:space="preserve"> concentration </w:t>
      </w:r>
      <w:r w:rsidR="00F22F58" w:rsidRPr="0058170F">
        <w:rPr>
          <w:position w:val="-12"/>
        </w:rPr>
        <w:object w:dxaOrig="540" w:dyaOrig="360">
          <v:shape id="_x0000_i1036" type="#_x0000_t75" style="width:27pt;height:18pt" o:ole="">
            <v:imagedata r:id="rId26" o:title=""/>
          </v:shape>
          <o:OLEObject Type="Embed" ProgID="Equation.3" ShapeID="_x0000_i1036" DrawAspect="Content" ObjectID="_1542439248" r:id="rId27"/>
        </w:object>
      </w:r>
      <w:r w:rsidR="0058170F">
        <w:t xml:space="preserve"> </w:t>
      </w:r>
      <w:r w:rsidR="00004156">
        <w:t>from</w:t>
      </w:r>
      <w:r w:rsidR="0058170F">
        <w:t xml:space="preserve"> its initial value</w:t>
      </w:r>
      <w:r w:rsidR="00004156">
        <w:t xml:space="preserve"> </w:t>
      </w:r>
      <w:r w:rsidR="0058170F">
        <w:t xml:space="preserve">0 to its final value </w:t>
      </w:r>
      <w:r w:rsidR="00A34185" w:rsidRPr="0058170F">
        <w:rPr>
          <w:position w:val="-12"/>
        </w:rPr>
        <w:object w:dxaOrig="260" w:dyaOrig="380">
          <v:shape id="_x0000_i1037" type="#_x0000_t75" style="width:12.75pt;height:18.75pt" o:ole="">
            <v:imagedata r:id="rId28" o:title=""/>
          </v:shape>
          <o:OLEObject Type="Embed" ProgID="Equation.3" ShapeID="_x0000_i1037" DrawAspect="Content" ObjectID="_1542439249" r:id="rId29"/>
        </w:object>
      </w:r>
      <w:r w:rsidR="0058170F">
        <w:t xml:space="preserve">. </w:t>
      </w:r>
      <w:r w:rsidR="00A34185">
        <w:t>It follows that</w:t>
      </w:r>
    </w:p>
    <w:p w:rsidR="00952BCA" w:rsidRDefault="00695096" w:rsidP="00635F81">
      <w:pPr>
        <w:ind w:left="2880" w:firstLine="720"/>
        <w:jc w:val="both"/>
      </w:pPr>
      <w:r w:rsidRPr="00A34185">
        <w:rPr>
          <w:position w:val="-32"/>
        </w:rPr>
        <w:object w:dxaOrig="2320" w:dyaOrig="760">
          <v:shape id="_x0000_i1038" type="#_x0000_t75" style="width:116.25pt;height:38.25pt" o:ole="">
            <v:imagedata r:id="rId30" o:title=""/>
          </v:shape>
          <o:OLEObject Type="Embed" ProgID="Equation.3" ShapeID="_x0000_i1038" DrawAspect="Content" ObjectID="_1542439250" r:id="rId31"/>
        </w:object>
      </w:r>
    </w:p>
    <w:p w:rsidR="00952BCA" w:rsidRDefault="003A24EF" w:rsidP="00952BCA">
      <w:pPr>
        <w:jc w:val="both"/>
      </w:pPr>
      <w:proofErr w:type="gramStart"/>
      <w:r>
        <w:t>and</w:t>
      </w:r>
      <w:proofErr w:type="gramEnd"/>
      <w:r w:rsidR="00952BCA">
        <w:t xml:space="preserve"> </w:t>
      </w:r>
      <w:r w:rsidR="0094333D" w:rsidRPr="00E91983">
        <w:rPr>
          <w:position w:val="-10"/>
        </w:rPr>
        <w:object w:dxaOrig="499" w:dyaOrig="340">
          <v:shape id="_x0000_i1039" type="#_x0000_t75" style="width:24.75pt;height:17.25pt" o:ole="">
            <v:imagedata r:id="rId32" o:title=""/>
          </v:shape>
          <o:OLEObject Type="Embed" ProgID="Equation.3" ShapeID="_x0000_i1039" DrawAspect="Content" ObjectID="_1542439251" r:id="rId33"/>
        </w:object>
      </w:r>
      <w:r w:rsidR="00952BCA">
        <w:t xml:space="preserve"> can be estimated from the slope of the line</w:t>
      </w:r>
      <w:r>
        <w:t xml:space="preserve"> obtained by plotting </w:t>
      </w:r>
      <w:r w:rsidR="00661900" w:rsidRPr="003A24EF">
        <w:rPr>
          <w:position w:val="-12"/>
        </w:rPr>
        <w:object w:dxaOrig="1380" w:dyaOrig="380">
          <v:shape id="_x0000_i1040" type="#_x0000_t75" style="width:69pt;height:18.75pt" o:ole="">
            <v:imagedata r:id="rId34" o:title=""/>
          </v:shape>
          <o:OLEObject Type="Embed" ProgID="Equation.3" ShapeID="_x0000_i1040" DrawAspect="Content" ObjectID="_1542439252" r:id="rId35"/>
        </w:object>
      </w:r>
      <w:r>
        <w:t xml:space="preserve"> versus </w:t>
      </w:r>
      <w:r w:rsidR="0094333D" w:rsidRPr="003A24EF">
        <w:rPr>
          <w:position w:val="-6"/>
        </w:rPr>
        <w:object w:dxaOrig="139" w:dyaOrig="240">
          <v:shape id="_x0000_i1041" type="#_x0000_t75" style="width:6.75pt;height:12pt" o:ole="">
            <v:imagedata r:id="rId36" o:title=""/>
          </v:shape>
          <o:OLEObject Type="Embed" ProgID="Equation.3" ShapeID="_x0000_i1041" DrawAspect="Content" ObjectID="_1542439253" r:id="rId37"/>
        </w:object>
      </w:r>
      <w:r w:rsidR="00952BCA">
        <w:t>.</w:t>
      </w:r>
    </w:p>
    <w:p w:rsidR="00952BCA" w:rsidRDefault="00952BCA" w:rsidP="00952BCA">
      <w:pPr>
        <w:jc w:val="both"/>
      </w:pPr>
    </w:p>
    <w:p w:rsidR="00952BCA" w:rsidRDefault="00952BCA" w:rsidP="00952BCA">
      <w:pPr>
        <w:jc w:val="both"/>
        <w:rPr>
          <w:b/>
          <w:bCs/>
        </w:rPr>
      </w:pPr>
      <w:r>
        <w:rPr>
          <w:b/>
          <w:bCs/>
        </w:rPr>
        <w:t>OBSERVATION</w:t>
      </w:r>
    </w:p>
    <w:p w:rsidR="00952BCA" w:rsidRDefault="00952BCA" w:rsidP="00952BCA">
      <w:pPr>
        <w:jc w:val="both"/>
      </w:pPr>
    </w:p>
    <w:p w:rsidR="00952BCA" w:rsidRDefault="00952BCA" w:rsidP="00952BCA">
      <w:pPr>
        <w:jc w:val="both"/>
      </w:pPr>
      <w:r w:rsidRPr="007B6969">
        <w:rPr>
          <w:b/>
          <w:iCs/>
        </w:rPr>
        <w:t>Table – 1</w:t>
      </w:r>
      <w:r>
        <w:t xml:space="preserve">: DO </w:t>
      </w:r>
      <w:r w:rsidR="002F318E">
        <w:t>vs.</w:t>
      </w:r>
      <w:r>
        <w:t xml:space="preserve"> time data after air supply is resumed</w:t>
      </w:r>
    </w:p>
    <w:p w:rsidR="00952BCA" w:rsidRDefault="007B6969" w:rsidP="00952BCA">
      <w:pPr>
        <w:jc w:val="both"/>
      </w:pPr>
      <w:r>
        <w:t>Aeration rate</w:t>
      </w:r>
      <w:r w:rsidR="00952BCA">
        <w:t>: 0.5 VVM</w:t>
      </w:r>
    </w:p>
    <w:p w:rsidR="00952BCA" w:rsidRDefault="00952BCA" w:rsidP="00952BCA">
      <w:pPr>
        <w:jc w:val="both"/>
      </w:pPr>
      <w:r>
        <w:t>Agitation       : 500 RPM</w:t>
      </w:r>
    </w:p>
    <w:p w:rsidR="00952BCA" w:rsidRDefault="00952BCA" w:rsidP="00952BCA">
      <w:pPr>
        <w:jc w:val="both"/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30"/>
        <w:gridCol w:w="1027"/>
        <w:gridCol w:w="1027"/>
        <w:gridCol w:w="1026"/>
        <w:gridCol w:w="1026"/>
        <w:gridCol w:w="1026"/>
        <w:gridCol w:w="1026"/>
        <w:gridCol w:w="1026"/>
        <w:gridCol w:w="1026"/>
      </w:tblGrid>
      <w:tr w:rsidR="00952BCA" w:rsidTr="001B7988">
        <w:tc>
          <w:tcPr>
            <w:tcW w:w="1029" w:type="dxa"/>
          </w:tcPr>
          <w:p w:rsidR="00952BCA" w:rsidRDefault="00952BCA" w:rsidP="001B7988">
            <w:pPr>
              <w:jc w:val="both"/>
            </w:pPr>
            <w:r>
              <w:t>Time (sec)</w:t>
            </w:r>
          </w:p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</w:tr>
      <w:tr w:rsidR="00952BCA" w:rsidTr="001B7988">
        <w:tc>
          <w:tcPr>
            <w:tcW w:w="1029" w:type="dxa"/>
          </w:tcPr>
          <w:p w:rsidR="00952BCA" w:rsidRDefault="00952BCA" w:rsidP="001B7988">
            <w:pPr>
              <w:jc w:val="both"/>
            </w:pPr>
            <w:r>
              <w:t>DO (%)</w:t>
            </w:r>
          </w:p>
          <w:p w:rsidR="00952BCA" w:rsidRDefault="00952BCA" w:rsidP="001B7988">
            <w:pPr>
              <w:jc w:val="both"/>
            </w:pPr>
          </w:p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</w:tr>
    </w:tbl>
    <w:p w:rsidR="00952BCA" w:rsidRDefault="00952BCA" w:rsidP="00952BCA">
      <w:pPr>
        <w:jc w:val="both"/>
        <w:rPr>
          <w:sz w:val="22"/>
          <w:szCs w:val="22"/>
        </w:rPr>
      </w:pPr>
    </w:p>
    <w:p w:rsidR="00952BCA" w:rsidRPr="007B6969" w:rsidRDefault="00952BCA" w:rsidP="00952BCA">
      <w:pPr>
        <w:jc w:val="both"/>
        <w:rPr>
          <w:b/>
        </w:rPr>
      </w:pPr>
      <w:r w:rsidRPr="007B6969">
        <w:rPr>
          <w:b/>
        </w:rPr>
        <w:t xml:space="preserve">Table -2: </w:t>
      </w:r>
    </w:p>
    <w:p w:rsidR="00952BCA" w:rsidRDefault="007B6969" w:rsidP="00952BCA">
      <w:pPr>
        <w:jc w:val="both"/>
      </w:pPr>
      <w:r>
        <w:t>Aeration rate</w:t>
      </w:r>
      <w:r w:rsidR="00952BCA">
        <w:t>: 0.5 VVM</w:t>
      </w:r>
    </w:p>
    <w:p w:rsidR="00952BCA" w:rsidRDefault="00952BCA" w:rsidP="00952BCA">
      <w:pPr>
        <w:jc w:val="both"/>
      </w:pPr>
      <w:r>
        <w:t>Agitation       : 800 RPM</w:t>
      </w:r>
    </w:p>
    <w:p w:rsidR="00952BCA" w:rsidRDefault="00952BCA" w:rsidP="00952BCA">
      <w:pPr>
        <w:jc w:val="both"/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30"/>
        <w:gridCol w:w="1027"/>
        <w:gridCol w:w="1027"/>
        <w:gridCol w:w="1026"/>
        <w:gridCol w:w="1026"/>
        <w:gridCol w:w="1026"/>
        <w:gridCol w:w="1026"/>
        <w:gridCol w:w="1026"/>
        <w:gridCol w:w="1026"/>
      </w:tblGrid>
      <w:tr w:rsidR="00952BCA" w:rsidTr="001B7988">
        <w:tc>
          <w:tcPr>
            <w:tcW w:w="1029" w:type="dxa"/>
          </w:tcPr>
          <w:p w:rsidR="00952BCA" w:rsidRDefault="00952BCA" w:rsidP="001B7988">
            <w:pPr>
              <w:jc w:val="both"/>
            </w:pPr>
            <w:r>
              <w:t>Time (sec)</w:t>
            </w:r>
          </w:p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</w:tr>
      <w:tr w:rsidR="00952BCA" w:rsidTr="001B7988">
        <w:tc>
          <w:tcPr>
            <w:tcW w:w="1029" w:type="dxa"/>
          </w:tcPr>
          <w:p w:rsidR="00952BCA" w:rsidRDefault="00952BCA" w:rsidP="001B7988">
            <w:pPr>
              <w:jc w:val="both"/>
            </w:pPr>
            <w:r>
              <w:t>DO (%)</w:t>
            </w:r>
          </w:p>
          <w:p w:rsidR="00952BCA" w:rsidRDefault="00952BCA" w:rsidP="001B7988">
            <w:pPr>
              <w:jc w:val="both"/>
            </w:pPr>
          </w:p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</w:tr>
    </w:tbl>
    <w:p w:rsidR="00952BCA" w:rsidRDefault="00952BCA" w:rsidP="00952BCA">
      <w:pPr>
        <w:jc w:val="both"/>
        <w:rPr>
          <w:sz w:val="22"/>
          <w:szCs w:val="22"/>
        </w:rPr>
      </w:pPr>
    </w:p>
    <w:p w:rsidR="00952BCA" w:rsidRPr="007B6969" w:rsidRDefault="00952BCA" w:rsidP="00952BCA">
      <w:pPr>
        <w:jc w:val="both"/>
        <w:rPr>
          <w:b/>
        </w:rPr>
      </w:pPr>
      <w:r w:rsidRPr="007B6969">
        <w:rPr>
          <w:b/>
        </w:rPr>
        <w:t xml:space="preserve">Table -3: </w:t>
      </w:r>
    </w:p>
    <w:p w:rsidR="00952BCA" w:rsidRDefault="007B6969" w:rsidP="00952BCA">
      <w:pPr>
        <w:jc w:val="both"/>
      </w:pPr>
      <w:r>
        <w:t>Aeration rate</w:t>
      </w:r>
      <w:r w:rsidR="00952BCA">
        <w:t>: 0.1 VVM</w:t>
      </w:r>
    </w:p>
    <w:p w:rsidR="00952BCA" w:rsidRDefault="00952BCA" w:rsidP="00952BCA">
      <w:pPr>
        <w:jc w:val="both"/>
      </w:pPr>
      <w:r>
        <w:t>Agitation       : 500 RPM</w:t>
      </w:r>
    </w:p>
    <w:p w:rsidR="00952BCA" w:rsidRDefault="00952BCA" w:rsidP="00952BCA">
      <w:pPr>
        <w:jc w:val="both"/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30"/>
        <w:gridCol w:w="1027"/>
        <w:gridCol w:w="1027"/>
        <w:gridCol w:w="1026"/>
        <w:gridCol w:w="1026"/>
        <w:gridCol w:w="1026"/>
        <w:gridCol w:w="1026"/>
        <w:gridCol w:w="1026"/>
        <w:gridCol w:w="1026"/>
      </w:tblGrid>
      <w:tr w:rsidR="00952BCA" w:rsidTr="001B7988">
        <w:tc>
          <w:tcPr>
            <w:tcW w:w="1029" w:type="dxa"/>
          </w:tcPr>
          <w:p w:rsidR="00952BCA" w:rsidRDefault="00952BCA" w:rsidP="001B7988">
            <w:pPr>
              <w:jc w:val="both"/>
            </w:pPr>
            <w:r>
              <w:t>Time (sec)</w:t>
            </w:r>
          </w:p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</w:tr>
      <w:tr w:rsidR="00952BCA" w:rsidTr="001B7988">
        <w:tc>
          <w:tcPr>
            <w:tcW w:w="1029" w:type="dxa"/>
          </w:tcPr>
          <w:p w:rsidR="00952BCA" w:rsidRDefault="00952BCA" w:rsidP="001B7988">
            <w:pPr>
              <w:jc w:val="both"/>
            </w:pPr>
            <w:r>
              <w:t>DO (%)</w:t>
            </w:r>
          </w:p>
          <w:p w:rsidR="00952BCA" w:rsidRDefault="00952BCA" w:rsidP="001B7988">
            <w:pPr>
              <w:jc w:val="both"/>
            </w:pPr>
          </w:p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</w:tr>
    </w:tbl>
    <w:p w:rsidR="00952BCA" w:rsidRDefault="00952BCA" w:rsidP="00952BCA">
      <w:pPr>
        <w:jc w:val="both"/>
        <w:rPr>
          <w:sz w:val="22"/>
          <w:szCs w:val="22"/>
        </w:rPr>
      </w:pPr>
    </w:p>
    <w:p w:rsidR="002F318E" w:rsidRDefault="002F318E" w:rsidP="00952BCA">
      <w:pPr>
        <w:jc w:val="both"/>
        <w:rPr>
          <w:b/>
        </w:rPr>
      </w:pPr>
    </w:p>
    <w:p w:rsidR="002F318E" w:rsidRDefault="002F318E" w:rsidP="00952BCA">
      <w:pPr>
        <w:jc w:val="both"/>
        <w:rPr>
          <w:b/>
        </w:rPr>
      </w:pPr>
    </w:p>
    <w:p w:rsidR="002F318E" w:rsidRDefault="002F318E" w:rsidP="00952BCA">
      <w:pPr>
        <w:jc w:val="both"/>
        <w:rPr>
          <w:b/>
        </w:rPr>
      </w:pPr>
    </w:p>
    <w:p w:rsidR="002F318E" w:rsidRDefault="002F318E" w:rsidP="00952BCA">
      <w:pPr>
        <w:jc w:val="both"/>
        <w:rPr>
          <w:b/>
        </w:rPr>
      </w:pPr>
    </w:p>
    <w:p w:rsidR="002F318E" w:rsidRDefault="002F318E" w:rsidP="00952BCA">
      <w:pPr>
        <w:jc w:val="both"/>
        <w:rPr>
          <w:b/>
        </w:rPr>
      </w:pPr>
    </w:p>
    <w:p w:rsidR="002F318E" w:rsidRDefault="002F318E" w:rsidP="00952BCA">
      <w:pPr>
        <w:jc w:val="both"/>
        <w:rPr>
          <w:b/>
        </w:rPr>
      </w:pPr>
    </w:p>
    <w:p w:rsidR="002F318E" w:rsidRDefault="002F318E" w:rsidP="00952BCA">
      <w:pPr>
        <w:jc w:val="both"/>
        <w:rPr>
          <w:b/>
        </w:rPr>
      </w:pPr>
    </w:p>
    <w:p w:rsidR="00952BCA" w:rsidRPr="007B6969" w:rsidRDefault="007B6969" w:rsidP="00952BCA">
      <w:pPr>
        <w:jc w:val="both"/>
        <w:rPr>
          <w:b/>
        </w:rPr>
      </w:pPr>
      <w:r w:rsidRPr="007B6969">
        <w:rPr>
          <w:b/>
        </w:rPr>
        <w:t>Table -4:</w:t>
      </w:r>
    </w:p>
    <w:p w:rsidR="00952BCA" w:rsidRDefault="002F318E" w:rsidP="00952BCA">
      <w:pPr>
        <w:jc w:val="both"/>
      </w:pPr>
      <w:r>
        <w:t>Aeration rate</w:t>
      </w:r>
      <w:r w:rsidR="00952BCA">
        <w:t>: 0.1 VVM</w:t>
      </w:r>
    </w:p>
    <w:p w:rsidR="00952BCA" w:rsidRDefault="00952BCA" w:rsidP="00952BCA">
      <w:pPr>
        <w:jc w:val="both"/>
      </w:pPr>
      <w:r>
        <w:t>Agitation       : 800 RPM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30"/>
        <w:gridCol w:w="1027"/>
        <w:gridCol w:w="1027"/>
        <w:gridCol w:w="1026"/>
        <w:gridCol w:w="1026"/>
        <w:gridCol w:w="1026"/>
        <w:gridCol w:w="1026"/>
        <w:gridCol w:w="1026"/>
        <w:gridCol w:w="1026"/>
      </w:tblGrid>
      <w:tr w:rsidR="00952BCA" w:rsidTr="001B7988">
        <w:tc>
          <w:tcPr>
            <w:tcW w:w="1029" w:type="dxa"/>
          </w:tcPr>
          <w:p w:rsidR="00952BCA" w:rsidRDefault="00952BCA" w:rsidP="001B7988">
            <w:pPr>
              <w:jc w:val="both"/>
            </w:pPr>
            <w:r>
              <w:t>Time (sec)</w:t>
            </w:r>
          </w:p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</w:tr>
      <w:tr w:rsidR="00952BCA" w:rsidTr="001B7988">
        <w:tc>
          <w:tcPr>
            <w:tcW w:w="1029" w:type="dxa"/>
          </w:tcPr>
          <w:p w:rsidR="00952BCA" w:rsidRDefault="00952BCA" w:rsidP="001B7988">
            <w:pPr>
              <w:jc w:val="both"/>
            </w:pPr>
            <w:r>
              <w:t>DO (%)</w:t>
            </w:r>
          </w:p>
          <w:p w:rsidR="00952BCA" w:rsidRDefault="00952BCA" w:rsidP="001B7988">
            <w:pPr>
              <w:jc w:val="both"/>
            </w:pPr>
          </w:p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  <w:tc>
          <w:tcPr>
            <w:tcW w:w="1027" w:type="dxa"/>
          </w:tcPr>
          <w:p w:rsidR="00952BCA" w:rsidRDefault="00952BCA" w:rsidP="001B7988">
            <w:pPr>
              <w:spacing w:line="276" w:lineRule="auto"/>
              <w:jc w:val="both"/>
            </w:pPr>
          </w:p>
        </w:tc>
      </w:tr>
    </w:tbl>
    <w:p w:rsidR="00952BCA" w:rsidRDefault="00952BCA" w:rsidP="00952BCA">
      <w:pPr>
        <w:jc w:val="both"/>
        <w:rPr>
          <w:sz w:val="22"/>
          <w:szCs w:val="22"/>
        </w:rPr>
      </w:pPr>
    </w:p>
    <w:p w:rsidR="00952BCA" w:rsidRDefault="00952BCA" w:rsidP="00952BCA">
      <w:pPr>
        <w:jc w:val="both"/>
      </w:pPr>
    </w:p>
    <w:p w:rsidR="00952BCA" w:rsidRDefault="00952BCA" w:rsidP="00952BCA">
      <w:pPr>
        <w:jc w:val="both"/>
      </w:pPr>
    </w:p>
    <w:p w:rsidR="00952BCA" w:rsidRDefault="00952BCA" w:rsidP="00952BCA">
      <w:pPr>
        <w:jc w:val="both"/>
        <w:rPr>
          <w:b/>
          <w:bCs/>
        </w:rPr>
      </w:pPr>
      <w:r>
        <w:rPr>
          <w:b/>
          <w:bCs/>
        </w:rPr>
        <w:t>RESULTS</w:t>
      </w:r>
    </w:p>
    <w:p w:rsidR="00952BCA" w:rsidRDefault="00952BCA" w:rsidP="00952BCA">
      <w:pPr>
        <w:jc w:val="both"/>
      </w:pPr>
      <w:r>
        <w:t xml:space="preserve">Attach graphs and report the values of </w:t>
      </w:r>
      <w:proofErr w:type="spellStart"/>
      <w:r>
        <w:t>K</w:t>
      </w:r>
      <w:r>
        <w:rPr>
          <w:vertAlign w:val="subscript"/>
        </w:rPr>
        <w:t>L</w:t>
      </w:r>
      <w:r>
        <w:t>a</w:t>
      </w:r>
      <w:proofErr w:type="spellEnd"/>
      <w:r>
        <w:t xml:space="preserve"> in h</w:t>
      </w:r>
      <w:r w:rsidRPr="00114848">
        <w:rPr>
          <w:vertAlign w:val="superscript"/>
        </w:rPr>
        <w:t>-1</w:t>
      </w:r>
      <w:r>
        <w:t xml:space="preserve"> for each set</w:t>
      </w:r>
    </w:p>
    <w:p w:rsidR="00952BCA" w:rsidRDefault="00952BCA" w:rsidP="00952BCA">
      <w:pPr>
        <w:jc w:val="both"/>
      </w:pPr>
    </w:p>
    <w:p w:rsidR="00952BCA" w:rsidRDefault="00952BCA" w:rsidP="00952BCA">
      <w:pPr>
        <w:jc w:val="both"/>
      </w:pPr>
      <w:r>
        <w:rPr>
          <w:b/>
          <w:bCs/>
        </w:rPr>
        <w:t>DISCUSSION</w:t>
      </w:r>
      <w:r>
        <w:t xml:space="preserve"> Write a discussion on your results.</w:t>
      </w:r>
    </w:p>
    <w:p w:rsidR="00C7654E" w:rsidRDefault="00C7654E" w:rsidP="00952BCA">
      <w:pPr>
        <w:jc w:val="both"/>
      </w:pPr>
    </w:p>
    <w:p w:rsidR="00C7654E" w:rsidRPr="00211BE5" w:rsidRDefault="00211BE5" w:rsidP="00952BCA">
      <w:pPr>
        <w:jc w:val="both"/>
        <w:rPr>
          <w:b/>
        </w:rPr>
      </w:pPr>
      <w:r w:rsidRPr="00211BE5">
        <w:rPr>
          <w:b/>
        </w:rPr>
        <w:t>REFERENCES</w:t>
      </w:r>
    </w:p>
    <w:p w:rsidR="00C7654E" w:rsidRDefault="00C7654E" w:rsidP="00952BCA">
      <w:pPr>
        <w:jc w:val="both"/>
      </w:pPr>
    </w:p>
    <w:p w:rsidR="00211BE5" w:rsidRDefault="00211BE5" w:rsidP="00952BCA">
      <w:pPr>
        <w:jc w:val="both"/>
      </w:pPr>
      <w:r>
        <w:t xml:space="preserve">1. Heineken, F. G. (1970), </w:t>
      </w:r>
      <w:proofErr w:type="gramStart"/>
      <w:r>
        <w:t>On</w:t>
      </w:r>
      <w:proofErr w:type="gramEnd"/>
      <w:r>
        <w:t xml:space="preserve"> the use of fast-response dissolved oxygen probes for oxygen transfer studies. </w:t>
      </w:r>
      <w:proofErr w:type="spellStart"/>
      <w:proofErr w:type="gramStart"/>
      <w:r>
        <w:t>Biotechnol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Bioeng</w:t>
      </w:r>
      <w:proofErr w:type="spellEnd"/>
      <w:r>
        <w:t>.,</w:t>
      </w:r>
      <w:proofErr w:type="gramEnd"/>
      <w:r>
        <w:t xml:space="preserve"> 12: 145–154. doi:10.1002/bit.260120113</w:t>
      </w:r>
    </w:p>
    <w:p w:rsidR="00211BE5" w:rsidRDefault="00211BE5" w:rsidP="00952BCA">
      <w:pPr>
        <w:jc w:val="both"/>
      </w:pPr>
    </w:p>
    <w:p w:rsidR="00C7654E" w:rsidRDefault="00C7654E" w:rsidP="00952BCA">
      <w:pPr>
        <w:jc w:val="both"/>
      </w:pPr>
      <w:r>
        <w:t xml:space="preserve">2. Heineken, F. G. (1971), Oxygen mass transfer and oxygen respiration rate measurements utilizing fast response oxygen electrodes. </w:t>
      </w:r>
      <w:proofErr w:type="spellStart"/>
      <w:proofErr w:type="gramStart"/>
      <w:r>
        <w:t>Biotechnol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Bioeng</w:t>
      </w:r>
      <w:proofErr w:type="spellEnd"/>
      <w:r>
        <w:t>.,</w:t>
      </w:r>
      <w:proofErr w:type="gramEnd"/>
      <w:r>
        <w:t xml:space="preserve"> 13: 599–618. doi:10.1002/bit.260130502</w:t>
      </w:r>
    </w:p>
    <w:p w:rsidR="008F5F11" w:rsidRDefault="008F5F11" w:rsidP="00952BCA">
      <w:pPr>
        <w:jc w:val="both"/>
      </w:pPr>
    </w:p>
    <w:p w:rsidR="008F5F11" w:rsidRDefault="008F5F11" w:rsidP="008F5F11">
      <w:r>
        <w:t xml:space="preserve">3. </w:t>
      </w:r>
      <w:proofErr w:type="spellStart"/>
      <w:r>
        <w:t>Linek</w:t>
      </w:r>
      <w:proofErr w:type="spellEnd"/>
      <w:r>
        <w:t xml:space="preserve">, V. "Determination of aeration capacity of mechanically. Agitated vessels by fast response oxygen probe." </w:t>
      </w:r>
      <w:r>
        <w:rPr>
          <w:i/>
          <w:iCs/>
        </w:rPr>
        <w:t>Biotechnology and Bioengineering</w:t>
      </w:r>
      <w:r>
        <w:t xml:space="preserve"> 14.2 (1972): 285-289.</w:t>
      </w:r>
    </w:p>
    <w:p w:rsidR="008F5F11" w:rsidRDefault="008F5F11" w:rsidP="00952BCA">
      <w:pPr>
        <w:jc w:val="both"/>
      </w:pPr>
    </w:p>
    <w:p w:rsidR="00211BE5" w:rsidRDefault="00211BE5" w:rsidP="00952BCA">
      <w:pPr>
        <w:jc w:val="both"/>
      </w:pPr>
    </w:p>
    <w:p w:rsidR="00211BE5" w:rsidRDefault="00211BE5" w:rsidP="00952BCA">
      <w:pPr>
        <w:jc w:val="both"/>
      </w:pPr>
    </w:p>
    <w:p w:rsidR="00952BCA" w:rsidRDefault="00952BCA" w:rsidP="00952BCA">
      <w:pPr>
        <w:numPr>
          <w:ilvl w:val="0"/>
          <w:numId w:val="2"/>
        </w:numPr>
        <w:spacing w:line="276" w:lineRule="auto"/>
        <w:jc w:val="center"/>
      </w:pPr>
      <w:r>
        <w:t>******</w:t>
      </w:r>
    </w:p>
    <w:p w:rsidR="00952BCA" w:rsidRDefault="00952BCA" w:rsidP="00952BCA">
      <w:pPr>
        <w:jc w:val="both"/>
      </w:pPr>
    </w:p>
    <w:p w:rsidR="00952BCA" w:rsidRDefault="00952BCA" w:rsidP="00952BCA">
      <w:pPr>
        <w:jc w:val="both"/>
      </w:pPr>
    </w:p>
    <w:p w:rsidR="00952BCA" w:rsidRDefault="00952BCA" w:rsidP="00952BCA">
      <w:pPr>
        <w:jc w:val="both"/>
      </w:pPr>
    </w:p>
    <w:p w:rsidR="00952BCA" w:rsidRDefault="00952BCA" w:rsidP="00952BCA">
      <w:pPr>
        <w:jc w:val="both"/>
      </w:pPr>
    </w:p>
    <w:p w:rsidR="00FC3EE6" w:rsidRDefault="00FC3EE6"/>
    <w:sectPr w:rsidR="00FC3EE6" w:rsidSect="00D67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C6BAA"/>
    <w:multiLevelType w:val="hybridMultilevel"/>
    <w:tmpl w:val="6C4C1242"/>
    <w:lvl w:ilvl="0" w:tplc="88F6EC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7F2BBC"/>
    <w:multiLevelType w:val="hybridMultilevel"/>
    <w:tmpl w:val="B4C812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B4E744C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0D94"/>
    <w:rsid w:val="00004156"/>
    <w:rsid w:val="000A681A"/>
    <w:rsid w:val="00100F7C"/>
    <w:rsid w:val="00165635"/>
    <w:rsid w:val="001867B0"/>
    <w:rsid w:val="001E2C47"/>
    <w:rsid w:val="001E6332"/>
    <w:rsid w:val="00203BA1"/>
    <w:rsid w:val="00211BE5"/>
    <w:rsid w:val="002F318E"/>
    <w:rsid w:val="00301FCE"/>
    <w:rsid w:val="003A24EF"/>
    <w:rsid w:val="00424C3E"/>
    <w:rsid w:val="004E7073"/>
    <w:rsid w:val="0058170F"/>
    <w:rsid w:val="00635F81"/>
    <w:rsid w:val="00661900"/>
    <w:rsid w:val="00662A81"/>
    <w:rsid w:val="00695096"/>
    <w:rsid w:val="006F12EF"/>
    <w:rsid w:val="00740D94"/>
    <w:rsid w:val="007B6969"/>
    <w:rsid w:val="007F25A6"/>
    <w:rsid w:val="008E2D6A"/>
    <w:rsid w:val="008F5F11"/>
    <w:rsid w:val="0094333D"/>
    <w:rsid w:val="009506EC"/>
    <w:rsid w:val="00952BCA"/>
    <w:rsid w:val="009A0A1F"/>
    <w:rsid w:val="009D08E9"/>
    <w:rsid w:val="009D191B"/>
    <w:rsid w:val="009F4E96"/>
    <w:rsid w:val="00A34185"/>
    <w:rsid w:val="00B7430D"/>
    <w:rsid w:val="00BF3808"/>
    <w:rsid w:val="00C7654E"/>
    <w:rsid w:val="00D67E92"/>
    <w:rsid w:val="00EF4E6F"/>
    <w:rsid w:val="00F04C20"/>
    <w:rsid w:val="00F13764"/>
    <w:rsid w:val="00F22F58"/>
    <w:rsid w:val="00F66B6B"/>
    <w:rsid w:val="00FC3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B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2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customXml" Target="../customXml/item3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41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customXml" Target="../customXml/item1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108FCADB42E54F857EE492EA146FF1" ma:contentTypeVersion="4" ma:contentTypeDescription="Create a new document." ma:contentTypeScope="" ma:versionID="0d0d47a774282f54b6bc01c973a6729d">
  <xsd:schema xmlns:xsd="http://www.w3.org/2001/XMLSchema" xmlns:xs="http://www.w3.org/2001/XMLSchema" xmlns:p="http://schemas.microsoft.com/office/2006/metadata/properties" xmlns:ns2="9f520b57-1d50-4ae1-b1e2-5c39b41cc5b5" targetNamespace="http://schemas.microsoft.com/office/2006/metadata/properties" ma:root="true" ma:fieldsID="a0d5651b9be4b95096195a8eca1a77b2" ns2:_="">
    <xsd:import namespace="9f520b57-1d50-4ae1-b1e2-5c39b41cc5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20b57-1d50-4ae1-b1e2-5c39b41cc5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81E8B4-22F3-48E3-8F41-CC0E9CFFFCE6}"/>
</file>

<file path=customXml/itemProps2.xml><?xml version="1.0" encoding="utf-8"?>
<ds:datastoreItem xmlns:ds="http://schemas.openxmlformats.org/officeDocument/2006/customXml" ds:itemID="{6041FE79-006B-41AA-8FBA-8AA8AE4FB351}"/>
</file>

<file path=customXml/itemProps3.xml><?xml version="1.0" encoding="utf-8"?>
<ds:datastoreItem xmlns:ds="http://schemas.openxmlformats.org/officeDocument/2006/customXml" ds:itemID="{70A4C465-3D62-4A2B-A063-17B91DB243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IITD</Company>
  <LinksUpToDate>false</LinksUpToDate>
  <CharactersWithSpaces>3772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Khera</dc:creator>
  <cp:lastModifiedBy>a</cp:lastModifiedBy>
  <cp:revision>26</cp:revision>
  <dcterms:created xsi:type="dcterms:W3CDTF">2016-09-05T08:23:00Z</dcterms:created>
  <dcterms:modified xsi:type="dcterms:W3CDTF">2016-12-05T05:03:00Z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0x0101005B108FCADB42E54F857EE492EA146FF1</vt:lpwstr>
  </property>
</Properties>
</file>