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rtl w:val="0"/>
        </w:rPr>
        <w:t xml:space="preserve">Formatting Test Document</w:t>
      </w:r>
    </w:p>
    <w:p w:rsidR="00000000" w:rsidDel="00000000" w:rsidP="00000000" w:rsidRDefault="00000000" w:rsidRPr="00000000" w14:paraId="00000002">
      <w:pPr>
        <w:jc w:val="center"/>
        <w:rPr/>
      </w:pPr>
      <w:r w:rsidDel="00000000" w:rsidR="00000000" w:rsidRPr="00000000">
        <w:rPr>
          <w:i w:val="1"/>
          <w:iCs w:val="1"/>
          <w:color w:val="666666"/>
          <w:rtl w:val="0"/>
        </w:rPr>
        <w:t xml:space="preserve">A comprehensive import/export sample for Google Docs</w:t>
      </w:r>
      <w:r w:rsidDel="00000000" w:rsidR="00000000" w:rsidRPr="00000000">
        <w:rPr>
          <w:rtl w:val="0"/>
        </w:rPr>
      </w:r>
    </w:p>
    <w:p w:rsidR="00000000" w:rsidDel="00000000" w:rsidP="00000000" w:rsidRDefault="00000000" w:rsidRPr="00000000" w14:paraId="00000003">
      <w:pPr>
        <w:pBdr>
          <w:bottom w:color="999999" w:space="1" w:sz="6" w:val="single"/>
        </w:pBdr>
        <w:spacing w:after="200" w:lineRule="auto"/>
        <w:rPr/>
      </w:pPr>
      <w:r w:rsidDel="00000000" w:rsidR="00000000" w:rsidRPr="00000000">
        <w:rPr>
          <w:rtl w:val="0"/>
        </w:rPr>
      </w:r>
    </w:p>
    <w:p w:rsidR="00000000" w:rsidDel="00000000" w:rsidP="00000000" w:rsidRDefault="00000000" w:rsidRPr="00000000" w14:paraId="00000004">
      <w:pPr>
        <w:pStyle w:val="Heading1"/>
        <w:rPr/>
      </w:pPr>
      <w:r w:rsidDel="00000000" w:rsidR="00000000" w:rsidRPr="00000000">
        <w:rPr>
          <w:rtl w:val="0"/>
        </w:rPr>
        <w:t xml:space="preserve">Table of Contents</w:t>
      </w:r>
    </w:p>
    <w:sdt>
      <w:sdtPr>
        <w:id w:val="-889557890"/>
        <w:docPartObj>
          <w:docPartGallery w:val="Table of Contents"/>
          <w:docPartUnique w:val="1"/>
        </w:docPartObj>
      </w:sdtPr>
      <w:sdtContent>
        <w:p w:rsidR="00000000" w:rsidDel="00000000" w:rsidP="00000000" w:rsidRDefault="00000000" w:rsidRPr="00000000" w14:paraId="00000005">
          <w:pPr>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7">
      <w:pPr>
        <w:rPr/>
      </w:pP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rPr/>
      </w:pPr>
      <w:r w:rsidDel="00000000" w:rsidR="00000000" w:rsidRPr="00000000">
        <w:rPr>
          <w:rtl w:val="0"/>
        </w:rPr>
        <w:t xml:space="preserve">1. Heading Levels</w:t>
      </w:r>
    </w:p>
    <w:p w:rsidR="00000000" w:rsidDel="00000000" w:rsidP="00000000" w:rsidRDefault="00000000" w:rsidRPr="00000000" w14:paraId="00000009">
      <w:pPr>
        <w:pStyle w:val="Heading2"/>
        <w:rPr/>
      </w:pPr>
      <w:r w:rsidDel="00000000" w:rsidR="00000000" w:rsidRPr="00000000">
        <w:rPr>
          <w:rtl w:val="0"/>
        </w:rPr>
        <w:t xml:space="preserve">Heading 2 example</w:t>
      </w:r>
    </w:p>
    <w:p w:rsidR="00000000" w:rsidDel="00000000" w:rsidP="00000000" w:rsidRDefault="00000000" w:rsidRPr="00000000" w14:paraId="0000000A">
      <w:pPr>
        <w:pStyle w:val="Heading3"/>
        <w:rPr/>
      </w:pPr>
      <w:r w:rsidDel="00000000" w:rsidR="00000000" w:rsidRPr="00000000">
        <w:rPr>
          <w:rtl w:val="0"/>
        </w:rPr>
        <w:t xml:space="preserve">Heading 3 example</w:t>
      </w:r>
    </w:p>
    <w:p w:rsidR="00000000" w:rsidDel="00000000" w:rsidP="00000000" w:rsidRDefault="00000000" w:rsidRPr="00000000" w14:paraId="0000000B">
      <w:pPr>
        <w:pStyle w:val="Heading4"/>
        <w:rPr/>
      </w:pPr>
      <w:r w:rsidDel="00000000" w:rsidR="00000000" w:rsidRPr="00000000">
        <w:rPr>
          <w:rtl w:val="0"/>
        </w:rPr>
        <w:t xml:space="preserve">Heading 4 example</w:t>
      </w:r>
    </w:p>
    <w:p w:rsidR="00000000" w:rsidDel="00000000" w:rsidP="00000000" w:rsidRDefault="00000000" w:rsidRPr="00000000" w14:paraId="0000000C">
      <w:pPr>
        <w:pStyle w:val="Heading5"/>
        <w:rPr/>
      </w:pPr>
      <w:r w:rsidDel="00000000" w:rsidR="00000000" w:rsidRPr="00000000">
        <w:rPr>
          <w:rtl w:val="0"/>
        </w:rPr>
        <w:t xml:space="preserve">Heading 5 example</w:t>
      </w:r>
    </w:p>
    <w:p w:rsidR="00000000" w:rsidDel="00000000" w:rsidP="00000000" w:rsidRDefault="00000000" w:rsidRPr="00000000" w14:paraId="0000000D">
      <w:pPr>
        <w:pStyle w:val="Heading6"/>
        <w:rPr/>
      </w:pPr>
      <w:r w:rsidDel="00000000" w:rsidR="00000000" w:rsidRPr="00000000">
        <w:rPr>
          <w:rtl w:val="0"/>
        </w:rPr>
        <w:t xml:space="preserve">Heading 6 example</w:t>
      </w:r>
    </w:p>
    <w:p w:rsidR="00000000" w:rsidDel="00000000" w:rsidP="00000000" w:rsidRDefault="00000000" w:rsidRPr="00000000" w14:paraId="0000000E">
      <w:pPr>
        <w:pStyle w:val="Heading1"/>
        <w:rPr/>
      </w:pPr>
      <w:r w:rsidDel="00000000" w:rsidR="00000000" w:rsidRPr="00000000">
        <w:rPr>
          <w:rtl w:val="0"/>
        </w:rPr>
        <w:t xml:space="preserve">2. Inline Text Formatting</w:t>
      </w:r>
    </w:p>
    <w:p w:rsidR="00000000" w:rsidDel="00000000" w:rsidP="00000000" w:rsidRDefault="00000000" w:rsidRPr="00000000" w14:paraId="0000000F">
      <w:pPr>
        <w:rPr/>
      </w:pPr>
      <w:r w:rsidDel="00000000" w:rsidR="00000000" w:rsidRPr="00000000">
        <w:rPr>
          <w:rtl w:val="0"/>
        </w:rPr>
        <w:t xml:space="preserve">Normal, </w:t>
      </w:r>
      <w:r w:rsidDel="00000000" w:rsidR="00000000" w:rsidRPr="00000000">
        <w:rPr>
          <w:b w:val="1"/>
          <w:bCs w:val="1"/>
          <w:rtl w:val="0"/>
        </w:rPr>
        <w:t xml:space="preserve">bold, </w:t>
      </w:r>
      <w:r w:rsidDel="00000000" w:rsidR="00000000" w:rsidRPr="00000000">
        <w:rPr>
          <w:i w:val="1"/>
          <w:iCs w:val="1"/>
          <w:rtl w:val="0"/>
        </w:rPr>
        <w:t xml:space="preserve">italic, </w:t>
      </w:r>
      <w:r w:rsidDel="00000000" w:rsidR="00000000" w:rsidRPr="00000000">
        <w:rPr>
          <w:b w:val="1"/>
          <w:bCs w:val="1"/>
          <w:i w:val="1"/>
          <w:iCs w:val="1"/>
          <w:rtl w:val="0"/>
        </w:rPr>
        <w:t xml:space="preserve">bold+italic, </w:t>
      </w:r>
      <w:r w:rsidDel="00000000" w:rsidR="00000000" w:rsidRPr="00000000">
        <w:rPr>
          <w:u w:val="single"/>
          <w:rtl w:val="0"/>
        </w:rPr>
        <w:t xml:space="preserve">underline, double underline, </w:t>
      </w:r>
      <w:r w:rsidDel="00000000" w:rsidR="00000000" w:rsidRPr="00000000">
        <w:rPr>
          <w:strike w:val="1"/>
          <w:rtl w:val="0"/>
        </w:rPr>
        <w:t xml:space="preserve">strikethrough, </w:t>
      </w:r>
      <w:r w:rsidDel="00000000" w:rsidR="00000000" w:rsidRPr="00000000">
        <w:rPr>
          <w:smallCaps w:val="1"/>
          <w:rtl w:val="0"/>
        </w:rPr>
        <w:t xml:space="preserve">small caps, ALL CAPS, </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Superscript X</w:t>
      </w:r>
      <w:r w:rsidDel="00000000" w:rsidR="00000000" w:rsidRPr="00000000">
        <w:rPr>
          <w:vertAlign w:val="superscript"/>
          <w:rtl w:val="0"/>
        </w:rPr>
        <w:t xml:space="preserve">2</w:t>
      </w:r>
      <w:r w:rsidDel="00000000" w:rsidR="00000000" w:rsidRPr="00000000">
        <w:rPr>
          <w:rtl w:val="0"/>
        </w:rPr>
        <w:t xml:space="preserve">, subscript H</w:t>
      </w:r>
      <w:r w:rsidDel="00000000" w:rsidR="00000000" w:rsidRPr="00000000">
        <w:rPr>
          <w:vertAlign w:val="subscript"/>
          <w:rtl w:val="0"/>
        </w:rPr>
        <w:t xml:space="preserve">2</w:t>
      </w:r>
      <w:r w:rsidDel="00000000" w:rsidR="00000000" w:rsidRPr="00000000">
        <w:rPr>
          <w:rtl w:val="0"/>
        </w:rPr>
        <w:t xml:space="preserve">O.</w:t>
      </w:r>
    </w:p>
    <w:p w:rsidR="00000000" w:rsidDel="00000000" w:rsidP="00000000" w:rsidRDefault="00000000" w:rsidRPr="00000000" w14:paraId="00000011">
      <w:pPr>
        <w:rPr/>
      </w:pPr>
      <w:r w:rsidDel="00000000" w:rsidR="00000000" w:rsidRPr="00000000">
        <w:rPr>
          <w:color w:val="cc0000"/>
          <w:rtl w:val="0"/>
        </w:rPr>
        <w:t xml:space="preserve">Red text, </w:t>
      </w:r>
      <w:r w:rsidDel="00000000" w:rsidR="00000000" w:rsidRPr="00000000">
        <w:rPr>
          <w:color w:val="188038"/>
          <w:rtl w:val="0"/>
        </w:rPr>
        <w:t xml:space="preserve">green text, </w:t>
      </w:r>
      <w:r w:rsidDel="00000000" w:rsidR="00000000" w:rsidRPr="00000000">
        <w:rPr>
          <w:color w:val="1a73e8"/>
          <w:rtl w:val="0"/>
        </w:rPr>
        <w:t xml:space="preserve">blue text, </w:t>
      </w:r>
      <w:r w:rsidDel="00000000" w:rsidR="00000000" w:rsidRPr="00000000">
        <w:rPr>
          <w:highlight w:val="yellow"/>
          <w:rtl w:val="0"/>
        </w:rPr>
        <w:t xml:space="preserve">yellow highlight, </w:t>
      </w:r>
      <w:r w:rsidDel="00000000" w:rsidR="00000000" w:rsidRPr="00000000">
        <w:rPr>
          <w:highlight w:val="cyan"/>
          <w:rtl w:val="0"/>
        </w:rPr>
        <w:t xml:space="preserve">cyan highlight.</w:t>
      </w:r>
      <w:r w:rsidDel="00000000" w:rsidR="00000000" w:rsidRPr="00000000">
        <w:rPr>
          <w:rtl w:val="0"/>
        </w:rPr>
      </w:r>
    </w:p>
    <w:p w:rsidR="00000000" w:rsidDel="00000000" w:rsidP="00000000" w:rsidRDefault="00000000" w:rsidRPr="00000000" w14:paraId="00000012">
      <w:pPr>
        <w:rPr/>
      </w:pPr>
      <w:r w:rsidDel="00000000" w:rsidR="00000000" w:rsidRPr="00000000">
        <w:rPr>
          <w:rFonts w:ascii="Arial" w:cs="Arial" w:eastAsia="Arial" w:hAnsi="Arial"/>
          <w:sz w:val="16"/>
          <w:szCs w:val="16"/>
          <w:rtl w:val="0"/>
        </w:rPr>
        <w:t xml:space="preserve">Arial 8pt, </w:t>
      </w:r>
      <w:r w:rsidDel="00000000" w:rsidR="00000000" w:rsidRPr="00000000">
        <w:rPr>
          <w:rFonts w:ascii="Times New Roman" w:cs="Times New Roman" w:eastAsia="Times New Roman" w:hAnsi="Times New Roman"/>
          <w:sz w:val="24"/>
          <w:szCs w:val="24"/>
          <w:rtl w:val="0"/>
        </w:rPr>
        <w:t xml:space="preserve">Times 12pt, </w:t>
      </w:r>
      <w:r w:rsidDel="00000000" w:rsidR="00000000" w:rsidRPr="00000000">
        <w:rPr>
          <w:rFonts w:ascii="Courier New" w:cs="Courier New" w:eastAsia="Courier New" w:hAnsi="Courier New"/>
          <w:sz w:val="28"/>
          <w:szCs w:val="28"/>
          <w:rtl w:val="0"/>
        </w:rPr>
        <w:t xml:space="preserve">Courier 14pt, </w:t>
      </w:r>
      <w:r w:rsidDel="00000000" w:rsidR="00000000" w:rsidRPr="00000000">
        <w:rPr>
          <w:rFonts w:ascii="Georgia" w:cs="Georgia" w:eastAsia="Georgia" w:hAnsi="Georgia"/>
          <w:sz w:val="36"/>
          <w:szCs w:val="36"/>
          <w:rtl w:val="0"/>
        </w:rPr>
        <w:t xml:space="preserve">Georgia 18pt.</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This paragraph has a footnote reference here</w:t>
      </w:r>
      <w:r w:rsidDel="00000000" w:rsidR="00000000" w:rsidRPr="00000000">
        <w:rPr>
          <w:vertAlign w:val="superscript"/>
        </w:rPr>
        <w:footnoteReference w:customMarkFollows="0" w:id="0"/>
      </w:r>
      <w:r w:rsidDel="00000000" w:rsidR="00000000" w:rsidRPr="00000000">
        <w:rPr>
          <w:rtl w:val="0"/>
        </w:rPr>
        <w:t xml:space="preserve"> and another one here</w:t>
      </w:r>
      <w:r w:rsidDel="00000000" w:rsidR="00000000" w:rsidRPr="00000000">
        <w:rPr>
          <w:vertAlign w:val="superscript"/>
        </w:rPr>
        <w:footnoteReference w:customMarkFollows="0" w:id="1"/>
      </w:r>
      <w:r w:rsidDel="00000000" w:rsidR="00000000" w:rsidRPr="00000000">
        <w:rPr>
          <w:rtl w:val="0"/>
        </w:rPr>
        <w:t xml:space="preserve">.</w:t>
      </w:r>
    </w:p>
    <w:p w:rsidR="00000000" w:rsidDel="00000000" w:rsidP="00000000" w:rsidRDefault="00000000" w:rsidRPr="00000000" w14:paraId="00000014">
      <w:pPr>
        <w:pStyle w:val="Heading1"/>
        <w:rPr/>
      </w:pPr>
      <w:r w:rsidDel="00000000" w:rsidR="00000000" w:rsidRPr="00000000">
        <w:rPr>
          <w:rtl w:val="0"/>
        </w:rPr>
        <w:t xml:space="preserve">3. Paragraph Alignment &amp; Spacing</w:t>
      </w:r>
    </w:p>
    <w:p w:rsidR="00000000" w:rsidDel="00000000" w:rsidP="00000000" w:rsidRDefault="00000000" w:rsidRPr="00000000" w14:paraId="00000015">
      <w:pPr>
        <w:jc w:val="left"/>
        <w:rPr/>
      </w:pPr>
      <w:r w:rsidDel="00000000" w:rsidR="00000000" w:rsidRPr="00000000">
        <w:rPr>
          <w:rtl w:val="0"/>
        </w:rPr>
        <w:t xml:space="preserve">Left aligned paragraph (default).</w:t>
      </w:r>
    </w:p>
    <w:p w:rsidR="00000000" w:rsidDel="00000000" w:rsidP="00000000" w:rsidRDefault="00000000" w:rsidRPr="00000000" w14:paraId="00000016">
      <w:pPr>
        <w:jc w:val="center"/>
        <w:rPr/>
      </w:pPr>
      <w:r w:rsidDel="00000000" w:rsidR="00000000" w:rsidRPr="00000000">
        <w:rPr>
          <w:rtl w:val="0"/>
        </w:rPr>
        <w:t xml:space="preserve">Center aligned paragraph.</w:t>
      </w:r>
    </w:p>
    <w:p w:rsidR="00000000" w:rsidDel="00000000" w:rsidP="00000000" w:rsidRDefault="00000000" w:rsidRPr="00000000" w14:paraId="00000017">
      <w:pPr>
        <w:jc w:val="right"/>
        <w:rPr/>
      </w:pPr>
      <w:r w:rsidDel="00000000" w:rsidR="00000000" w:rsidRPr="00000000">
        <w:rPr>
          <w:rtl w:val="0"/>
        </w:rPr>
        <w:t xml:space="preserve">Right aligned paragraph.</w:t>
      </w:r>
    </w:p>
    <w:p w:rsidR="00000000" w:rsidDel="00000000" w:rsidP="00000000" w:rsidRDefault="00000000" w:rsidRPr="00000000" w14:paraId="00000018">
      <w:pPr>
        <w:jc w:val="both"/>
        <w:rPr/>
      </w:pPr>
      <w:r w:rsidDel="00000000" w:rsidR="00000000" w:rsidRPr="00000000">
        <w:rPr>
          <w:rtl w:val="0"/>
        </w:rPr>
        <w:t xml:space="preserve">Justified paragraph. Justified paragraph. Justified paragraph. Justified paragraph. Justified paragraph. Justified paragraph. Justified paragraph. Justified paragraph.</w:t>
      </w:r>
    </w:p>
    <w:p w:rsidR="00000000" w:rsidDel="00000000" w:rsidP="00000000" w:rsidRDefault="00000000" w:rsidRPr="00000000" w14:paraId="00000019">
      <w:pPr>
        <w:spacing w:line="240" w:lineRule="auto"/>
        <w:rPr/>
      </w:pPr>
      <w:r w:rsidDel="00000000" w:rsidR="00000000" w:rsidRPr="00000000">
        <w:rPr>
          <w:rtl w:val="0"/>
        </w:rPr>
        <w:t xml:space="preserve">Single line spacing. Single line spacing. Single line spacing. Single line spacing.</w:t>
      </w:r>
    </w:p>
    <w:p w:rsidR="00000000" w:rsidDel="00000000" w:rsidP="00000000" w:rsidRDefault="00000000" w:rsidRPr="00000000" w14:paraId="0000001A">
      <w:pPr>
        <w:spacing w:line="480" w:lineRule="auto"/>
        <w:rPr/>
      </w:pPr>
      <w:r w:rsidDel="00000000" w:rsidR="00000000" w:rsidRPr="00000000">
        <w:rPr>
          <w:rtl w:val="0"/>
        </w:rPr>
        <w:t xml:space="preserve">Double line spacing. Double line spacing. Double line spacing. Double line spacing.</w:t>
      </w:r>
    </w:p>
    <w:p w:rsidR="00000000" w:rsidDel="00000000" w:rsidP="00000000" w:rsidRDefault="00000000" w:rsidRPr="00000000" w14:paraId="0000001B">
      <w:pPr>
        <w:ind w:firstLine="720"/>
        <w:rPr/>
      </w:pPr>
      <w:r w:rsidDel="00000000" w:rsidR="00000000" w:rsidRPr="00000000">
        <w:rPr>
          <w:rtl w:val="0"/>
        </w:rPr>
        <w:t xml:space="preserve">Indented paragraph (first line).</w:t>
      </w:r>
    </w:p>
    <w:p w:rsidR="00000000" w:rsidDel="00000000" w:rsidP="00000000" w:rsidRDefault="00000000" w:rsidRPr="00000000" w14:paraId="0000001C">
      <w:pPr>
        <w:ind w:left="720" w:right="720" w:firstLine="0"/>
        <w:jc w:val="center"/>
        <w:rPr/>
      </w:pPr>
      <w:r w:rsidDel="00000000" w:rsidR="00000000" w:rsidRPr="00000000">
        <w:rPr>
          <w:rtl w:val="0"/>
        </w:rPr>
        <w:t xml:space="preserve">Block-indented paragraph on both sides, styled like a pull quote.</w:t>
      </w:r>
      <w:r w:rsidDel="00000000" w:rsidR="00000000" w:rsidRPr="00000000">
        <w:rPr>
          <w:i w:val="1"/>
          <w:iCs w:val="1"/>
          <w:color w:val="555555"/>
          <w:rtl w:val="0"/>
        </w:rPr>
        <w:t xml:space="preserve">"An indented block quote to test blockquote import."</w:t>
      </w:r>
      <w:r w:rsidDel="00000000" w:rsidR="00000000" w:rsidRPr="00000000">
        <w:rPr>
          <w:rtl w:val="0"/>
        </w:rPr>
      </w:r>
    </w:p>
    <w:p w:rsidR="00000000" w:rsidDel="00000000" w:rsidP="00000000" w:rsidRDefault="00000000" w:rsidRPr="00000000" w14:paraId="0000001D">
      <w:pPr>
        <w:pStyle w:val="Heading1"/>
        <w:rPr/>
      </w:pPr>
      <w:r w:rsidDel="00000000" w:rsidR="00000000" w:rsidRPr="00000000">
        <w:rPr>
          <w:rtl w:val="0"/>
        </w:rPr>
        <w:t xml:space="preserve">4. Lists</w:t>
      </w:r>
    </w:p>
    <w:p w:rsidR="00000000" w:rsidDel="00000000" w:rsidP="00000000" w:rsidRDefault="00000000" w:rsidRPr="00000000" w14:paraId="0000001E">
      <w:pPr>
        <w:pStyle w:val="Heading3"/>
        <w:rPr/>
      </w:pPr>
      <w:r w:rsidDel="00000000" w:rsidR="00000000" w:rsidRPr="00000000">
        <w:rPr>
          <w:rtl w:val="0"/>
        </w:rPr>
        <w:t xml:space="preserve">Bulleted list</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First bullet</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Second bullet</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Nested bullet</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Deeper nested bullet</w:t>
      </w:r>
      <w:r w:rsidDel="00000000" w:rsidR="00000000" w:rsidRPr="00000000">
        <w:rPr>
          <w:rtl w:val="0"/>
        </w:rPr>
      </w:r>
    </w:p>
    <w:p w:rsidR="00000000" w:rsidDel="00000000" w:rsidP="00000000" w:rsidRDefault="00000000" w:rsidRPr="00000000" w14:paraId="00000023">
      <w:pPr>
        <w:pStyle w:val="Heading3"/>
        <w:rPr/>
      </w:pPr>
      <w:r w:rsidDel="00000000" w:rsidR="00000000" w:rsidRPr="00000000">
        <w:rPr>
          <w:rtl w:val="0"/>
        </w:rPr>
        <w:t xml:space="preserve">Numbered list</w:t>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First item</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Second item</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Nested letter item</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Nested roman item</w:t>
      </w:r>
      <w:r w:rsidDel="00000000" w:rsidR="00000000" w:rsidRPr="00000000">
        <w:rPr>
          <w:rtl w:val="0"/>
        </w:rPr>
      </w:r>
    </w:p>
    <w:p w:rsidR="00000000" w:rsidDel="00000000" w:rsidP="00000000" w:rsidRDefault="00000000" w:rsidRPr="00000000" w14:paraId="00000028">
      <w:pPr>
        <w:pStyle w:val="Heading3"/>
        <w:rPr/>
      </w:pPr>
      <w:r w:rsidDel="00000000" w:rsidR="00000000" w:rsidRPr="00000000">
        <w:rPr>
          <w:rtl w:val="0"/>
        </w:rPr>
        <w:t xml:space="preserve">Checklist (checkbox list)</w:t>
      </w:r>
    </w:p>
    <w:p w:rsidR="00000000" w:rsidDel="00000000" w:rsidP="00000000" w:rsidRDefault="00000000" w:rsidRPr="00000000" w14:paraId="00000029">
      <w:pPr>
        <w:numPr>
          <w:ilvl w:val="0"/>
          <w:numId w:val="3"/>
        </w:numPr>
        <w:ind w:left="720" w:hanging="360"/>
        <w:rPr>
          <w:u w:val="none"/>
        </w:rPr>
      </w:pPr>
      <w:r w:rsidDel="00000000" w:rsidR="00000000" w:rsidRPr="00000000">
        <w:rPr>
          <w:rtl w:val="0"/>
        </w:rPr>
        <w:t xml:space="preserve">Uncheck task 1</w:t>
      </w:r>
    </w:p>
    <w:p w:rsidR="00000000" w:rsidDel="00000000" w:rsidP="00000000" w:rsidRDefault="00000000" w:rsidRPr="00000000" w14:paraId="0000002A">
      <w:pPr>
        <w:numPr>
          <w:ilvl w:val="0"/>
          <w:numId w:val="3"/>
        </w:numPr>
        <w:ind w:left="720" w:hanging="360"/>
        <w:rPr>
          <w:u w:val="none"/>
        </w:rPr>
      </w:pPr>
      <w:r w:rsidDel="00000000" w:rsidR="00000000" w:rsidRPr="00000000">
        <w:rPr>
          <w:rtl w:val="0"/>
        </w:rPr>
        <w:t xml:space="preserve">Unchecked task 2</w:t>
      </w:r>
    </w:p>
    <w:p w:rsidR="00000000" w:rsidDel="00000000" w:rsidP="00000000" w:rsidRDefault="00000000" w:rsidRPr="00000000" w14:paraId="0000002B">
      <w:pPr>
        <w:numPr>
          <w:ilvl w:val="0"/>
          <w:numId w:val="3"/>
        </w:numPr>
        <w:ind w:left="720" w:hanging="360"/>
        <w:rPr>
          <w:u w:val="none"/>
        </w:rPr>
      </w:pPr>
      <w:r w:rsidDel="00000000" w:rsidR="00000000" w:rsidRPr="00000000">
        <w:rPr>
          <w:strike w:val="1"/>
          <w:rtl w:val="0"/>
        </w:rPr>
        <w:t xml:space="preserve">checked</w:t>
      </w:r>
      <w:r w:rsidDel="00000000" w:rsidR="00000000" w:rsidRPr="00000000">
        <w:rPr>
          <w:strike w:val="1"/>
          <w:rtl w:val="0"/>
        </w:rPr>
      </w:r>
    </w:p>
    <w:p w:rsidR="00000000" w:rsidDel="00000000" w:rsidP="00000000" w:rsidRDefault="00000000" w:rsidRPr="00000000" w14:paraId="0000002C">
      <w:pPr>
        <w:pStyle w:val="Heading1"/>
        <w:rPr/>
      </w:pPr>
      <w:r w:rsidDel="00000000" w:rsidR="00000000" w:rsidRPr="00000000">
        <w:rPr>
          <w:rtl w:val="0"/>
        </w:rPr>
        <w:t xml:space="preserve">5. Table</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shd w:fill="1a73e8" w:val="clear"/>
          </w:tcPr>
          <w:p w:rsidR="00000000" w:rsidDel="00000000" w:rsidP="00000000" w:rsidRDefault="00000000" w:rsidRPr="00000000" w14:paraId="0000002D">
            <w:pPr>
              <w:rPr/>
            </w:pPr>
            <w:r w:rsidDel="00000000" w:rsidR="00000000" w:rsidRPr="00000000">
              <w:rPr>
                <w:b w:val="1"/>
                <w:bCs w:val="1"/>
                <w:color w:val="ffffff"/>
                <w:rtl w:val="0"/>
              </w:rPr>
              <w:t xml:space="preserve">Feature</w:t>
            </w:r>
            <w:r w:rsidDel="00000000" w:rsidR="00000000" w:rsidRPr="00000000">
              <w:rPr>
                <w:rtl w:val="0"/>
              </w:rPr>
            </w:r>
          </w:p>
        </w:tc>
        <w:tc>
          <w:tcPr>
            <w:shd w:fill="1a73e8" w:val="clear"/>
          </w:tcPr>
          <w:p w:rsidR="00000000" w:rsidDel="00000000" w:rsidP="00000000" w:rsidRDefault="00000000" w:rsidRPr="00000000" w14:paraId="0000002E">
            <w:pPr>
              <w:rPr/>
            </w:pPr>
            <w:r w:rsidDel="00000000" w:rsidR="00000000" w:rsidRPr="00000000">
              <w:rPr>
                <w:b w:val="1"/>
                <w:bCs w:val="1"/>
                <w:color w:val="ffffff"/>
                <w:rtl w:val="0"/>
              </w:rPr>
              <w:t xml:space="preserve">Supported</w:t>
            </w:r>
            <w:r w:rsidDel="00000000" w:rsidR="00000000" w:rsidRPr="00000000">
              <w:rPr>
                <w:rtl w:val="0"/>
              </w:rPr>
            </w:r>
          </w:p>
        </w:tc>
        <w:tc>
          <w:tcPr>
            <w:shd w:fill="1a73e8" w:val="clear"/>
          </w:tcPr>
          <w:p w:rsidR="00000000" w:rsidDel="00000000" w:rsidP="00000000" w:rsidRDefault="00000000" w:rsidRPr="00000000" w14:paraId="0000002F">
            <w:pPr>
              <w:rPr/>
            </w:pPr>
            <w:r w:rsidDel="00000000" w:rsidR="00000000" w:rsidRPr="00000000">
              <w:rPr>
                <w:b w:val="1"/>
                <w:bCs w:val="1"/>
                <w:color w:val="ffffff"/>
                <w:rtl w:val="0"/>
              </w:rPr>
              <w:t xml:space="preserve">Notes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30">
            <w:pPr>
              <w:rPr/>
            </w:pPr>
            <w:r w:rsidDel="00000000" w:rsidR="00000000" w:rsidRPr="00000000">
              <w:rPr>
                <w:rtl w:val="0"/>
              </w:rPr>
              <w:t xml:space="preserve">Bold / Italic</w:t>
            </w:r>
          </w:p>
        </w:tc>
        <w:tc>
          <w:tcPr>
            <w:shd w:fill="ffffff" w:val="clear"/>
          </w:tcPr>
          <w:p w:rsidR="00000000" w:rsidDel="00000000" w:rsidP="00000000" w:rsidRDefault="00000000" w:rsidRPr="00000000" w14:paraId="00000031">
            <w:pPr>
              <w:rPr/>
            </w:pPr>
            <w:r w:rsidDel="00000000" w:rsidR="00000000" w:rsidRPr="00000000">
              <w:rPr>
                <w:rtl w:val="0"/>
              </w:rPr>
              <w:t xml:space="preserve">Yes</w:t>
            </w:r>
          </w:p>
        </w:tc>
        <w:tc>
          <w:tcPr>
            <w:shd w:fill="ffffff" w:val="clear"/>
          </w:tcPr>
          <w:p w:rsidR="00000000" w:rsidDel="00000000" w:rsidP="00000000" w:rsidRDefault="00000000" w:rsidRPr="00000000" w14:paraId="00000032">
            <w:pPr>
              <w:rPr/>
            </w:pPr>
            <w:r w:rsidDel="00000000" w:rsidR="00000000" w:rsidRPr="00000000">
              <w:rPr>
                <w:rtl w:val="0"/>
              </w:rPr>
              <w:t xml:space="preserve">Core inline styles</w:t>
            </w:r>
          </w:p>
        </w:tc>
      </w:tr>
      <w:tr>
        <w:trPr>
          <w:cantSplit w:val="0"/>
          <w:tblHeader w:val="0"/>
        </w:trPr>
        <w:tc>
          <w:tcPr>
            <w:shd w:fill="f1f3f4" w:val="clear"/>
          </w:tcPr>
          <w:p w:rsidR="00000000" w:rsidDel="00000000" w:rsidP="00000000" w:rsidRDefault="00000000" w:rsidRPr="00000000" w14:paraId="00000033">
            <w:pPr>
              <w:rPr/>
            </w:pPr>
            <w:r w:rsidDel="00000000" w:rsidR="00000000" w:rsidRPr="00000000">
              <w:rPr>
                <w:rtl w:val="0"/>
              </w:rPr>
              <w:t xml:space="preserve">Tables</w:t>
            </w:r>
          </w:p>
        </w:tc>
        <w:tc>
          <w:tcPr>
            <w:shd w:fill="f1f3f4" w:val="clear"/>
          </w:tcPr>
          <w:p w:rsidR="00000000" w:rsidDel="00000000" w:rsidP="00000000" w:rsidRDefault="00000000" w:rsidRPr="00000000" w14:paraId="00000034">
            <w:pPr>
              <w:rPr/>
            </w:pPr>
            <w:r w:rsidDel="00000000" w:rsidR="00000000" w:rsidRPr="00000000">
              <w:rPr>
                <w:rtl w:val="0"/>
              </w:rPr>
              <w:t xml:space="preserve">Yes</w:t>
            </w:r>
          </w:p>
        </w:tc>
        <w:tc>
          <w:tcPr>
            <w:shd w:fill="f1f3f4" w:val="clear"/>
          </w:tcPr>
          <w:p w:rsidR="00000000" w:rsidDel="00000000" w:rsidP="00000000" w:rsidRDefault="00000000" w:rsidRPr="00000000" w14:paraId="00000035">
            <w:pPr>
              <w:rPr/>
            </w:pPr>
            <w:r w:rsidDel="00000000" w:rsidR="00000000" w:rsidRPr="00000000">
              <w:rPr>
                <w:rtl w:val="0"/>
              </w:rPr>
              <w:t xml:space="preserve">With shading &amp; borders</w:t>
            </w:r>
          </w:p>
        </w:tc>
      </w:tr>
      <w:tr>
        <w:trPr>
          <w:cantSplit w:val="0"/>
          <w:tblHeader w:val="0"/>
        </w:trPr>
        <w:tc>
          <w:tcPr>
            <w:shd w:fill="ffffff" w:val="clear"/>
          </w:tcPr>
          <w:p w:rsidR="00000000" w:rsidDel="00000000" w:rsidP="00000000" w:rsidRDefault="00000000" w:rsidRPr="00000000" w14:paraId="00000036">
            <w:pPr>
              <w:rPr/>
            </w:pPr>
            <w:r w:rsidDel="00000000" w:rsidR="00000000" w:rsidRPr="00000000">
              <w:rPr>
                <w:rtl w:val="0"/>
              </w:rPr>
              <w:t xml:space="preserve">Images</w:t>
            </w:r>
          </w:p>
        </w:tc>
        <w:tc>
          <w:tcPr>
            <w:shd w:fill="ffffff" w:val="clear"/>
          </w:tcPr>
          <w:p w:rsidR="00000000" w:rsidDel="00000000" w:rsidP="00000000" w:rsidRDefault="00000000" w:rsidRPr="00000000" w14:paraId="00000037">
            <w:pPr>
              <w:rPr/>
            </w:pPr>
            <w:r w:rsidDel="00000000" w:rsidR="00000000" w:rsidRPr="00000000">
              <w:rPr>
                <w:rtl w:val="0"/>
              </w:rPr>
              <w:t xml:space="preserve">Yes</w:t>
            </w:r>
          </w:p>
        </w:tc>
        <w:tc>
          <w:tcPr>
            <w:shd w:fill="ffffff" w:val="clear"/>
          </w:tcPr>
          <w:p w:rsidR="00000000" w:rsidDel="00000000" w:rsidP="00000000" w:rsidRDefault="00000000" w:rsidRPr="00000000" w14:paraId="00000038">
            <w:pPr>
              <w:rPr/>
            </w:pPr>
            <w:r w:rsidDel="00000000" w:rsidR="00000000" w:rsidRPr="00000000">
              <w:rPr>
                <w:rtl w:val="0"/>
              </w:rPr>
              <w:t xml:space="preserve">Inline PNG/JPG</w:t>
            </w:r>
          </w:p>
        </w:tc>
      </w:tr>
    </w:tbl>
    <w:p w:rsidR="00000000" w:rsidDel="00000000" w:rsidP="00000000" w:rsidRDefault="00000000" w:rsidRPr="00000000" w14:paraId="00000039">
      <w:pPr>
        <w:pStyle w:val="Heading1"/>
        <w:rPr/>
      </w:pPr>
      <w:r w:rsidDel="00000000" w:rsidR="00000000" w:rsidRPr="00000000">
        <w:rPr>
          <w:rtl w:val="0"/>
        </w:rPr>
        <w:t xml:space="preserve">6. Embedded Image</w:t>
      </w:r>
    </w:p>
    <w:p w:rsidR="00000000" w:rsidDel="00000000" w:rsidP="00000000" w:rsidRDefault="00000000" w:rsidRPr="00000000" w14:paraId="0000003A">
      <w:pPr>
        <w:rPr/>
      </w:pPr>
      <w:r w:rsidDel="00000000" w:rsidR="00000000" w:rsidRPr="00000000">
        <w:rPr/>
        <w:drawing>
          <wp:inline distB="0" distT="0" distL="0" distR="0">
            <wp:extent cx="2857500" cy="142875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857500" cy="142875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pStyle w:val="Heading1"/>
        <w:rPr/>
      </w:pPr>
      <w:r w:rsidDel="00000000" w:rsidR="00000000" w:rsidRPr="00000000">
        <w:rPr>
          <w:rtl w:val="0"/>
        </w:rPr>
        <w:t xml:space="preserve">7. Hyperlinks &amp; Bookmarks</w:t>
      </w:r>
    </w:p>
    <w:p w:rsidR="00000000" w:rsidDel="00000000" w:rsidP="00000000" w:rsidRDefault="00000000" w:rsidRPr="00000000" w14:paraId="0000003C">
      <w:pPr>
        <w:rPr/>
      </w:pPr>
      <w:r w:rsidDel="00000000" w:rsidR="00000000" w:rsidRPr="00000000">
        <w:rPr>
          <w:rtl w:val="0"/>
        </w:rPr>
        <w:t xml:space="preserve">External link: </w:t>
      </w:r>
      <w:hyperlink r:id="rId8">
        <w:r w:rsidDel="00000000" w:rsidR="00000000" w:rsidRPr="00000000">
          <w:rPr>
            <w:color w:val="0563c1"/>
            <w:u w:val="single"/>
            <w:rtl w:val="0"/>
          </w:rPr>
          <w:t xml:space="preserve">google.com</w:t>
        </w:r>
      </w:hyperlink>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Internal link: </w:t>
      </w:r>
      <w:hyperlink w:anchor="62gawi7aui4c">
        <w:r w:rsidDel="00000000" w:rsidR="00000000" w:rsidRPr="00000000">
          <w:rPr>
            <w:color w:val="0563c1"/>
            <w:u w:val="single"/>
            <w:rtl w:val="0"/>
          </w:rPr>
          <w:t xml:space="preserve">jump to the bookmark below</w:t>
        </w:r>
      </w:hyperlink>
      <w:r w:rsidDel="00000000" w:rsidR="00000000" w:rsidRPr="00000000">
        <w:rPr>
          <w:rtl w:val="0"/>
        </w:rPr>
      </w:r>
    </w:p>
    <w:bookmarkStart w:colFirst="0" w:colLast="0" w:name="62gawi7aui4c" w:id="0"/>
    <w:bookmarkEnd w:id="0"/>
    <w:p w:rsidR="00000000" w:rsidDel="00000000" w:rsidP="00000000" w:rsidRDefault="00000000" w:rsidRPr="00000000" w14:paraId="0000003E">
      <w:pPr>
        <w:rPr/>
      </w:pPr>
      <w:r w:rsidDel="00000000" w:rsidR="00000000" w:rsidRPr="00000000">
        <w:rPr>
          <w:rtl w:val="0"/>
        </w:rPr>
        <w:t xml:space="preserve">⭐ This is the bookmarked target.</w:t>
      </w:r>
    </w:p>
    <w:p w:rsidR="00000000" w:rsidDel="00000000" w:rsidP="00000000" w:rsidRDefault="00000000" w:rsidRPr="00000000" w14:paraId="0000003F">
      <w:pPr>
        <w:rPr/>
      </w:pPr>
      <w:r w:rsidDel="00000000" w:rsidR="00000000" w:rsidRPr="00000000">
        <w:rPr>
          <w:rtl w:val="0"/>
        </w:rPr>
        <w:t xml:space="preserve">Right-aligned page number with dot leader: p.</w:t>
      </w:r>
    </w:p>
    <w:p w:rsidR="00000000" w:rsidDel="00000000" w:rsidP="00000000" w:rsidRDefault="00000000" w:rsidRPr="00000000" w14:paraId="00000040">
      <w:pPr>
        <w:rPr/>
        <w:sectPr>
          <w:headerReference r:id="rId9" w:type="default"/>
          <w:footerReference r:id="rId10" w:type="default"/>
          <w:pgSz w:h="15840" w:w="12240" w:orient="portrait"/>
          <w:pgMar w:bottom="1440" w:top="1440" w:left="1440" w:right="1440" w:header="708" w:footer="708"/>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41">
      <w:pPr>
        <w:pStyle w:val="Heading1"/>
        <w:rPr/>
      </w:pPr>
      <w:r w:rsidDel="00000000" w:rsidR="00000000" w:rsidRPr="00000000">
        <w:rPr>
          <w:rtl w:val="0"/>
        </w:rPr>
        <w:t xml:space="preserve">8. Multi-Column Layout</w:t>
      </w:r>
    </w:p>
    <w:p w:rsidR="00000000" w:rsidDel="00000000" w:rsidP="00000000" w:rsidRDefault="00000000" w:rsidRPr="00000000" w14:paraId="00000042">
      <w:pPr>
        <w:rPr/>
      </w:pPr>
      <w:r w:rsidDel="00000000" w:rsidR="00000000" w:rsidRPr="00000000">
        <w:rPr>
          <w:rtl w:val="0"/>
        </w:rPr>
        <w:t xml:space="preserve">The text below flows across two columns. The text below flows across two columns. The text below flows across two columns. The text below flows across two columns. The text below flows across two columns. The text below flows across two columns. The text below flows across two columns. The text below flows across two columns. The text below flows across two columns. The text below flows across two columns. The text below flows across two columns. The text below flows across two columns. The text below flows across two columns. The text below flows across two columns. The text below flows across two columns. The text below flows across two columns. The text below flows across two columns. The text below flows across two columns. The text below flows across two columns. The text below flows across two columns. The text below flows across two columns. The text below flows across two columns. The text below flows across two columns. The text below flows across two columns. The text below flows across two columns. The text below flows across two columns. The text below flows across two columns. The text below flows across two columns. The text below flows across two columns. The text below flows across two columns.</w:t>
      </w:r>
    </w:p>
    <w:p w:rsidR="00000000" w:rsidDel="00000000" w:rsidP="00000000" w:rsidRDefault="00000000" w:rsidRPr="00000000" w14:paraId="00000043">
      <w:pPr>
        <w:rPr/>
      </w:pPr>
      <w:r w:rsidDel="00000000" w:rsidR="00000000" w:rsidRPr="00000000">
        <w:rPr>
          <w:rtl w:val="0"/>
        </w:rPr>
        <w:t xml:space="preserve">Second paragraph continuing the column flow to demonstrate wrapping between columns. Second paragraph continuing the column flow to demonstrate wrapping between columns. Second paragraph continuing the column flow to demonstrate wrapping between columns. Second paragraph continuing the column flow to demonstrate wrapping between columns. Second paragraph continuing the column flow to demonstrate wrapping between columns. Second paragraph continuing the column flow to demonstrate wrapping between columns. Second paragraph continuing the column flow to demonstrate wrapping between columns. Second paragraph continuing the column flow to demonstrate wrapping between columns. Second paragraph continuing the column flow to demonstrate wrapping between columns. Second paragraph continuing the column flow to demonstrate wrapping between columns. Second paragraph continuing the column flow to demonstrate wrapping between columns. Second paragraph continuing the column flow to demonstrate wrapping between columns. Second paragraph continuing the column flow to demonstrate wrapping between columns. Second paragraph continuing the column flow to demonstrate wrapping between columns.</w:t>
      </w:r>
    </w:p>
    <w:sectPr>
      <w:type w:val="nextPage"/>
      <w:pgSz w:h="15840" w:w="12240" w:orient="portrait"/>
      <w:pgMar w:bottom="1440" w:top="1440" w:left="1440" w:right="1440" w:header="708" w:footer="708"/>
      <w:cols w:equalWidth="0" w:num="2">
        <w:col w:space="720" w:w="4320"/>
        <w:col w:space="0" w:w="43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jc w:val="center"/>
      <w:rPr/>
    </w:pPr>
    <w:r w:rsidDel="00000000" w:rsidR="00000000" w:rsidRPr="00000000">
      <w:rPr>
        <w:sz w:val="18"/>
        <w:szCs w:val="18"/>
        <w:rtl w:val="0"/>
      </w:rPr>
      <w:t xml:space="preserve">Page </w:t>
    </w:r>
    <w:r w:rsidDel="00000000" w:rsidR="00000000" w:rsidRPr="00000000">
      <w:rPr>
        <w:sz w:val="18"/>
        <w:szCs w:val="18"/>
      </w:rPr>
      <w:fldChar w:fldCharType="begin"/>
      <w:instrText xml:space="preserve">PAGE</w:instrText>
      <w:fldChar w:fldCharType="separate"/>
      <w:fldChar w:fldCharType="end"/>
    </w:r>
    <w:r w:rsidDel="00000000" w:rsidR="00000000" w:rsidRPr="00000000">
      <w:rPr>
        <w:sz w:val="18"/>
        <w:szCs w:val="18"/>
        <w:rtl w:val="0"/>
      </w:rPr>
      <w:t xml:space="preserve"> of </w:t>
    </w:r>
    <w:r w:rsidDel="00000000" w:rsidR="00000000" w:rsidRPr="00000000">
      <w:rPr>
        <w:sz w:val="18"/>
        <w:szCs w:val="18"/>
      </w:rPr>
      <w:fldChar w:fldCharType="begin"/>
      <w:instrText xml:space="preserve">NUMPAGES</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44">
      <w:pPr>
        <w:rPr/>
      </w:pPr>
      <w:r w:rsidDel="00000000" w:rsidR="00000000" w:rsidRPr="00000000">
        <w:rPr>
          <w:rStyle w:val="FootnoteReference"/>
          <w:vertAlign w:val="superscript"/>
        </w:rPr>
        <w:footnoteRef/>
      </w:r>
      <w:r w:rsidDel="00000000" w:rsidR="00000000" w:rsidRPr="00000000">
        <w:rPr>
          <w:rtl w:val="0"/>
        </w:rPr>
        <w:t xml:space="preserve">This is a footnote. Google Docs imports these into its footnote system.</w:t>
      </w:r>
    </w:p>
  </w:footnote>
  <w:footnote w:id="1">
    <w:p w:rsidR="00000000" w:rsidDel="00000000" w:rsidP="00000000" w:rsidRDefault="00000000" w:rsidRPr="00000000" w14:paraId="00000045">
      <w:pPr>
        <w:rPr/>
      </w:pPr>
      <w:r w:rsidDel="00000000" w:rsidR="00000000" w:rsidRPr="00000000">
        <w:rPr>
          <w:rStyle w:val="FootnoteReference"/>
          <w:vertAlign w:val="superscript"/>
        </w:rPr>
        <w:footnoteRef/>
      </w:r>
      <w:r w:rsidDel="00000000" w:rsidR="00000000" w:rsidRPr="00000000">
        <w:rPr>
          <w:rtl w:val="0"/>
        </w:rPr>
        <w:t xml:space="preserve">A second footnote, to test multiple references and numbering.</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jc w:val="right"/>
      <w:rPr/>
    </w:pPr>
    <w:r w:rsidDel="00000000" w:rsidR="00000000" w:rsidRPr="00000000">
      <w:rPr>
        <w:i w:val="1"/>
        <w:iCs w:val="1"/>
        <w:color w:val="888888"/>
        <w:sz w:val="18"/>
        <w:szCs w:val="18"/>
        <w:rtl w:val="0"/>
      </w:rPr>
      <w:t xml:space="preserve">Formatting Test Document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hyperlink" Target="https://www.goog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