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kk9wxe7he77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Post Charge-Off Collections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nag4m2hqbp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 Proven Model for Maximizing Recovery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accounts go unpaid and age beyond internal efforts, </w:t>
      </w:r>
      <w:r w:rsidDel="00000000" w:rsidR="00000000" w:rsidRPr="00000000">
        <w:rPr>
          <w:b w:val="1"/>
          <w:rtl w:val="0"/>
        </w:rPr>
        <w:t xml:space="preserve">Elite Portfolio Management</w:t>
      </w:r>
      <w:r w:rsidDel="00000000" w:rsidR="00000000" w:rsidRPr="00000000">
        <w:rPr>
          <w:rtl w:val="0"/>
        </w:rPr>
        <w:t xml:space="preserve"> delivers the experience, systems, and compliance infrastructure needed to convert them into revenue — while protecting your brand reputation every step of the way.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post charge-off collections are powered by </w:t>
      </w:r>
      <w:r w:rsidDel="00000000" w:rsidR="00000000" w:rsidRPr="00000000">
        <w:rPr>
          <w:b w:val="1"/>
          <w:rtl w:val="0"/>
        </w:rPr>
        <w:t xml:space="preserve">advanced analytics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multichannel communication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fully compliant protocols</w:t>
      </w:r>
      <w:r w:rsidDel="00000000" w:rsidR="00000000" w:rsidRPr="00000000">
        <w:rPr>
          <w:rtl w:val="0"/>
        </w:rPr>
        <w:t xml:space="preserve"> to ensure you recover more while remaining in complete control of your public image and consumer relationships.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xedmq79x9z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High-Impact Recovery for Delinquent Accounts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decades of results in regulated industries, we’ve developed a refined, effective approach to resolving delinquent accounts that: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Restores cash flow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Strengthens compliance confidence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Minimizes consumer escalation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Protects brand equity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Whether you’re a financial institution, healthcare provider, utility, or commercial business, our approach is designed to reduce friction and increase resolution — fast.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pmpp4yvi50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Our Strategy Includes: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Contact Tools</w:t>
        <w:br w:type="textWrapping"/>
        <w:br w:type="textWrapping"/>
      </w:r>
      <w:r w:rsidDel="00000000" w:rsidR="00000000" w:rsidRPr="00000000">
        <w:rPr>
          <w:rtl w:val="0"/>
        </w:rPr>
        <w:t xml:space="preserve"> Omnichannel outreach — voice, SMS, email, and mail — tailored to consumer behavior and channel preference.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Analytics</w:t>
        <w:br w:type="textWrapping"/>
        <w:br w:type="textWrapping"/>
      </w:r>
      <w:r w:rsidDel="00000000" w:rsidR="00000000" w:rsidRPr="00000000">
        <w:rPr>
          <w:rtl w:val="0"/>
        </w:rPr>
        <w:t xml:space="preserve"> Every decision is backed by data: segmentation, scoring, and behavioral tracking guide our workflows to optimize recovery.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Compliance-First Process</w:t>
        <w:br w:type="textWrapping"/>
        <w:br w:type="textWrapping"/>
      </w:r>
      <w:r w:rsidDel="00000000" w:rsidR="00000000" w:rsidRPr="00000000">
        <w:rPr>
          <w:rtl w:val="0"/>
        </w:rPr>
        <w:t xml:space="preserve"> FDCPA, FCRA, TCPA, GLBA, HIPAA — our internal legal oversight ensures full regulatory alignment at every stage.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Professional, Respectful Communication</w:t>
        <w:br w:type="textWrapping"/>
        <w:br w:type="textWrapping"/>
      </w:r>
      <w:r w:rsidDel="00000000" w:rsidR="00000000" w:rsidRPr="00000000">
        <w:rPr>
          <w:rtl w:val="0"/>
        </w:rPr>
        <w:t xml:space="preserve"> We train all agents to handle post-charge-off consumers with empathy, clarity, and professionalism — regardless of balance or age.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enfqz5hwj1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Benefits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Boost revenue with recoveries from aged accounts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Refocus internal staff on core operations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Cut delinquency rates through faster action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Maintain goodwill and minimize reputational risk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09kw65hif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Don’t Let Charged-Off Accounts Stay Dormant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Accounts that are past due aren’t lost — they’re just waiting for the right strategy. Let Elite’s proven post charge-off recovery model turn unrecovered balances into real results.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📞 Call </w:t>
      </w:r>
      <w:r w:rsidDel="00000000" w:rsidR="00000000" w:rsidRPr="00000000">
        <w:rPr>
          <w:b w:val="1"/>
          <w:rtl w:val="0"/>
        </w:rPr>
        <w:t xml:space="preserve">1-800-XXX-XXXX</w:t>
      </w:r>
      <w:r w:rsidDel="00000000" w:rsidR="00000000" w:rsidRPr="00000000">
        <w:rPr>
          <w:rtl w:val="0"/>
        </w:rPr>
        <w:t xml:space="preserve"> today to learn more about how we help clients maximize resolution without sacrificing reputation.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t1blyfj2i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Legal Disclosure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an attempt to collect a debt. Any information obtained will be used for that purpose. This communication is from a debt collector.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Elite Portfolio Management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 Box [Insert]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[City, State ZIP]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📞 1-800-XXX-XXXX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