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gocqs6zf8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Secondary &amp; Tertiary Collections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vqsgv3eak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Strategic Recovery for Hard-to-Collect Accounts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after a primary agency fails to resolve an account, that debt isn’t a lost cause. </w:t>
      </w:r>
      <w:r w:rsidDel="00000000" w:rsidR="00000000" w:rsidRPr="00000000">
        <w:rPr>
          <w:b w:val="1"/>
          <w:rtl w:val="0"/>
        </w:rPr>
        <w:t xml:space="preserve">Elite Portfolio Management</w:t>
      </w:r>
      <w:r w:rsidDel="00000000" w:rsidR="00000000" w:rsidRPr="00000000">
        <w:rPr>
          <w:rtl w:val="0"/>
        </w:rPr>
        <w:t xml:space="preserve"> specializes in </w:t>
      </w:r>
      <w:r w:rsidDel="00000000" w:rsidR="00000000" w:rsidRPr="00000000">
        <w:rPr>
          <w:b w:val="1"/>
          <w:rtl w:val="0"/>
        </w:rPr>
        <w:t xml:space="preserve">secondary and tertiary placements</w:t>
      </w:r>
      <w:r w:rsidDel="00000000" w:rsidR="00000000" w:rsidRPr="00000000">
        <w:rPr>
          <w:rtl w:val="0"/>
        </w:rPr>
        <w:t xml:space="preserve"> — giving clients a second (and third) chance to maximize recovery on previously worked, low-performing accounts.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seasoned team brings a fresh strategy, modern tools, and deep compliance expertise to portfolios other agencies couldn’t collect — with a proven ability to recover value while preserving consumer goodwill.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islqo5c5c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Elite for Secondary &amp; Tertiary?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Fresh Perspective, Better Results</w:t>
        <w:br w:type="textWrapping"/>
        <w:br w:type="textWrapping"/>
      </w:r>
      <w:r w:rsidDel="00000000" w:rsidR="00000000" w:rsidRPr="00000000">
        <w:rPr>
          <w:rtl w:val="0"/>
        </w:rPr>
        <w:t xml:space="preserve"> Accounts that other firms couldn’t resolve receive new attention from our skilled agents, powered by real-time data and AI-supported contact logic.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Segmentation</w:t>
        <w:br w:type="textWrapping"/>
        <w:br w:type="textWrapping"/>
      </w:r>
      <w:r w:rsidDel="00000000" w:rsidR="00000000" w:rsidRPr="00000000">
        <w:rPr>
          <w:rtl w:val="0"/>
        </w:rPr>
        <w:t xml:space="preserve"> We re-analyze your uncollected inventory using updated analytics, contact modeling, and behavioral scoring to identify where recovery is still viable.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Brand-Conscious Communication</w:t>
        <w:br w:type="textWrapping"/>
        <w:br w:type="textWrapping"/>
      </w:r>
      <w:r w:rsidDel="00000000" w:rsidR="00000000" w:rsidRPr="00000000">
        <w:rPr>
          <w:rtl w:val="0"/>
        </w:rPr>
        <w:t xml:space="preserve"> Our approach prioritizes professionalism and respect. Even late-stage accounts are treated with care and transparency — aligned with your public image.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Motivation for Your First Agency</w:t>
        <w:br w:type="textWrapping"/>
        <w:br w:type="textWrapping"/>
      </w:r>
      <w:r w:rsidDel="00000000" w:rsidR="00000000" w:rsidRPr="00000000">
        <w:rPr>
          <w:rtl w:val="0"/>
        </w:rPr>
        <w:t xml:space="preserve"> In many cases, assigning accounts to a secondary agency encourages better performance from your primary firm, knowing their time to collect is limited.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l30fr2hry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Results You Can Expect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Increased overall recovery across all tiers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Reduction in dormant or stale account loss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More cash flow from non-performing placements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Cost-effective access to proven recovery teams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Enhanced auditability and compliance tracking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d26oepj8z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 Pick Up Where Others Drop Off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existing agencies may have reached their limit — but we haven’t. Let Elite’s </w:t>
      </w:r>
      <w:r w:rsidDel="00000000" w:rsidR="00000000" w:rsidRPr="00000000">
        <w:rPr>
          <w:b w:val="1"/>
          <w:rtl w:val="0"/>
        </w:rPr>
        <w:t xml:space="preserve">secondary and tertiary strategies</w:t>
      </w:r>
      <w:r w:rsidDel="00000000" w:rsidR="00000000" w:rsidRPr="00000000">
        <w:rPr>
          <w:rtl w:val="0"/>
        </w:rPr>
        <w:t xml:space="preserve"> help you recover what’s still possible before the portfolio becomes a write-off.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</w:t>
      </w:r>
      <w:r w:rsidDel="00000000" w:rsidR="00000000" w:rsidRPr="00000000">
        <w:rPr>
          <w:b w:val="1"/>
          <w:rtl w:val="0"/>
        </w:rPr>
        <w:t xml:space="preserve">Call 1-800-XXX-XXXX</w:t>
      </w:r>
      <w:r w:rsidDel="00000000" w:rsidR="00000000" w:rsidRPr="00000000">
        <w:rPr>
          <w:rtl w:val="0"/>
        </w:rPr>
        <w:t xml:space="preserve"> to speak with our recovery solutions team today.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nmsrh86lb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Legal Notice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attempt to collect a debt. Any information obtained will be used for that purpose. This communication is from a debt collector.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Portfolio Management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Box [Insert Address]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[City, State ZIP]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1-800-XXX-XXXX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