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02t3htudoex" w:id="0"/>
      <w:bookmarkEnd w:id="0"/>
      <w:r w:rsidDel="00000000" w:rsidR="00000000" w:rsidRPr="00000000">
        <w:rPr>
          <w:b w:val="1"/>
          <w:sz w:val="34"/>
          <w:szCs w:val="34"/>
          <w:rtl w:val="0"/>
        </w:rPr>
        <w:t xml:space="preserve">Accounts Receivable Management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b0iq708yv3ef" w:id="1"/>
      <w:bookmarkEnd w:id="1"/>
      <w:r w:rsidDel="00000000" w:rsidR="00000000" w:rsidRPr="00000000">
        <w:rPr>
          <w:b w:val="1"/>
          <w:color w:val="000000"/>
          <w:sz w:val="26"/>
          <w:szCs w:val="26"/>
          <w:rtl w:val="0"/>
        </w:rPr>
        <w:t xml:space="preserve">Maximizing Returns with a Compliant, Ethical Approach</w:t>
      </w:r>
    </w:p>
    <w:p w:rsidR="00000000" w:rsidDel="00000000" w:rsidP="00000000" w:rsidRDefault="00000000" w:rsidRPr="00000000" w14:paraId="00000003">
      <w:pPr>
        <w:spacing w:after="240" w:before="240" w:lineRule="auto"/>
        <w:rPr/>
      </w:pPr>
      <w:r w:rsidDel="00000000" w:rsidR="00000000" w:rsidRPr="00000000">
        <w:rPr>
          <w:rtl w:val="0"/>
        </w:rPr>
        <w:t xml:space="preserve">At </w:t>
      </w:r>
      <w:r w:rsidDel="00000000" w:rsidR="00000000" w:rsidRPr="00000000">
        <w:rPr>
          <w:b w:val="1"/>
          <w:rtl w:val="0"/>
        </w:rPr>
        <w:t xml:space="preserve">Elite Portfolio Management</w:t>
      </w:r>
      <w:r w:rsidDel="00000000" w:rsidR="00000000" w:rsidRPr="00000000">
        <w:rPr>
          <w:rtl w:val="0"/>
        </w:rPr>
        <w:t xml:space="preserve">, we offer a comprehensive suite of </w:t>
      </w:r>
      <w:r w:rsidDel="00000000" w:rsidR="00000000" w:rsidRPr="00000000">
        <w:rPr>
          <w:b w:val="1"/>
          <w:rtl w:val="0"/>
        </w:rPr>
        <w:t xml:space="preserve">Accounts Receivable Management (ARM)</w:t>
      </w:r>
      <w:r w:rsidDel="00000000" w:rsidR="00000000" w:rsidRPr="00000000">
        <w:rPr>
          <w:rtl w:val="0"/>
        </w:rPr>
        <w:t xml:space="preserve"> solutions designed to help businesses of all sizes accelerate cash flow, reduce delinquencies, and protect brand reputation.</w:t>
      </w:r>
    </w:p>
    <w:p w:rsidR="00000000" w:rsidDel="00000000" w:rsidP="00000000" w:rsidRDefault="00000000" w:rsidRPr="00000000" w14:paraId="00000004">
      <w:pPr>
        <w:spacing w:after="240" w:before="240" w:lineRule="auto"/>
        <w:rPr/>
      </w:pPr>
      <w:r w:rsidDel="00000000" w:rsidR="00000000" w:rsidRPr="00000000">
        <w:rPr>
          <w:rtl w:val="0"/>
        </w:rPr>
        <w:t xml:space="preserve">Our approach blends </w:t>
      </w:r>
      <w:r w:rsidDel="00000000" w:rsidR="00000000" w:rsidRPr="00000000">
        <w:rPr>
          <w:b w:val="1"/>
          <w:rtl w:val="0"/>
        </w:rPr>
        <w:t xml:space="preserve">advanced technology</w:t>
      </w:r>
      <w:r w:rsidDel="00000000" w:rsidR="00000000" w:rsidRPr="00000000">
        <w:rPr>
          <w:rtl w:val="0"/>
        </w:rPr>
        <w:t xml:space="preserve">, </w:t>
      </w:r>
      <w:r w:rsidDel="00000000" w:rsidR="00000000" w:rsidRPr="00000000">
        <w:rPr>
          <w:b w:val="1"/>
          <w:rtl w:val="0"/>
        </w:rPr>
        <w:t xml:space="preserve">proven experience</w:t>
      </w:r>
      <w:r w:rsidDel="00000000" w:rsidR="00000000" w:rsidRPr="00000000">
        <w:rPr>
          <w:rtl w:val="0"/>
        </w:rPr>
        <w:t xml:space="preserve">, and </w:t>
      </w:r>
      <w:r w:rsidDel="00000000" w:rsidR="00000000" w:rsidRPr="00000000">
        <w:rPr>
          <w:b w:val="1"/>
          <w:rtl w:val="0"/>
        </w:rPr>
        <w:t xml:space="preserve">strict regulatory compliance</w:t>
      </w:r>
      <w:r w:rsidDel="00000000" w:rsidR="00000000" w:rsidRPr="00000000">
        <w:rPr>
          <w:rtl w:val="0"/>
        </w:rPr>
        <w:t xml:space="preserve"> to ensure the collections process is effective, transparent, and respectful — for both our clients and their consumers.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xx3d49xaai1" w:id="2"/>
      <w:bookmarkEnd w:id="2"/>
      <w:r w:rsidDel="00000000" w:rsidR="00000000" w:rsidRPr="00000000">
        <w:rPr>
          <w:b w:val="1"/>
          <w:color w:val="000000"/>
          <w:sz w:val="26"/>
          <w:szCs w:val="26"/>
          <w:rtl w:val="0"/>
        </w:rPr>
        <w:t xml:space="preserve">Our Core Solutions</w:t>
      </w:r>
    </w:p>
    <w:p w:rsidR="00000000" w:rsidDel="00000000" w:rsidP="00000000" w:rsidRDefault="00000000" w:rsidRPr="00000000" w14:paraId="00000007">
      <w:pPr>
        <w:spacing w:after="240" w:before="240" w:lineRule="auto"/>
        <w:rPr/>
      </w:pPr>
      <w:r w:rsidDel="00000000" w:rsidR="00000000" w:rsidRPr="00000000">
        <w:rPr>
          <w:rtl w:val="0"/>
        </w:rPr>
        <w:t xml:space="preserve">We offer specialized services that span the entire lifecycle of your receivables portfolio:</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enioa1a9onw" w:id="3"/>
      <w:bookmarkEnd w:id="3"/>
      <w:r w:rsidDel="00000000" w:rsidR="00000000" w:rsidRPr="00000000">
        <w:rPr>
          <w:rFonts w:ascii="Arial Unicode MS" w:cs="Arial Unicode MS" w:eastAsia="Arial Unicode MS" w:hAnsi="Arial Unicode MS"/>
          <w:b w:val="1"/>
          <w:color w:val="000000"/>
          <w:sz w:val="22"/>
          <w:szCs w:val="22"/>
          <w:rtl w:val="0"/>
        </w:rPr>
        <w:t xml:space="preserve">✅ Pre-Collection Services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Resolve accounts before they escalate.</w:t>
      </w:r>
    </w:p>
    <w:p w:rsidR="00000000" w:rsidDel="00000000" w:rsidP="00000000" w:rsidRDefault="00000000" w:rsidRPr="00000000" w14:paraId="0000000B">
      <w:pPr>
        <w:spacing w:after="240" w:before="240" w:lineRule="auto"/>
        <w:rPr/>
      </w:pPr>
      <w:r w:rsidDel="00000000" w:rsidR="00000000" w:rsidRPr="00000000">
        <w:rPr>
          <w:rtl w:val="0"/>
        </w:rPr>
        <w:t xml:space="preserve">Elite’s pre-collection strategy supports accounts that are slightly past due and not yet eligible for full collection. Our courteous, professional outreach is designed to encourage voluntary resolution while preserving your brand image and customer relationships.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ghk3b8ubku5b" w:id="4"/>
      <w:bookmarkEnd w:id="4"/>
      <w:r w:rsidDel="00000000" w:rsidR="00000000" w:rsidRPr="00000000">
        <w:rPr>
          <w:rFonts w:ascii="Arial Unicode MS" w:cs="Arial Unicode MS" w:eastAsia="Arial Unicode MS" w:hAnsi="Arial Unicode MS"/>
          <w:b w:val="1"/>
          <w:color w:val="000000"/>
          <w:sz w:val="22"/>
          <w:szCs w:val="22"/>
          <w:rtl w:val="0"/>
        </w:rPr>
        <w:t xml:space="preserve">✅ Post Charge-Off Collections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Turn written-off balances into real results.</w:t>
      </w:r>
    </w:p>
    <w:p w:rsidR="00000000" w:rsidDel="00000000" w:rsidP="00000000" w:rsidRDefault="00000000" w:rsidRPr="00000000" w14:paraId="0000000F">
      <w:pPr>
        <w:spacing w:after="240" w:before="240" w:lineRule="auto"/>
        <w:rPr/>
      </w:pPr>
      <w:r w:rsidDel="00000000" w:rsidR="00000000" w:rsidRPr="00000000">
        <w:rPr>
          <w:rtl w:val="0"/>
        </w:rPr>
        <w:t xml:space="preserve">Our full-service recovery programs leverage cutting-edge technology, multichannel outreach, and strict FDCPA/FCRA compliance. We help clients recover charged-off balances while ensuring consumers are treated with fairness, clarity, and dignity at every step.</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gd2rcwu0396t" w:id="5"/>
      <w:bookmarkEnd w:id="5"/>
      <w:r w:rsidDel="00000000" w:rsidR="00000000" w:rsidRPr="00000000">
        <w:rPr>
          <w:rFonts w:ascii="Arial Unicode MS" w:cs="Arial Unicode MS" w:eastAsia="Arial Unicode MS" w:hAnsi="Arial Unicode MS"/>
          <w:b w:val="1"/>
          <w:color w:val="000000"/>
          <w:sz w:val="22"/>
          <w:szCs w:val="22"/>
          <w:rtl w:val="0"/>
        </w:rPr>
        <w:t xml:space="preserve">✅ Secondary &amp; Tertiary Collections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Re-engage stagnant portfolios.</w:t>
      </w:r>
    </w:p>
    <w:p w:rsidR="00000000" w:rsidDel="00000000" w:rsidP="00000000" w:rsidRDefault="00000000" w:rsidRPr="00000000" w14:paraId="00000013">
      <w:pPr>
        <w:spacing w:after="240" w:before="240" w:lineRule="auto"/>
        <w:rPr/>
      </w:pPr>
      <w:r w:rsidDel="00000000" w:rsidR="00000000" w:rsidRPr="00000000">
        <w:rPr>
          <w:rtl w:val="0"/>
        </w:rPr>
        <w:t xml:space="preserve">If prior collection attempts by other agencies have failed, we step in with a fresh perspective and advanced tools to reinitiate contact, validate information, and optimize recovery on portfolios that might otherwise be abandoned.</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aw5mpm2okrlj" w:id="6"/>
      <w:bookmarkEnd w:id="6"/>
      <w:r w:rsidDel="00000000" w:rsidR="00000000" w:rsidRPr="00000000">
        <w:rPr>
          <w:rFonts w:ascii="Arial Unicode MS" w:cs="Arial Unicode MS" w:eastAsia="Arial Unicode MS" w:hAnsi="Arial Unicode MS"/>
          <w:b w:val="1"/>
          <w:color w:val="000000"/>
          <w:sz w:val="22"/>
          <w:szCs w:val="22"/>
          <w:rtl w:val="0"/>
        </w:rPr>
        <w:t xml:space="preserve">✅ Warehousing Management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Secure dormant accounts for future action.</w:t>
      </w:r>
    </w:p>
    <w:p w:rsidR="00000000" w:rsidDel="00000000" w:rsidP="00000000" w:rsidRDefault="00000000" w:rsidRPr="00000000" w14:paraId="00000017">
      <w:pPr>
        <w:spacing w:after="240" w:before="240" w:lineRule="auto"/>
        <w:rPr/>
      </w:pPr>
      <w:r w:rsidDel="00000000" w:rsidR="00000000" w:rsidRPr="00000000">
        <w:rPr>
          <w:rtl w:val="0"/>
        </w:rPr>
        <w:t xml:space="preserve">Not every account requires immediate recovery. Our warehousing solution gives you structured visibility and control over accounts currently held inactive, preparing them for later outreach or legal strategy based on performance and timing.</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33kp0242zxgq" w:id="7"/>
      <w:bookmarkEnd w:id="7"/>
      <w:r w:rsidDel="00000000" w:rsidR="00000000" w:rsidRPr="00000000">
        <w:rPr>
          <w:rFonts w:ascii="Arial Unicode MS" w:cs="Arial Unicode MS" w:eastAsia="Arial Unicode MS" w:hAnsi="Arial Unicode MS"/>
          <w:b w:val="1"/>
          <w:color w:val="000000"/>
          <w:sz w:val="22"/>
          <w:szCs w:val="22"/>
          <w:rtl w:val="0"/>
        </w:rPr>
        <w:t xml:space="preserve">✅ National Network of Attorneys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Legal escalation, executed with precision.</w:t>
      </w:r>
    </w:p>
    <w:p w:rsidR="00000000" w:rsidDel="00000000" w:rsidP="00000000" w:rsidRDefault="00000000" w:rsidRPr="00000000" w14:paraId="0000001B">
      <w:pPr>
        <w:spacing w:after="240" w:before="240" w:lineRule="auto"/>
        <w:rPr/>
      </w:pPr>
      <w:r w:rsidDel="00000000" w:rsidR="00000000" w:rsidRPr="00000000">
        <w:rPr>
          <w:rtl w:val="0"/>
        </w:rPr>
        <w:t xml:space="preserve">When litigation becomes necessary, we provide access to a trusted, licensed network of collection attorneys nationwide. We manage all documentation, compliance, and oversight while you remain informed and protected.</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rrjztmql97bs" w:id="8"/>
      <w:bookmarkEnd w:id="8"/>
      <w:r w:rsidDel="00000000" w:rsidR="00000000" w:rsidRPr="00000000">
        <w:rPr>
          <w:rFonts w:ascii="Arial Unicode MS" w:cs="Arial Unicode MS" w:eastAsia="Arial Unicode MS" w:hAnsi="Arial Unicode MS"/>
          <w:b w:val="1"/>
          <w:color w:val="000000"/>
          <w:sz w:val="22"/>
          <w:szCs w:val="22"/>
          <w:rtl w:val="0"/>
        </w:rPr>
        <w:t xml:space="preserve">✅ Advanced Skip Tracing</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Find the right contact — fast.</w:t>
      </w:r>
    </w:p>
    <w:p w:rsidR="00000000" w:rsidDel="00000000" w:rsidP="00000000" w:rsidRDefault="00000000" w:rsidRPr="00000000" w14:paraId="0000001F">
      <w:pPr>
        <w:spacing w:after="240" w:before="240" w:lineRule="auto"/>
        <w:rPr/>
      </w:pPr>
      <w:r w:rsidDel="00000000" w:rsidR="00000000" w:rsidRPr="00000000">
        <w:rPr>
          <w:rtl w:val="0"/>
        </w:rPr>
        <w:t xml:space="preserve">Elite uses real-time data sources, proprietary logic, and intelligent tracing tools to increase right-party contact (RPC) rates. Our skip tracing process is integrated into every stage of the recovery workflow to minimize delays and maximize success.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8xvhrdozg8f" w:id="9"/>
      <w:bookmarkEnd w:id="9"/>
      <w:r w:rsidDel="00000000" w:rsidR="00000000" w:rsidRPr="00000000">
        <w:rPr>
          <w:rFonts w:ascii="Arial Unicode MS" w:cs="Arial Unicode MS" w:eastAsia="Arial Unicode MS" w:hAnsi="Arial Unicode MS"/>
          <w:b w:val="1"/>
          <w:color w:val="000000"/>
          <w:sz w:val="22"/>
          <w:szCs w:val="22"/>
          <w:rtl w:val="0"/>
        </w:rPr>
        <w:t xml:space="preserve">✅ Dynamic Reporting</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You’re always in control.</w:t>
      </w:r>
    </w:p>
    <w:p w:rsidR="00000000" w:rsidDel="00000000" w:rsidP="00000000" w:rsidRDefault="00000000" w:rsidRPr="00000000" w14:paraId="00000023">
      <w:pPr>
        <w:spacing w:after="240" w:before="240" w:lineRule="auto"/>
        <w:rPr/>
      </w:pPr>
      <w:r w:rsidDel="00000000" w:rsidR="00000000" w:rsidRPr="00000000">
        <w:rPr>
          <w:rtl w:val="0"/>
        </w:rPr>
        <w:t xml:space="preserve">Our reporting dashboards are customized to your exact needs, providing real-time insights into performance metrics, compliance status, and account activity. You see exactly what we see, when you want it.</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wrbl92g1o1ce" w:id="10"/>
      <w:bookmarkEnd w:id="10"/>
      <w:r w:rsidDel="00000000" w:rsidR="00000000" w:rsidRPr="00000000">
        <w:rPr>
          <w:rFonts w:ascii="Arial Unicode MS" w:cs="Arial Unicode MS" w:eastAsia="Arial Unicode MS" w:hAnsi="Arial Unicode MS"/>
          <w:b w:val="1"/>
          <w:color w:val="000000"/>
          <w:sz w:val="22"/>
          <w:szCs w:val="22"/>
          <w:rtl w:val="0"/>
        </w:rPr>
        <w:t xml:space="preserve">✅ Credit Bureau Reporting</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Integrated with all three major bureaus.</w:t>
      </w:r>
    </w:p>
    <w:p w:rsidR="00000000" w:rsidDel="00000000" w:rsidP="00000000" w:rsidRDefault="00000000" w:rsidRPr="00000000" w14:paraId="00000027">
      <w:pPr>
        <w:spacing w:after="240" w:before="240" w:lineRule="auto"/>
        <w:rPr/>
      </w:pPr>
      <w:r w:rsidDel="00000000" w:rsidR="00000000" w:rsidRPr="00000000">
        <w:rPr>
          <w:rtl w:val="0"/>
        </w:rPr>
        <w:t xml:space="preserve">When authorized, Elite securely reports eligible accounts to </w:t>
      </w:r>
      <w:r w:rsidDel="00000000" w:rsidR="00000000" w:rsidRPr="00000000">
        <w:rPr>
          <w:b w:val="1"/>
          <w:rtl w:val="0"/>
        </w:rPr>
        <w:t xml:space="preserve">Experian</w:t>
      </w:r>
      <w:r w:rsidDel="00000000" w:rsidR="00000000" w:rsidRPr="00000000">
        <w:rPr>
          <w:rtl w:val="0"/>
        </w:rPr>
        <w:t xml:space="preserve">, </w:t>
      </w:r>
      <w:r w:rsidDel="00000000" w:rsidR="00000000" w:rsidRPr="00000000">
        <w:rPr>
          <w:b w:val="1"/>
          <w:rtl w:val="0"/>
        </w:rPr>
        <w:t xml:space="preserve">Equifax</w:t>
      </w:r>
      <w:r w:rsidDel="00000000" w:rsidR="00000000" w:rsidRPr="00000000">
        <w:rPr>
          <w:rtl w:val="0"/>
        </w:rPr>
        <w:t xml:space="preserve">, and </w:t>
      </w:r>
      <w:r w:rsidDel="00000000" w:rsidR="00000000" w:rsidRPr="00000000">
        <w:rPr>
          <w:b w:val="1"/>
          <w:rtl w:val="0"/>
        </w:rPr>
        <w:t xml:space="preserve">TransUnion</w:t>
      </w:r>
      <w:r w:rsidDel="00000000" w:rsidR="00000000" w:rsidRPr="00000000">
        <w:rPr>
          <w:rtl w:val="0"/>
        </w:rPr>
        <w:t xml:space="preserve">. Our integration helps promote responsible repayment while supporting your overall credit strategy. We follow all legal requirements and client-specific reporting policies.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1ipdfw4ecv2t" w:id="11"/>
      <w:bookmarkEnd w:id="11"/>
      <w:r w:rsidDel="00000000" w:rsidR="00000000" w:rsidRPr="00000000">
        <w:rPr>
          <w:b w:val="1"/>
          <w:sz w:val="34"/>
          <w:szCs w:val="34"/>
          <w:rtl w:val="0"/>
        </w:rPr>
        <w:t xml:space="preserve">Built for Today. Ready for Tomorrow.</w:t>
      </w:r>
    </w:p>
    <w:p w:rsidR="00000000" w:rsidDel="00000000" w:rsidP="00000000" w:rsidRDefault="00000000" w:rsidRPr="00000000" w14:paraId="0000002A">
      <w:pPr>
        <w:spacing w:after="240" w:before="240" w:lineRule="auto"/>
        <w:rPr/>
      </w:pPr>
      <w:r w:rsidDel="00000000" w:rsidR="00000000" w:rsidRPr="00000000">
        <w:rPr>
          <w:rtl w:val="0"/>
        </w:rPr>
        <w:t xml:space="preserve">We understand the compliance risks, data security requirements, and reputational considerations that modern creditors face. That’s why every solution we offer is built with:</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Complete FDCPA, FCRA, HIPAA, and GLBA alignment</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State-by-state licensing &amp; bonding</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Automated compliance monitoring</w:t>
        <w:br w:type="textWrapping"/>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Ongoing agent training &amp; QA auditing</w:t>
        <w:br w:type="textWrapping"/>
      </w:r>
    </w:p>
    <w:p w:rsidR="00000000" w:rsidDel="00000000" w:rsidP="00000000" w:rsidRDefault="00000000" w:rsidRPr="00000000" w14:paraId="0000002F">
      <w:pPr>
        <w:spacing w:after="240" w:before="240" w:lineRule="auto"/>
        <w:rPr/>
      </w:pPr>
      <w:r w:rsidDel="00000000" w:rsidR="00000000" w:rsidRPr="00000000">
        <w:rPr>
          <w:rtl w:val="0"/>
        </w:rPr>
        <w:t xml:space="preserve">With </w:t>
      </w:r>
      <w:r w:rsidDel="00000000" w:rsidR="00000000" w:rsidRPr="00000000">
        <w:rPr>
          <w:b w:val="1"/>
          <w:rtl w:val="0"/>
        </w:rPr>
        <w:t xml:space="preserve">Elite Portfolio Management</w:t>
      </w:r>
      <w:r w:rsidDel="00000000" w:rsidR="00000000" w:rsidRPr="00000000">
        <w:rPr>
          <w:rtl w:val="0"/>
        </w:rPr>
        <w:t xml:space="preserve">, your receivables are handled with professionalism, protection, and performance in mind.</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rtl w:val="0"/>
        </w:rPr>
        <w:t xml:space="preserve">📞 </w:t>
      </w:r>
      <w:r w:rsidDel="00000000" w:rsidR="00000000" w:rsidRPr="00000000">
        <w:rPr>
          <w:b w:val="1"/>
          <w:rtl w:val="0"/>
        </w:rPr>
        <w:t xml:space="preserve">Have questions or ready to get started?</w:t>
      </w:r>
    </w:p>
    <w:p w:rsidR="00000000" w:rsidDel="00000000" w:rsidP="00000000" w:rsidRDefault="00000000" w:rsidRPr="00000000" w14:paraId="00000032">
      <w:pPr>
        <w:spacing w:after="240" w:before="240" w:lineRule="auto"/>
        <w:rPr/>
      </w:pPr>
      <w:r w:rsidDel="00000000" w:rsidR="00000000" w:rsidRPr="00000000">
        <w:rPr>
          <w:rtl w:val="0"/>
        </w:rPr>
        <w:t xml:space="preserve">Contact us today at </w:t>
      </w:r>
      <w:r w:rsidDel="00000000" w:rsidR="00000000" w:rsidRPr="00000000">
        <w:rPr>
          <w:b w:val="1"/>
          <w:rtl w:val="0"/>
        </w:rPr>
        <w:t xml:space="preserve">1-800-XXX-XXXX</w:t>
      </w:r>
      <w:r w:rsidDel="00000000" w:rsidR="00000000" w:rsidRPr="00000000">
        <w:rPr>
          <w:rtl w:val="0"/>
        </w:rPr>
        <w:t xml:space="preserve"> to speak with a solutions advisor.</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63vqcsbopmj" w:id="12"/>
      <w:bookmarkEnd w:id="12"/>
      <w:r w:rsidDel="00000000" w:rsidR="00000000" w:rsidRPr="00000000">
        <w:rPr>
          <w:b w:val="1"/>
          <w:color w:val="000000"/>
          <w:sz w:val="26"/>
          <w:szCs w:val="26"/>
          <w:rtl w:val="0"/>
        </w:rPr>
        <w:t xml:space="preserve">Legal Disclosure</w:t>
      </w:r>
    </w:p>
    <w:p w:rsidR="00000000" w:rsidDel="00000000" w:rsidP="00000000" w:rsidRDefault="00000000" w:rsidRPr="00000000" w14:paraId="00000035">
      <w:pPr>
        <w:spacing w:after="240" w:before="240" w:lineRule="auto"/>
        <w:rPr/>
      </w:pPr>
      <w:r w:rsidDel="00000000" w:rsidR="00000000" w:rsidRPr="00000000">
        <w:rPr>
          <w:rtl w:val="0"/>
        </w:rPr>
        <w:t xml:space="preserve">This is an attempt to collect a debt. Any information obtained will be used for that purpose. This communication is from a debt collector.</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