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xvudfqh5a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Warehousing Management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4axvt8ifl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Turn Dormant Accounts Into Long-Term Revenue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because an account hasn’t paid today doesn’t mean it won’t pay tomorrow.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, our </w:t>
      </w:r>
      <w:r w:rsidDel="00000000" w:rsidR="00000000" w:rsidRPr="00000000">
        <w:rPr>
          <w:b w:val="1"/>
          <w:rtl w:val="0"/>
        </w:rPr>
        <w:t xml:space="preserve">Warehousing Management</w:t>
      </w:r>
      <w:r w:rsidDel="00000000" w:rsidR="00000000" w:rsidRPr="00000000">
        <w:rPr>
          <w:rtl w:val="0"/>
        </w:rPr>
        <w:t xml:space="preserve"> service keeps your “end of life” accounts securely monitored, analytically scored, and ready for recovery when the timing is right. We don’t give up on dormant placements — we </w:t>
      </w:r>
      <w:r w:rsidDel="00000000" w:rsidR="00000000" w:rsidRPr="00000000">
        <w:rPr>
          <w:b w:val="1"/>
          <w:rtl w:val="0"/>
        </w:rPr>
        <w:t xml:space="preserve">strategically pause and track</w:t>
      </w:r>
      <w:r w:rsidDel="00000000" w:rsidR="00000000" w:rsidRPr="00000000">
        <w:rPr>
          <w:rtl w:val="0"/>
        </w:rPr>
        <w:t xml:space="preserve"> them until a favorable recovery window opens.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service is ideal for aged accounts that are still legally collectable but not currently yielding results.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prsmm4m6a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Data Holding</w:t>
        <w:br w:type="textWrapping"/>
        <w:br w:type="textWrapping"/>
      </w:r>
      <w:r w:rsidDel="00000000" w:rsidR="00000000" w:rsidRPr="00000000">
        <w:rPr>
          <w:rtl w:val="0"/>
        </w:rPr>
        <w:t xml:space="preserve"> We retain and monitor accounts that are past standard collection efforts, while ensuring full compliance with data retention laws.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Triggers</w:t>
        <w:br w:type="textWrapping"/>
        <w:br w:type="textWrapping"/>
      </w:r>
      <w:r w:rsidDel="00000000" w:rsidR="00000000" w:rsidRPr="00000000">
        <w:rPr>
          <w:rtl w:val="0"/>
        </w:rPr>
        <w:t xml:space="preserve"> Our system scans multiple national databases continuously to detect credit activity, employment updates, asset shifts, or other signs of renewed collectability.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Proprietary Scoring &amp; Analytics</w:t>
        <w:br w:type="textWrapping"/>
        <w:br w:type="textWrapping"/>
      </w:r>
      <w:r w:rsidDel="00000000" w:rsidR="00000000" w:rsidRPr="00000000">
        <w:rPr>
          <w:rtl w:val="0"/>
        </w:rPr>
        <w:t xml:space="preserve"> We re-score and prioritize accounts based on updated financial behavior, payment capacity, and risk indicators.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 Strategy</w:t>
        <w:br w:type="textWrapping"/>
        <w:br w:type="textWrapping"/>
      </w:r>
      <w:r w:rsidDel="00000000" w:rsidR="00000000" w:rsidRPr="00000000">
        <w:rPr>
          <w:rtl w:val="0"/>
        </w:rPr>
        <w:t xml:space="preserve"> Warehoused accounts are held at </w:t>
      </w:r>
      <w:r w:rsidDel="00000000" w:rsidR="00000000" w:rsidRPr="00000000">
        <w:rPr>
          <w:b w:val="1"/>
          <w:rtl w:val="0"/>
        </w:rPr>
        <w:t xml:space="preserve">lower servicing rates</w:t>
      </w:r>
      <w:r w:rsidDel="00000000" w:rsidR="00000000" w:rsidRPr="00000000">
        <w:rPr>
          <w:rtl w:val="0"/>
        </w:rPr>
        <w:t xml:space="preserve">, with full recovery efforts only reinitiated when there’s true potential to collect.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z24r1s5wl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Warehousing?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Extend recovery timelines without legal risk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Increase total lifetime ROI on each account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Avoid premature closures or write-offs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Free up internal resources while we monitor and manage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im7bzf4um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Don’t Write Off Accounts Too Soon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Accounts nearing the statute of limitations still have value — if you manage them correctly. Let Elite help you track and recover them with minimal cost and maximum timing precision.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Call </w:t>
      </w:r>
      <w:r w:rsidDel="00000000" w:rsidR="00000000" w:rsidRPr="00000000">
        <w:rPr>
          <w:b w:val="1"/>
          <w:rtl w:val="0"/>
        </w:rPr>
        <w:t xml:space="preserve">1-800-XXX-XXXX</w:t>
      </w:r>
      <w:r w:rsidDel="00000000" w:rsidR="00000000" w:rsidRPr="00000000">
        <w:rPr>
          <w:rtl w:val="0"/>
        </w:rPr>
        <w:t xml:space="preserve"> to speak with our recovery strategy team today.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67bnvt1ut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Disclosure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 Address]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