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4.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6.xml" ContentType="application/vnd.openxmlformats-officedocument.wordprocessingml.footer+xml"/>
  <Override PartName="/word/footer2.xml" ContentType="application/vnd.openxmlformats-officedocument.wordprocessingml.footer+xml"/>
  <Override PartName="/word/footer5.xml" ContentType="application/vnd.openxmlformats-officedocument.wordprocessingml.footer+xml"/>
  <Override PartName="/word/footer1.xml" ContentType="application/vnd.openxmlformats-officedocument.wordprocessingml.footer+xml"/>
  <Override PartName="/word/footer4.xml" ContentType="application/vnd.openxmlformats-officedocument.wordprocessingml.footer+xml"/>
  <Override PartName="/word/media/rId33.png" ContentType="image/png"/>
  <Override PartName="/word/media/rId42.png" ContentType="image/png"/>
  <Override PartName="/word/media/rId51.png" ContentType="image/png"/>
  <Override PartName="/word/media/rId30.png" ContentType="image/png"/>
  <Override PartName="/word/media/" ContentType="application/octet-stream"/>
  <Override PartName="/word/media/image8.png" ContentType="image/png"/>
  <Override PartName="/word/media/image9.png" ContentType="image/png"/>
  <Override PartName="/word/media/image14.png" ContentType="image/png"/>
  <Override PartName="/word/media/image28.png" ContentType="image/png"/>
  <Override PartName="/word/media/image29.png" ContentType="image/png"/>
  <Override PartName="/word/media/image15.png" ContentType="image/png"/>
  <Override PartName="/word/media/image17.png" ContentType="image/png"/>
  <Override PartName="/word/media/image16.png" ContentType="image/png"/>
  <Override PartName="/word/media/image12.png" ContentType="image/png"/>
  <Override PartName="/word/media/image13.png" ContentType="image/png"/>
  <Override PartName="/word/media/image11.png" ContentType="image/png"/>
  <Override PartName="/word/media/image10.png" ContentType="image/png"/>
  <Override PartName="/word/media/image35.png" ContentType="image/png"/>
  <Override PartName="/word/media/image21.png" ContentType="image/png"/>
  <Override PartName="/word/media/image3.emf" ContentType="image/x-emf"/>
  <Override PartName="/word/media/image2.emf" ContentType="image/x-emf"/>
  <Override PartName="/word/media/image20.png" ContentType="image/png"/>
  <Override PartName="/word/media/image34.png" ContentType="image/png"/>
  <Override PartName="/word/media/image7.wmf" ContentType="image/x-wmf"/>
  <Override PartName="/word/media/image22.png" ContentType="image/png"/>
  <Override PartName="/word/media/image36.png" ContentType="image/png"/>
  <Override PartName="/word/media/image23.png" ContentType="image/png"/>
  <Override PartName="/word/media/image27.png" ContentType="image/png"/>
  <Override PartName="/word/media/image33.png" ContentType="image/png"/>
  <Override PartName="/word/media/image32.png" ContentType="image/png"/>
  <Override PartName="/word/media/image26.png" ContentType="image/png"/>
  <Override PartName="/word/media/image18.png" ContentType="image/png"/>
  <Override PartName="/word/media/image30.png" ContentType="image/png"/>
  <Override PartName="/word/media/image24.png" ContentType="image/png"/>
  <Override PartName="/word/media/image25.png" ContentType="image/png"/>
  <Override PartName="/word/media/image31.png" ContentType="image/png"/>
  <Override PartName="/word/media/image19.png" ContentType="image/png"/>
  <Override PartName="/word/media/image6.png" ContentType="image/png"/>
  <Override PartName="/word/media/image4.png" ContentType="image/png"/>
  <Override PartName="/word/media/image5.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Naslovteze"/>
      </w:pPr>
      <w:r>
        <w:rPr>
          <w:b/>
          <w:bCs/>
        </w:rPr>
        <w:t xml:space="preserve">Detekcija klikbejt naslova u sportskim vestima</w:t>
      </w:r>
      <w:r>
        <w:br/>
      </w:r>
      <w:r>
        <w:rPr>
          <w:b/>
          <w:bCs/>
        </w:rPr>
        <w:t xml:space="preserve">na srpskom jeziku</w:t>
      </w:r>
    </w:p>
    <w:p>
      <w:pPr>
        <w:pStyle w:val="Podnaslovteze"/>
      </w:pPr>
      <w:r>
        <w:t xml:space="preserve">Filip Nikolić (25/3234)</w:t>
      </w:r>
    </w:p>
    <w:p>
      <w:pPr>
        <w:pStyle w:val="Podnaslovteze"/>
      </w:pPr>
      <w:r>
        <w:t xml:space="preserve">Danilo Nikolić (25/3235)</w:t>
      </w:r>
    </w:p>
    <w:p>
      <w:pPr>
        <w:pStyle w:val="Podnaslovteze"/>
      </w:pPr>
      <w:r>
        <w:t xml:space="preserve">Obrada prirodnih jezika 2025/2026 — Elektrotehnički fakultet</w:t>
      </w:r>
    </w:p>
    <w:p>
      <w:pPr>
        <w:pStyle w:val="Podnaslovteze"/>
      </w:pPr>
      <w:r>
        <w:t xml:space="preserve">Sažetak</w:t>
      </w:r>
    </w:p>
    <w:p>
      <w:pPr>
        <w:pStyle w:val="Osnovnitekst"/>
      </w:pPr>
      <w:r>
        <w:t xml:space="preserve">Rad se bavi binarnom klasifikacijom sportskih naslova na srpskom jeziku na</w:t>
      </w:r>
      <w:r>
        <w:t xml:space="preserve"> </w:t>
      </w:r>
      <w:r>
        <w:rPr>
          <w:i/>
          <w:iCs/>
        </w:rPr>
        <w:t xml:space="preserve">klikbejt</w:t>
      </w:r>
      <w:r>
        <w:t xml:space="preserve"> </w:t>
      </w:r>
      <w:r>
        <w:t xml:space="preserve">i</w:t>
      </w:r>
      <w:r>
        <w:t xml:space="preserve"> </w:t>
      </w:r>
      <w:r>
        <w:rPr>
          <w:i/>
          <w:iCs/>
        </w:rPr>
        <w:t xml:space="preserve">regularne</w:t>
      </w:r>
      <w:r>
        <w:t xml:space="preserve">. Skup od 2200 naslova (1100/1100) prikupljen je</w:t>
      </w:r>
      <w:r>
        <w:t xml:space="preserve"> </w:t>
      </w:r>
      <w:r>
        <w:t xml:space="preserve">sa jednog izvora (portal SportKlub) i nezavisno anotiran od dva člana tima, uz</w:t>
      </w:r>
      <w:r>
        <w:t xml:space="preserve"> </w:t>
      </w:r>
      <w:r>
        <w:t xml:space="preserve">međuanotatorsku saglasnost Cohen’s</w:t>
      </w:r>
      <w:r>
        <w:t xml:space="preserve"> </w:t>
      </w:r>
      <m:oMath>
        <m:r>
          <m:t>κ</m:t>
        </m:r>
        <m:r>
          <m:rPr>
            <m:sty m:val="p"/>
          </m:rPr>
          <m:t>=</m:t>
        </m:r>
        <m:r>
          <m:t>0</m:t>
        </m:r>
        <m:r>
          <m:rPr>
            <m:sty m:val="p"/>
          </m:rPr>
          <m:t>,</m:t>
        </m:r>
        <m:r>
          <m:t>640</m:t>
        </m:r>
      </m:oMath>
      <w:r>
        <w:t xml:space="preserve">. Upoređena su tri tipa</w:t>
      </w:r>
      <w:r>
        <w:t xml:space="preserve"> </w:t>
      </w:r>
      <w:r>
        <w:t xml:space="preserve">pristupa: osnovni modeli (logistička regresija i naivni Bajes nad TF/IDF/TF-IDF</w:t>
      </w:r>
      <w:r>
        <w:t xml:space="preserve"> </w:t>
      </w:r>
      <w:r>
        <w:t xml:space="preserve">obeležjima), enkoderski jezički modeli (monolingvalni BERTić i višejezični mBERT,</w:t>
      </w:r>
      <w:r>
        <w:t xml:space="preserve"> </w:t>
      </w:r>
      <w:r>
        <w:t xml:space="preserve">fino podešeni) i dekoderski jezički model (Claude, bez fino podešavanja, zero-shot).</w:t>
      </w:r>
      <w:r>
        <w:t xml:space="preserve"> </w:t>
      </w:r>
      <w:r>
        <w:t xml:space="preserve">Svi modeli su nadmašili osnovnu liniju; najbolju ukupnu tačnost i kalibrisane</w:t>
      </w:r>
      <w:r>
        <w:t xml:space="preserve"> </w:t>
      </w:r>
      <w:r>
        <w:t xml:space="preserve">verovatnoće dao je BERTić (tačnost 0</w:t>
      </w:r>
      <w:r>
        <w:t xml:space="preserve">,</w:t>
      </w:r>
      <w:r>
        <w:t xml:space="preserve">704, ROC-AUC 0</w:t>
      </w:r>
      <w:r>
        <w:t xml:space="preserve">,</w:t>
      </w:r>
      <w:r>
        <w:t xml:space="preserve">788), dok je dekoderski</w:t>
      </w:r>
      <w:r>
        <w:t xml:space="preserve"> </w:t>
      </w:r>
      <w:r>
        <w:t xml:space="preserve">model bez ijednog primera za obuku postigao najviši F1 na klikbejt klasi (0</w:t>
      </w:r>
      <w:r>
        <w:t xml:space="preserve">,</w:t>
      </w:r>
      <w:r>
        <w:t xml:space="preserve">715).</w:t>
      </w:r>
      <w:r>
        <w:t xml:space="preserve"> </w:t>
      </w:r>
      <w:r>
        <w:t xml:space="preserve">Rezultati pokazuju da kontekstualni modeli znatno bolje hvataju suptilni klikbejt</w:t>
      </w:r>
      <w:r>
        <w:t xml:space="preserve"> </w:t>
      </w:r>
      <w:r>
        <w:t xml:space="preserve">od pristupa zasnovanih na vreći reči.</w:t>
      </w:r>
    </w:p>
    <w:sdt>
      <w:sdtPr>
        <w:docPartObj>
          <w:docPartGallery w:val="Sadržaj"/>
          <w:docPartUnique/>
        </w:docPartObj>
      </w:sdtPr>
      <w:sdtContent>
        <w:p>
          <w:pPr>
            <w:pStyle w:val="SadrajLiteratura"/>
          </w:pPr>
          <w:r>
            <w:t xml:space="preserve">Sadržaj</w:t>
          </w:r>
        </w:p>
        <w:p>
          <w:r>
            <w:fldChar w:fldCharType="begin" w:dirty="true"/>
            <w:instrText xml:space="preserve">TOC \o "1-3" \h \z \u</w:instrText>
            <w:fldChar w:fldCharType="separate"/>
            <w:fldChar w:fldCharType="end"/>
          </w:r>
        </w:p>
      </w:sdtContent>
    </w:sdt>
    <w:bookmarkStart w:id="22" w:name="sec:uvod"/>
    <w:p>
      <w:pPr>
        <w:pStyle w:val="Inivonaslova-Poglavlje"/>
      </w:pPr>
      <w:r>
        <w:t xml:space="preserve">Uvod</w:t>
      </w:r>
    </w:p>
    <w:p>
      <w:pPr>
        <w:pStyle w:val="Osnovnitekst"/>
      </w:pPr>
      <w:r>
        <w:t xml:space="preserve">Klikbejt (engl. </w:t>
      </w:r>
      <w:r>
        <w:rPr>
          <w:i/>
          <w:iCs/>
        </w:rPr>
        <w:t xml:space="preserve">clickbait</w:t>
      </w:r>
      <w:r>
        <w:t xml:space="preserve">) je naslov koji je oblikovan tako da navede</w:t>
      </w:r>
      <w:r>
        <w:t xml:space="preserve"> </w:t>
      </w:r>
      <w:r>
        <w:t xml:space="preserve">čitaoca na klik manipulacijom, a ne poštenim saopštavanjem vesti </w:t>
      </w:r>
      <w:r>
        <w:t xml:space="preserve">(Potthast et al. 2016; Chakraborty et al. 2016)</w:t>
      </w:r>
      <w:r>
        <w:t xml:space="preserve">. U sportskom</w:t>
      </w:r>
      <w:r>
        <w:t xml:space="preserve"> </w:t>
      </w:r>
      <w:r>
        <w:t xml:space="preserve">novinarstvu je posebno čest jer se rutinski događaji (transferi, izjave, rezultati)</w:t>
      </w:r>
      <w:r>
        <w:t xml:space="preserve"> </w:t>
      </w:r>
      <w:r>
        <w:t xml:space="preserve">lako pakuju kao senzacija. Cilj ovog projekta je</w:t>
      </w:r>
      <w:r>
        <w:t xml:space="preserve"> </w:t>
      </w:r>
      <w:r>
        <w:rPr>
          <w:b/>
          <w:bCs/>
        </w:rPr>
        <w:t xml:space="preserve">binarna klasifikacija</w:t>
      </w:r>
      <w:r>
        <w:t xml:space="preserve"> </w:t>
      </w:r>
      <w:r>
        <w:t xml:space="preserve">sportskih naslova na klikbejt (oznaka 1) i regularne (oznaka 0), uz uporednu</w:t>
      </w:r>
      <w:r>
        <w:t xml:space="preserve"> </w:t>
      </w:r>
      <w:r>
        <w:t xml:space="preserve">analizu tri porodice modela: klasičnih linearnih klasifikatora, fino podešenih</w:t>
      </w:r>
      <w:r>
        <w:t xml:space="preserve"> </w:t>
      </w:r>
      <w:r>
        <w:t xml:space="preserve">enkoderskih transformera i dekoderskog (generativnog) jezičkog modela u režimu bez</w:t>
      </w:r>
      <w:r>
        <w:t xml:space="preserve"> </w:t>
      </w:r>
      <w:r>
        <w:t xml:space="preserve">obuke. Rad prati četiri faze: prikupljanje podataka, anotaciju, obučavanje i</w:t>
      </w:r>
      <w:r>
        <w:t xml:space="preserve"> </w:t>
      </w:r>
      <w:r>
        <w:t xml:space="preserve">evaluaciju modela, te dokumentaciju. U nastavku se opisuje svaka faza, daje</w:t>
      </w:r>
      <w:r>
        <w:t xml:space="preserve"> </w:t>
      </w:r>
      <w:r>
        <w:t xml:space="preserve">deskriptivna statistika skupa i uporedna analiza rezultata.</w:t>
      </w:r>
      <w:r>
        <w:rPr>
          <w:rStyle w:val="FootnoteReference"/>
        </w:rPr>
        <w:footnoteReference w:id="20"/>
      </w:r>
    </w:p>
    <w:bookmarkStart w:id="21" w:name="definicija-klikbejta"/>
    <w:p>
      <w:pPr>
        <w:pStyle w:val="IInivonaslova-Potpoglavlje"/>
      </w:pPr>
      <w:r>
        <w:t xml:space="preserve">Definicija klikbejta</w:t>
      </w:r>
    </w:p>
    <w:p>
      <w:pPr>
        <w:pStyle w:val="Osnovnitekst"/>
      </w:pPr>
      <w:r>
        <w:t xml:space="preserve">Naslov ocenjujemo</w:t>
      </w:r>
      <w:r>
        <w:t xml:space="preserve"> </w:t>
      </w:r>
      <w:r>
        <w:rPr>
          <w:i/>
          <w:iCs/>
        </w:rPr>
        <w:t xml:space="preserve">sam za sebe</w:t>
      </w:r>
      <w:r>
        <w:t xml:space="preserve">, onako kako ga čitalac vidi u listi vesti, bez</w:t>
      </w:r>
      <w:r>
        <w:t xml:space="preserve"> </w:t>
      </w:r>
      <w:r>
        <w:t xml:space="preserve">otvaranja članka. Vodeće pitanje je: da li naslov</w:t>
      </w:r>
      <w:r>
        <w:t xml:space="preserve"> </w:t>
      </w:r>
      <w:r>
        <w:rPr>
          <w:i/>
          <w:iCs/>
        </w:rPr>
        <w:t xml:space="preserve">namerno</w:t>
      </w:r>
      <w:r>
        <w:t xml:space="preserve"> </w:t>
      </w:r>
      <w:r>
        <w:t xml:space="preserve">manipuliše čitaocem</w:t>
      </w:r>
      <w:r>
        <w:t xml:space="preserve"> </w:t>
      </w:r>
      <w:r>
        <w:t xml:space="preserve">da klikne — uskraćivanjem informacije, preuveličavanjem ili veštačkom emocijom —</w:t>
      </w:r>
      <w:r>
        <w:t xml:space="preserve"> </w:t>
      </w:r>
      <w:r>
        <w:t xml:space="preserve">umesto da pošteno saopšti vest. Razlikujemo četiri mehanizma manipulacije:</w:t>
      </w:r>
    </w:p>
    <w:p>
      <w:pPr>
        <w:numPr>
          <w:ilvl w:val="0"/>
          <w:numId w:val="1001"/>
        </w:numPr>
      </w:pPr>
      <w:r>
        <w:rPr>
          <w:b/>
          <w:bCs/>
        </w:rPr>
        <w:t xml:space="preserve">(KJ) Kognitivni jaz</w:t>
      </w:r>
      <w:r>
        <w:t xml:space="preserve"> </w:t>
      </w:r>
      <w:r>
        <w:t xml:space="preserve">— namerno izostavljanje ključne informacije</w:t>
      </w:r>
      <w:r>
        <w:t xml:space="preserve"> </w:t>
      </w:r>
      <w:r>
        <w:t xml:space="preserve">(ko/šta/koliko/ishod), npr. </w:t>
      </w:r>
      <w:r>
        <w:t xml:space="preserve">“Real ozvaničio veliko pojačanje”</w:t>
      </w:r>
      <w:r>
        <w:t xml:space="preserve"> </w:t>
      </w:r>
      <w:r>
        <w:t xml:space="preserve">(ne kaže koga).</w:t>
      </w:r>
    </w:p>
    <w:p>
      <w:pPr>
        <w:numPr>
          <w:ilvl w:val="0"/>
          <w:numId w:val="1001"/>
        </w:numPr>
      </w:pPr>
      <w:r>
        <w:rPr>
          <w:b/>
          <w:bCs/>
        </w:rPr>
        <w:t xml:space="preserve">(PV) Preuveličavanje važnosti</w:t>
      </w:r>
      <w:r>
        <w:t xml:space="preserve"> </w:t>
      </w:r>
      <w:r>
        <w:t xml:space="preserve">— rutinski događaj predstavljen kao</w:t>
      </w:r>
      <w:r>
        <w:t xml:space="preserve"> </w:t>
      </w:r>
      <w:r>
        <w:t xml:space="preserve">senzacija, npr. </w:t>
      </w:r>
      <w:r>
        <w:t xml:space="preserve">“Bomba iz Italije”</w:t>
      </w:r>
      <w:r>
        <w:t xml:space="preserve"> </w:t>
      </w:r>
      <w:r>
        <w:t xml:space="preserve">za običan transfer.</w:t>
      </w:r>
    </w:p>
    <w:p>
      <w:pPr>
        <w:numPr>
          <w:ilvl w:val="0"/>
          <w:numId w:val="1001"/>
        </w:numPr>
      </w:pPr>
      <w:r>
        <w:rPr>
          <w:b/>
          <w:bCs/>
        </w:rPr>
        <w:t xml:space="preserve">(EN) Veštački emocionalni naboj</w:t>
      </w:r>
      <w:r>
        <w:t xml:space="preserve"> </w:t>
      </w:r>
      <w:r>
        <w:t xml:space="preserve">— napetost ili ogorčenje koje ne</w:t>
      </w:r>
      <w:r>
        <w:t xml:space="preserve"> </w:t>
      </w:r>
      <w:r>
        <w:t xml:space="preserve">proizilazi iz vesti, npr. </w:t>
      </w:r>
      <w:r>
        <w:t xml:space="preserve">“Skandal u Parizu”</w:t>
      </w:r>
      <w:r>
        <w:t xml:space="preserve">.</w:t>
      </w:r>
    </w:p>
    <w:p>
      <w:pPr>
        <w:numPr>
          <w:ilvl w:val="0"/>
          <w:numId w:val="1001"/>
        </w:numPr>
      </w:pPr>
      <w:r>
        <w:rPr>
          <w:b/>
          <w:bCs/>
        </w:rPr>
        <w:t xml:space="preserve">(SF) Senzacionalistička fraza / otvorena forma</w:t>
      </w:r>
      <w:r>
        <w:t xml:space="preserve"> </w:t>
      </w:r>
      <w:r>
        <w:t xml:space="preserve">— nedovršene</w:t>
      </w:r>
      <w:r>
        <w:t xml:space="preserve"> </w:t>
      </w:r>
      <w:r>
        <w:t xml:space="preserve">rečenice s tri tačke, retorička pitanja,</w:t>
      </w:r>
      <w:r>
        <w:t xml:space="preserve"> </w:t>
      </w:r>
      <w:r>
        <w:t xml:space="preserve">“nećete verovati”</w:t>
      </w:r>
      <w:r>
        <w:t xml:space="preserve">.</w:t>
      </w:r>
    </w:p>
    <w:p>
      <w:pPr>
        <w:pStyle w:val="Osnovnitekst"/>
      </w:pPr>
      <w:r>
        <w:t xml:space="preserve">Za oznaku 1 dovoljan je jedan mehanizam. Naprotiv, uzvičnik, velika slova ili</w:t>
      </w:r>
      <w:r>
        <w:t xml:space="preserve"> </w:t>
      </w:r>
      <w:r>
        <w:t xml:space="preserve">stvarno velika vest rečena direktno (</w:t>
      </w:r>
      <w:r>
        <w:t xml:space="preserve">“Real ozvaničio Mbapea”</w:t>
      </w:r>
      <w:r>
        <w:t xml:space="preserve">)</w:t>
      </w:r>
      <w:r>
        <w:t xml:space="preserve"> </w:t>
      </w:r>
      <w:r>
        <w:rPr>
          <w:i/>
          <w:iCs/>
        </w:rPr>
        <w:t xml:space="preserve">ne</w:t>
      </w:r>
      <w:r>
        <w:t xml:space="preserve"> </w:t>
      </w:r>
      <w:r>
        <w:t xml:space="preserve">čine</w:t>
      </w:r>
      <w:r>
        <w:t xml:space="preserve"> </w:t>
      </w:r>
      <w:r>
        <w:t xml:space="preserve">naslov klikbejtom. Ključni test: ako posle čitanja naslova znaš šta se desilo,</w:t>
      </w:r>
      <w:r>
        <w:t xml:space="preserve"> </w:t>
      </w:r>
      <w:r>
        <w:t xml:space="preserve">naslov je verovatno regularan.</w:t>
      </w:r>
    </w:p>
    <w:bookmarkEnd w:id="21"/>
    <w:bookmarkEnd w:id="22"/>
    <w:bookmarkStart w:id="23" w:name="sec:faza1"/>
    <w:p>
      <w:pPr>
        <w:pStyle w:val="Inivonaslova-Poglavlje"/>
      </w:pPr>
      <w:r>
        <w:t xml:space="preserve">Faza 1 — Prikupljanje podataka</w:t>
      </w:r>
    </w:p>
    <w:p>
      <w:pPr>
        <w:pStyle w:val="Osnovnitekst"/>
      </w:pPr>
      <w:r>
        <w:rPr>
          <w:b/>
          <w:bCs/>
        </w:rPr>
        <w:t xml:space="preserve">Izvor.</w:t>
      </w:r>
      <w:r>
        <w:t xml:space="preserve"> </w:t>
      </w:r>
      <w:r>
        <w:t xml:space="preserve">Podaci su prikupljeni sa portala</w:t>
      </w:r>
      <w:r>
        <w:t xml:space="preserve"> </w:t>
      </w:r>
      <w:r>
        <w:rPr>
          <w:b/>
          <w:bCs/>
        </w:rPr>
        <w:t xml:space="preserve">SportKlub</w:t>
      </w:r>
      <w:r>
        <w:t xml:space="preserve"> </w:t>
      </w:r>
      <w:r>
        <w:t xml:space="preserve">preko njegovog</w:t>
      </w:r>
      <w:r>
        <w:t xml:space="preserve"> </w:t>
      </w:r>
      <w:r>
        <w:t xml:space="preserve">WordPress REST API-ja (arhiva od oko 449 000 članaka). U prijavi su pomenuta tri</w:t>
      </w:r>
      <w:r>
        <w:t xml:space="preserve"> </w:t>
      </w:r>
      <w:r>
        <w:t xml:space="preserve">izvora (Mozzart Sport, SportKlub, B92), ali smo se opredelili za</w:t>
      </w:r>
      <w:r>
        <w:t xml:space="preserve"> </w:t>
      </w:r>
      <w:r>
        <w:rPr>
          <w:i/>
          <w:iCs/>
        </w:rPr>
        <w:t xml:space="preserve">jedan</w:t>
      </w:r>
      <w:r>
        <w:t xml:space="preserve"> </w:t>
      </w:r>
      <w:r>
        <w:t xml:space="preserve">izvor.</w:t>
      </w:r>
      <w:r>
        <w:t xml:space="preserve"> </w:t>
      </w:r>
      <w:r>
        <w:t xml:space="preserve">Postavka zahteva jedan tematski domen (sportske vesti), a ne određeni broj izvora;</w:t>
      </w:r>
      <w:r>
        <w:t xml:space="preserve"> </w:t>
      </w:r>
      <w:r>
        <w:t xml:space="preserve">time što obe klase (klikbejt i regularan) dolaze sa istog portala, model uči stvarni</w:t>
      </w:r>
      <w:r>
        <w:t xml:space="preserve"> </w:t>
      </w:r>
      <w:r>
        <w:t xml:space="preserve">klikbejt signal, a ne stil portala. Ovo je svesno odstupanje od prijave i ovde se</w:t>
      </w:r>
      <w:r>
        <w:t xml:space="preserve"> </w:t>
      </w:r>
      <w:r>
        <w:t xml:space="preserve">eksplicitno obrazlaže.</w:t>
      </w:r>
    </w:p>
    <w:p>
      <w:pPr>
        <w:pStyle w:val="Osnovnitekst"/>
      </w:pPr>
      <w:r>
        <w:rPr>
          <w:b/>
          <w:bCs/>
        </w:rPr>
        <w:t xml:space="preserve">Tehnika i metapodaci.</w:t>
      </w:r>
      <w:r>
        <w:t xml:space="preserve"> </w:t>
      </w:r>
      <w:r>
        <w:t xml:space="preserve">Naslovi su povučeni programski preko REST API-ja</w:t>
      </w:r>
      <w:r>
        <w:t xml:space="preserve"> </w:t>
      </w:r>
      <w:r>
        <w:t xml:space="preserve">(uz</w:t>
      </w:r>
      <w:r>
        <w:t xml:space="preserve"> </w:t>
      </w:r>
      <w:r>
        <w:rPr>
          <w:rStyle w:val="VerbatimChar"/>
        </w:rPr>
        <w:t xml:space="preserve">requests</w:t>
      </w:r>
      <w:r>
        <w:t xml:space="preserve"> </w:t>
      </w:r>
      <w:r>
        <w:t xml:space="preserve">i ograničavanje učestalosti zahteva). Za svaki naslov beleže</w:t>
      </w:r>
      <w:r>
        <w:t xml:space="preserve"> </w:t>
      </w:r>
      <w:r>
        <w:t xml:space="preserve">se metapodaci: jedinstveni</w:t>
      </w:r>
      <w:r>
        <w:t xml:space="preserve"> </w:t>
      </w:r>
      <w:r>
        <w:rPr>
          <w:rStyle w:val="VerbatimChar"/>
        </w:rPr>
        <w:t xml:space="preserve">id</w:t>
      </w:r>
      <w:r>
        <w:t xml:space="preserve">, tekst naslova (UTF-8), izvor, puni</w:t>
      </w:r>
      <w:r>
        <w:t xml:space="preserve"> </w:t>
      </w:r>
      <w:r>
        <w:rPr>
          <w:rStyle w:val="VerbatimChar"/>
        </w:rPr>
        <w:t xml:space="preserve">url</w:t>
      </w:r>
      <w:r>
        <w:t xml:space="preserve"> </w:t>
      </w:r>
      <w:r>
        <w:t xml:space="preserve">članka, datum objave, rubrika i datum prikupljanja. Time je ispunjen</w:t>
      </w:r>
      <w:r>
        <w:t xml:space="preserve"> </w:t>
      </w:r>
      <w:r>
        <w:t xml:space="preserve">zahtev da se zabeleži URL/jedinstveni identifikator izvora.</w:t>
      </w:r>
    </w:p>
    <w:p>
      <w:pPr>
        <w:pStyle w:val="Osnovnitekst"/>
      </w:pPr>
      <w:r>
        <w:rPr>
          <w:b/>
          <w:bCs/>
        </w:rPr>
        <w:t xml:space="preserve">Čišćenje i deduplikacija.</w:t>
      </w:r>
      <w:r>
        <w:t xml:space="preserve"> </w:t>
      </w:r>
      <w:r>
        <w:t xml:space="preserve">Sirovo je prikupljen višak ( 3000–4000 naslova)</w:t>
      </w:r>
      <w:r>
        <w:t xml:space="preserve"> </w:t>
      </w:r>
      <w:r>
        <w:t xml:space="preserve">da bi se posle anotacije mogao izbalansirati skup. Sprovedena je egzaktna</w:t>
      </w:r>
      <w:r>
        <w:t xml:space="preserve"> </w:t>
      </w:r>
      <w:r>
        <w:t xml:space="preserve">deduplikacija (identičan tekst) i približna deduplikacija (engl. </w:t>
      </w:r>
      <w:r>
        <w:rPr>
          <w:i/>
          <w:iCs/>
        </w:rPr>
        <w:t xml:space="preserve">near-duplicate</w:t>
      </w:r>
      <w:r>
        <w:t xml:space="preserve">,</w:t>
      </w:r>
      <w:r>
        <w:t xml:space="preserve"> </w:t>
      </w:r>
      <w:r>
        <w:t xml:space="preserve">uz</w:t>
      </w:r>
      <w:r>
        <w:t xml:space="preserve"> </w:t>
      </w:r>
      <w:r>
        <w:rPr>
          <w:rStyle w:val="VerbatimChar"/>
        </w:rPr>
        <w:t xml:space="preserve">rapidfuzz</w:t>
      </w:r>
      <w:r>
        <w:t xml:space="preserve">) radi uklanjanja gotovo istih naslova. Finalni skup za Fazu 3</w:t>
      </w:r>
      <w:r>
        <w:t xml:space="preserve"> </w:t>
      </w:r>
      <w:r>
        <w:t xml:space="preserve">je balansiran na</w:t>
      </w:r>
      <w:r>
        <w:t xml:space="preserve"> </w:t>
      </w:r>
      <w:r>
        <w:rPr>
          <w:b/>
          <w:bCs/>
        </w:rPr>
        <w:t xml:space="preserve">2200 naslova (1100 klikbejt / 1100 regularan)</w:t>
      </w:r>
      <w:r>
        <w:t xml:space="preserve">, sačuvan u</w:t>
      </w:r>
      <w:r>
        <w:t xml:space="preserve"> </w:t>
      </w:r>
      <w:r>
        <w:t xml:space="preserve">UTF-8 tekstualnom formatu</w:t>
      </w:r>
      <w:r>
        <w:t xml:space="preserve"> </w:t>
      </w:r>
      <w:r>
        <w:rPr>
          <w:rStyle w:val="VerbatimChar"/>
        </w:rPr>
        <w:t xml:space="preserve">dataset.tsv</w:t>
      </w:r>
      <w:r>
        <w:t xml:space="preserve"> </w:t>
      </w:r>
      <w:r>
        <w:t xml:space="preserve">(kolone</w:t>
      </w:r>
      <w:r>
        <w:t xml:space="preserve"> </w:t>
      </w:r>
      <w:r>
        <w:rPr>
          <w:rStyle w:val="VerbatimChar"/>
        </w:rPr>
        <w:t xml:space="preserve">naslov</w:t>
      </w:r>
      <w:r>
        <w:t xml:space="preserve"> </w:t>
      </w:r>
      <m:oMath>
        <m:r>
          <m:rPr>
            <m:sty m:val="p"/>
          </m:rPr>
          <m:t>→</m:t>
        </m:r>
      </m:oMath>
      <w:r>
        <w:t xml:space="preserve"> </w:t>
      </w:r>
      <w:r>
        <w:rPr>
          <w:rStyle w:val="VerbatimChar"/>
        </w:rPr>
        <w:t xml:space="preserve">labela</w:t>
      </w:r>
      <w:r>
        <w:t xml:space="preserve">).</w:t>
      </w:r>
      <w:r>
        <w:t xml:space="preserve"> </w:t>
      </w:r>
      <w:r>
        <w:t xml:space="preserve">Format TSV je standardni UTF-8 tekstualni format za klasifikaciju teksta i odgovara</w:t>
      </w:r>
      <w:r>
        <w:t xml:space="preserve"> </w:t>
      </w:r>
      <w:r>
        <w:t xml:space="preserve">zahtevu za</w:t>
      </w:r>
      <w:r>
        <w:t xml:space="preserve"> </w:t>
      </w:r>
      <w:r>
        <w:t xml:space="preserve">“UTF-8 TXT”</w:t>
      </w:r>
      <w:r>
        <w:t xml:space="preserve">.</w:t>
      </w:r>
    </w:p>
    <w:bookmarkEnd w:id="23"/>
    <w:bookmarkStart w:id="29" w:name="sec:faza2"/>
    <w:p>
      <w:pPr>
        <w:pStyle w:val="Inivonaslova-Poglavlje"/>
      </w:pPr>
      <w:r>
        <w:t xml:space="preserve">Faza 2 — Anotacija podataka</w:t>
      </w:r>
    </w:p>
    <w:bookmarkStart w:id="24" w:name="šema-oznaka"/>
    <w:p>
      <w:pPr>
        <w:pStyle w:val="IInivonaslova-Potpoglavlje"/>
      </w:pPr>
      <w:r>
        <w:t xml:space="preserve">Šema oznaka</w:t>
      </w:r>
    </w:p>
    <w:p>
      <w:pPr>
        <w:pStyle w:val="Osnovnitekst"/>
      </w:pPr>
      <w:r>
        <w:t xml:space="preserve">Svakom naslovu dodeljuje se jedna binarna oznaka:</w:t>
      </w:r>
      <w:r>
        <w:t xml:space="preserve"> </w:t>
      </w:r>
      <w:r>
        <w:rPr>
          <w:rStyle w:val="VerbatimChar"/>
        </w:rPr>
        <w:t xml:space="preserve">1</w:t>
      </w:r>
      <w:r>
        <w:t xml:space="preserve"> </w:t>
      </w:r>
      <w:r>
        <w:t xml:space="preserve">(klikbejt) ili</w:t>
      </w:r>
      <w:r>
        <w:t xml:space="preserve"> </w:t>
      </w:r>
      <w:r>
        <w:rPr>
          <w:rStyle w:val="VerbatimChar"/>
        </w:rPr>
        <w:t xml:space="preserve">0</w:t>
      </w:r>
      <w:r>
        <w:t xml:space="preserve"> </w:t>
      </w:r>
      <w:r>
        <w:t xml:space="preserve">(regularan). Mehanizmi manipulacije (KJ/PV/EN/SF) korišćeni su kao pomoć</w:t>
      </w:r>
      <w:r>
        <w:t xml:space="preserve"> </w:t>
      </w:r>
      <w:r>
        <w:t xml:space="preserve">pri odlučivanju; pod-tipovi su opcioni i nisu sistematski unošeni u finalni skup.</w:t>
      </w:r>
    </w:p>
    <w:bookmarkEnd w:id="24"/>
    <w:bookmarkStart w:id="25" w:name="uputstvo-za-anotaciju"/>
    <w:p>
      <w:pPr>
        <w:pStyle w:val="IInivonaslova-Potpoglavlje"/>
      </w:pPr>
      <w:r>
        <w:t xml:space="preserve">Uputstvo za anotaciju</w:t>
      </w:r>
    </w:p>
    <w:p>
      <w:pPr>
        <w:pStyle w:val="Osnovnitekst"/>
      </w:pPr>
      <w:r>
        <w:t xml:space="preserve">Uputstvo (</w:t>
      </w:r>
      <w:r>
        <w:rPr>
          <w:rStyle w:val="VerbatimChar"/>
        </w:rPr>
        <w:t xml:space="preserve">annotation/guidelines.md</w:t>
      </w:r>
      <w:r>
        <w:t xml:space="preserve">) definiše svaki mehanizam, navodi šta</w:t>
      </w:r>
      <w:r>
        <w:t xml:space="preserve"> </w:t>
      </w:r>
      <w:r>
        <w:rPr>
          <w:i/>
          <w:iCs/>
        </w:rPr>
        <w:t xml:space="preserve">nije</w:t>
      </w:r>
      <w:r>
        <w:t xml:space="preserve"> </w:t>
      </w:r>
      <w:r>
        <w:t xml:space="preserve">klikbejt (uzvičnik, velika slova, velika vest rečena direktno, informativni</w:t>
      </w:r>
      <w:r>
        <w:t xml:space="preserve"> </w:t>
      </w:r>
      <w:r>
        <w:t xml:space="preserve">citati, rezultati i izveštaji sa jasnim sadržajem) i daje rešene granične primere.</w:t>
      </w:r>
      <w:r>
        <w:t xml:space="preserve"> </w:t>
      </w:r>
      <w:r>
        <w:t xml:space="preserve">Naslov se uvek ocenjuje izolovano, bez otvaranja članka.</w:t>
      </w:r>
    </w:p>
    <w:bookmarkEnd w:id="25"/>
    <w:bookmarkStart w:id="27" w:name="Xc581e08dd622240712dfd4358a6d42d54ee2eca"/>
    <w:p>
      <w:pPr>
        <w:pStyle w:val="IInivonaslova-Potpoglavlje"/>
      </w:pPr>
      <w:r>
        <w:t xml:space="preserve">Kalibracija i međuanotatorska saglasnost (IAA)</w:t>
      </w:r>
    </w:p>
    <w:p>
      <w:pPr>
        <w:pStyle w:val="Osnovnitekst"/>
      </w:pPr>
      <w:r>
        <w:t xml:space="preserve">Pre glavne anotacije, oba anotatora su</w:t>
      </w:r>
      <w:r>
        <w:t xml:space="preserve"> </w:t>
      </w:r>
      <w:r>
        <w:rPr>
          <w:i/>
          <w:iCs/>
        </w:rPr>
        <w:t xml:space="preserve">nezavisno</w:t>
      </w:r>
      <w:r>
        <w:t xml:space="preserve"> </w:t>
      </w:r>
      <w:r>
        <w:t xml:space="preserve">označila kalibracioni skup od</w:t>
      </w:r>
      <w:r>
        <w:t xml:space="preserve"> </w:t>
      </w:r>
      <w:r>
        <w:t xml:space="preserve">220 naslova radi merenja saglasnosti. Kao mera korišćen je Cohen’s</w:t>
      </w:r>
      <w:r>
        <w:t xml:space="preserve"> </w:t>
      </w:r>
      <m:oMath>
        <m:r>
          <m:t>κ</m:t>
        </m:r>
      </m:oMath>
      <w:r>
        <w:t xml:space="preserve"> </w:t>
      </w:r>
      <w:r>
        <w:t xml:space="preserve">(prikladan</w:t>
      </w:r>
      <w:r>
        <w:t xml:space="preserve"> </w:t>
      </w:r>
      <w:r>
        <w:t xml:space="preserve">za dva anotatora; sa dva člana postoji jedan par, pa je grupni prosek jednak tom</w:t>
      </w:r>
      <w:r>
        <w:t xml:space="preserve"> </w:t>
      </w:r>
      <w:r>
        <w:t xml:space="preserve">paru). Rezultati su u Tabeli </w:t>
      </w:r>
      <w:hyperlink w:anchor="tab:iaa">
        <w:r>
          <w:rPr>
            <w:rStyle w:val="Hyperlink"/>
          </w:rPr>
          <w:t xml:space="preserve">1</w:t>
        </w:r>
      </w:hyperlink>
      <w:r>
        <w:t xml:space="preserve">.</w:t>
      </w:r>
    </w:p>
    <w:bookmarkStart w:id="26" w:name="tab:iaa"/>
    <w:p>
      <w:pPr>
        <w:pStyle w:val="Oznakatabele"/>
      </w:pPr>
      <w:r>
        <w:t xml:space="preserve">Međuanotatorska saglasnost na kalibracionom skupu.</w:t>
      </w:r>
    </w:p>
    <w:tbl>
      <w:tblPr>
        <w:tblStyle w:val="Table"/>
        <w:tblW w:type="auto" w:w="0"/>
        <w:tblLook w:firstRow="1" w:lastRow="0" w:firstColumn="0" w:lastColumn="0" w:noHBand="0" w:noVBand="0" w:val="0020"/>
        <w:tblCaption w:val="Međuanotatorska saglasnost na kalibracionom skupu."/>
      </w:tblPr>
      <w:tblGrid>
        <w:gridCol w:w="3960"/>
        <w:gridCol w:w="3960"/>
      </w:tblGrid>
      <w:tr>
        <w:trPr>
          <w:tblHeader w:val="on"/>
        </w:trPr>
        <w:tc>
          <w:tcPr/>
          <w:p>
            <w:pPr>
              <w:pStyle w:val="Compact"/>
              <w:jc w:val="left"/>
            </w:pPr>
            <w:r>
              <w:t xml:space="preserve">Mera</w:t>
            </w:r>
          </w:p>
        </w:tc>
        <w:tc>
          <w:tcPr/>
          <w:p>
            <w:pPr>
              <w:pStyle w:val="Compact"/>
              <w:jc w:val="right"/>
            </w:pPr>
            <w:r>
              <w:t xml:space="preserve">Vrednost</w:t>
            </w:r>
          </w:p>
        </w:tc>
      </w:tr>
      <w:tr>
        <w:tc>
          <w:tcPr/>
          <w:p>
            <w:pPr>
              <w:pStyle w:val="Compact"/>
              <w:jc w:val="left"/>
            </w:pPr>
            <w:r>
              <w:t xml:space="preserve">Kalibracionih parova</w:t>
            </w:r>
          </w:p>
        </w:tc>
        <w:tc>
          <w:tcPr/>
          <w:p>
            <w:pPr>
              <w:pStyle w:val="Compact"/>
              <w:jc w:val="right"/>
            </w:pPr>
            <w:r>
              <w:t xml:space="preserve">220 / 220</w:t>
            </w:r>
          </w:p>
        </w:tc>
      </w:tr>
      <w:tr>
        <w:tc>
          <w:tcPr/>
          <w:p>
            <w:pPr>
              <w:pStyle w:val="Compact"/>
              <w:jc w:val="left"/>
            </w:pPr>
            <w:r>
              <w:t xml:space="preserve">Procentualno slaganje (</w:t>
            </w:r>
            <m:oMath>
              <m:sSub>
                <m:e>
                  <m:r>
                    <m:t>P</m:t>
                  </m:r>
                </m:e>
                <m:sub>
                  <m:r>
                    <m:t>o</m:t>
                  </m:r>
                </m:sub>
              </m:sSub>
            </m:oMath>
            <w:r>
              <w:t xml:space="preserve">)</w:t>
            </w:r>
          </w:p>
        </w:tc>
        <w:tc>
          <w:tcPr/>
          <w:p>
            <w:pPr>
              <w:pStyle w:val="Compact"/>
              <w:jc w:val="right"/>
            </w:pPr>
            <w:r>
              <w:t xml:space="preserve">82</w:t>
            </w:r>
            <w:r>
              <w:t xml:space="preserve">,</w:t>
            </w:r>
            <w:r>
              <w:t xml:space="preserve">7 % (182/220)</w:t>
            </w:r>
          </w:p>
        </w:tc>
      </w:tr>
      <w:tr>
        <w:tc>
          <w:tcPr/>
          <w:p>
            <w:pPr>
              <w:pStyle w:val="Compact"/>
              <w:jc w:val="left"/>
            </w:pPr>
            <w:r>
              <w:t xml:space="preserve">Cohen’s kappa</w:t>
            </w:r>
          </w:p>
        </w:tc>
        <w:tc>
          <w:tcPr/>
          <w:p>
            <w:pPr>
              <w:pStyle w:val="Compact"/>
              <w:jc w:val="right"/>
            </w:pPr>
            <w:r>
              <w:t xml:space="preserve">0</w:t>
            </w:r>
            <w:r>
              <w:t xml:space="preserve">,</w:t>
            </w:r>
            <w:r>
              <w:t xml:space="preserve">640</w:t>
            </w:r>
          </w:p>
        </w:tc>
      </w:tr>
      <w:tr>
        <w:tc>
          <w:tcPr/>
          <w:p>
            <w:pPr>
              <w:pStyle w:val="Compact"/>
              <w:jc w:val="left"/>
            </w:pPr>
            <w:r>
              <w:t xml:space="preserve">Neslaganja</w:t>
            </w:r>
          </w:p>
        </w:tc>
        <w:tc>
          <w:tcPr/>
          <w:p>
            <w:pPr>
              <w:pStyle w:val="Compact"/>
              <w:jc w:val="right"/>
            </w:pPr>
            <w:r>
              <w:t xml:space="preserve">38 / 220 (17</w:t>
            </w:r>
            <w:r>
              <w:t xml:space="preserve">,</w:t>
            </w:r>
            <w:r>
              <w:t xml:space="preserve">3 %)</w:t>
            </w:r>
          </w:p>
        </w:tc>
      </w:tr>
    </w:tbl>
    <w:bookmarkEnd w:id="26"/>
    <w:p>
      <w:pPr>
        <w:pStyle w:val="Osnovnitekst"/>
      </w:pPr>
      <w:r>
        <w:t xml:space="preserve">Postignuti</w:t>
      </w:r>
      <w:r>
        <w:t xml:space="preserve"> </w:t>
      </w:r>
      <m:oMath>
        <m:r>
          <m:t>κ</m:t>
        </m:r>
        <m:r>
          <m:rPr>
            <m:sty m:val="p"/>
          </m:rPr>
          <m:t>=</m:t>
        </m:r>
        <m:r>
          <m:t>0</m:t>
        </m:r>
        <m:r>
          <m:rPr>
            <m:sty m:val="p"/>
          </m:rPr>
          <m:t>,</m:t>
        </m:r>
        <m:r>
          <m:t>640</m:t>
        </m:r>
      </m:oMath>
      <w:r>
        <w:t xml:space="preserve"> </w:t>
      </w:r>
      <w:r>
        <w:t xml:space="preserve">prelazi internu ciljanu granicu</w:t>
      </w:r>
      <w:r>
        <w:t xml:space="preserve"> </w:t>
      </w:r>
      <m:oMath>
        <m:r>
          <m:t>κ</m:t>
        </m:r>
        <m:r>
          <m:rPr>
            <m:sty m:val="p"/>
          </m:rPr>
          <m:t>≥</m:t>
        </m:r>
        <m:r>
          <m:t>0</m:t>
        </m:r>
        <m:r>
          <m:rPr>
            <m:sty m:val="p"/>
          </m:rPr>
          <m:t>,</m:t>
        </m:r>
        <m:r>
          <m:t>6</m:t>
        </m:r>
      </m:oMath>
      <w:r>
        <w:t xml:space="preserve"> </w:t>
      </w:r>
      <w:r>
        <w:t xml:space="preserve">i</w:t>
      </w:r>
      <w:r>
        <w:t xml:space="preserve"> </w:t>
      </w:r>
      <w:r>
        <w:t xml:space="preserve">spada u opseg</w:t>
      </w:r>
      <w:r>
        <w:t xml:space="preserve"> </w:t>
      </w:r>
      <w:r>
        <w:t xml:space="preserve">“dobre”</w:t>
      </w:r>
      <w:r>
        <w:t xml:space="preserve"> </w:t>
      </w:r>
      <w:r>
        <w:t xml:space="preserve">saglasnosti. Analiza neslaganja pokazuje</w:t>
      </w:r>
      <w:r>
        <w:t xml:space="preserve"> </w:t>
      </w:r>
      <w:r>
        <w:rPr>
          <w:i/>
          <w:iCs/>
        </w:rPr>
        <w:t xml:space="preserve">dosledan, jednosmeran</w:t>
      </w:r>
      <w:r>
        <w:t xml:space="preserve"> </w:t>
      </w:r>
      <w:r>
        <w:t xml:space="preserve">pomeraj praga: u 25 od 38 neslaganja (66 %) jedan</w:t>
      </w:r>
      <w:r>
        <w:t xml:space="preserve"> </w:t>
      </w:r>
      <w:r>
        <w:t xml:space="preserve">anotator je naslov video kao klikbejt, a drugi kao regularan, i to u istom smeru —</w:t>
      </w:r>
      <w:r>
        <w:t xml:space="preserve"> </w:t>
      </w:r>
      <w:r>
        <w:t xml:space="preserve">blaži senzacionalizam i emotivni epiteti (</w:t>
      </w:r>
      <w:r>
        <w:t xml:space="preserve">“za istoriju”</w:t>
      </w:r>
      <w:r>
        <w:t xml:space="preserve">,</w:t>
      </w:r>
      <w:r>
        <w:t xml:space="preserve"> </w:t>
      </w:r>
      <w:r>
        <w:t xml:space="preserve">“šokantno”</w:t>
      </w:r>
      <w:r>
        <w:t xml:space="preserve">)</w:t>
      </w:r>
      <w:r>
        <w:t xml:space="preserve"> </w:t>
      </w:r>
      <w:r>
        <w:t xml:space="preserve">shvataju se različito strogo. Ovakav semantički (a ne površinski) pomeraj tipičan je</w:t>
      </w:r>
      <w:r>
        <w:t xml:space="preserve"> </w:t>
      </w:r>
      <w:r>
        <w:t xml:space="preserve">za suptilne granične slučajeve i ne obara</w:t>
      </w:r>
      <w:r>
        <w:t xml:space="preserve"> </w:t>
      </w:r>
      <m:oMath>
        <m:r>
          <m:t>κ</m:t>
        </m:r>
      </m:oMath>
      <w:r>
        <w:t xml:space="preserve"> </w:t>
      </w:r>
      <w:r>
        <w:t xml:space="preserve">ispod praga. Na osnovu ovih</w:t>
      </w:r>
      <w:r>
        <w:t xml:space="preserve"> </w:t>
      </w:r>
      <w:r>
        <w:t xml:space="preserve">slučajeva uvedeno je operativno pravilo: emotivni epiteti sami po sebi nisu dovoljni</w:t>
      </w:r>
      <w:r>
        <w:t xml:space="preserve"> </w:t>
      </w:r>
      <w:r>
        <w:t xml:space="preserve">za oznaku 1 — moraju biti praćeni preuveličavanjem ili uskraćivanjem informacije.</w:t>
      </w:r>
    </w:p>
    <w:bookmarkEnd w:id="27"/>
    <w:bookmarkStart w:id="28" w:name="glavna-anotacija"/>
    <w:p>
      <w:pPr>
        <w:pStyle w:val="IInivonaslova-Potpoglavlje"/>
      </w:pPr>
      <w:r>
        <w:t xml:space="preserve">Glavna anotacija</w:t>
      </w:r>
    </w:p>
    <w:p>
      <w:pPr>
        <w:pStyle w:val="Osnovnitekst"/>
      </w:pPr>
      <w:r>
        <w:t xml:space="preserve">Posle kalibracije, preostali naslovi su podeljeni na pola i anotirani jednostruko.</w:t>
      </w:r>
      <w:r>
        <w:t xml:space="preserve"> </w:t>
      </w:r>
      <w:r>
        <w:t xml:space="preserve">Preklapajući (sporni) naslovi iz kalibracije rešeni su</w:t>
      </w:r>
      <w:r>
        <w:t xml:space="preserve"> </w:t>
      </w:r>
      <w:r>
        <w:rPr>
          <w:i/>
          <w:iCs/>
        </w:rPr>
        <w:t xml:space="preserve">adjudikacijom</w:t>
      </w:r>
      <w:r>
        <w:t xml:space="preserve"> </w:t>
      </w:r>
      <w:r>
        <w:t xml:space="preserve">—</w:t>
      </w:r>
      <w:r>
        <w:t xml:space="preserve"> </w:t>
      </w:r>
      <w:r>
        <w:t xml:space="preserve">usaglašena labela ušla je u finalni skup. Vrednost</w:t>
      </w:r>
      <w:r>
        <w:t xml:space="preserve"> </w:t>
      </w:r>
      <m:oMath>
        <m:r>
          <m:t>κ</m:t>
        </m:r>
        <m:r>
          <m:rPr>
            <m:sty m:val="p"/>
          </m:rPr>
          <m:t>=</m:t>
        </m:r>
        <m:r>
          <m:t>0</m:t>
        </m:r>
        <m:r>
          <m:rPr>
            <m:sty m:val="p"/>
          </m:rPr>
          <m:t>,</m:t>
        </m:r>
        <m:r>
          <m:t>640</m:t>
        </m:r>
      </m:oMath>
      <w:r>
        <w:t xml:space="preserve"> </w:t>
      </w:r>
      <w:r>
        <w:t xml:space="preserve">prijavljuje se</w:t>
      </w:r>
      <w:r>
        <w:t xml:space="preserve"> </w:t>
      </w:r>
      <w:r>
        <w:t xml:space="preserve">kao mera</w:t>
      </w:r>
      <w:r>
        <w:t xml:space="preserve"> </w:t>
      </w:r>
      <w:r>
        <w:rPr>
          <w:i/>
          <w:iCs/>
        </w:rPr>
        <w:t xml:space="preserve">nezavisne</w:t>
      </w:r>
      <w:r>
        <w:t xml:space="preserve"> </w:t>
      </w:r>
      <w:r>
        <w:t xml:space="preserve">saglasnosti, pre adjudikacije.</w:t>
      </w:r>
    </w:p>
    <w:bookmarkEnd w:id="28"/>
    <w:bookmarkEnd w:id="29"/>
    <w:bookmarkStart w:id="37" w:name="sec:stat"/>
    <w:p>
      <w:pPr>
        <w:pStyle w:val="Inivonaslova-Poglavlje"/>
      </w:pPr>
      <w:r>
        <w:t xml:space="preserve">Deskriptivna statistika skupa</w:t>
      </w:r>
    </w:p>
    <w:bookmarkStart w:id="36" w:name="raspodela-klasa-i-dužina-naslova"/>
    <w:p>
      <w:pPr>
        <w:pStyle w:val="IInivonaslova-Potpoglavlje"/>
      </w:pPr>
      <w:r>
        <w:t xml:space="preserve">Raspodela klasa i dužina naslova</w:t>
      </w:r>
    </w:p>
    <w:tbl>
      <w:tblPr>
        <w:tblStyle w:val="FigureTable"/>
        <w:tblW w:type="auto" w:w="0"/>
        <w:jc w:val="center"/>
        <w:tblLook w:firstRow="0" w:lastRow="0" w:firstColumn="0" w:lastColumn="0"/>
      </w:tblPr>
      <w:tblGrid>
        <w:gridCol w:w="7920"/>
      </w:tblGrid>
      <w:tr>
        <w:tc>
          <w:tcPr/>
          <w:p>
            <w:pPr>
              <w:jc w:val="center"/>
            </w:pPr>
            <w:r>
              <w:drawing>
                <wp:inline>
                  <wp:extent cx="2932176" cy="2315922"/>
                  <wp:effectExtent b="0" l="0" r="0" t="0"/>
                  <wp:docPr descr="image" title="" id="31" name="Picture"/>
                  <a:graphic>
                    <a:graphicData uri="http://schemas.openxmlformats.org/drawingml/2006/picture">
                      <pic:pic>
                        <pic:nvPicPr>
                          <pic:cNvPr descr="figures/raspodela_klasa.png" id="32" name="Picture"/>
                          <pic:cNvPicPr>
                            <a:picLocks noChangeArrowheads="1" noChangeAspect="1"/>
                          </pic:cNvPicPr>
                        </pic:nvPicPr>
                        <pic:blipFill>
                          <a:blip r:embed="rId30"/>
                          <a:stretch>
                            <a:fillRect/>
                          </a:stretch>
                        </pic:blipFill>
                        <pic:spPr bwMode="auto">
                          <a:xfrm>
                            <a:off x="0" y="0"/>
                            <a:ext cx="2932176" cy="2315922"/>
                          </a:xfrm>
                          <a:prstGeom prst="rect">
                            <a:avLst/>
                          </a:prstGeom>
                          <a:noFill/>
                          <a:ln w="9525">
                            <a:noFill/>
                            <a:headEnd/>
                            <a:tailEnd/>
                          </a:ln>
                        </pic:spPr>
                      </pic:pic>
                    </a:graphicData>
                  </a:graphic>
                </wp:inline>
              </w:drawing>
            </w:r>
            <w:r>
              <w:t xml:space="preserve"> </w:t>
            </w:r>
            <w:r>
              <w:drawing>
                <wp:inline>
                  <wp:extent cx="2932176" cy="2291338"/>
                  <wp:effectExtent b="0" l="0" r="0" t="0"/>
                  <wp:docPr descr="image" title="" id="34" name="Picture"/>
                  <a:graphic>
                    <a:graphicData uri="http://schemas.openxmlformats.org/drawingml/2006/picture">
                      <pic:pic>
                        <pic:nvPicPr>
                          <pic:cNvPr descr="figures/duzina_naslova.png" id="35" name="Picture"/>
                          <pic:cNvPicPr>
                            <a:picLocks noChangeArrowheads="1" noChangeAspect="1"/>
                          </pic:cNvPicPr>
                        </pic:nvPicPr>
                        <pic:blipFill>
                          <a:blip r:embed="rId33"/>
                          <a:stretch>
                            <a:fillRect/>
                          </a:stretch>
                        </pic:blipFill>
                        <pic:spPr bwMode="auto">
                          <a:xfrm>
                            <a:off x="0" y="0"/>
                            <a:ext cx="2932176" cy="2291338"/>
                          </a:xfrm>
                          <a:prstGeom prst="rect">
                            <a:avLst/>
                          </a:prstGeom>
                          <a:noFill/>
                          <a:ln w="9525">
                            <a:noFill/>
                            <a:headEnd/>
                            <a:tailEnd/>
                          </a:ln>
                        </pic:spPr>
                      </pic:pic>
                    </a:graphicData>
                  </a:graphic>
                </wp:inline>
              </w:drawing>
            </w:r>
          </w:p>
        </w:tc>
      </w:tr>
    </w:tbl>
    <w:p>
      <w:pPr>
        <w:pStyle w:val="Oznakaslike"/>
      </w:pPr>
      <w:r>
        <w:t xml:space="preserve">Levo: raspodela klasa. Desno: dužina naslova (reči) po klasi.</w:t>
      </w:r>
    </w:p>
    <w:p>
      <w:pPr>
        <w:pStyle w:val="Osnovnitekst"/>
      </w:pPr>
      <w:r>
        <w:t xml:space="preserve">Finalni skup za obuku je namerno balansiran (1100/1100), čime se uklanja pristrasnost</w:t>
      </w:r>
      <w:r>
        <w:t xml:space="preserve"> </w:t>
      </w:r>
      <w:r>
        <w:t xml:space="preserve">klasifikatora prema većinskoj klasi i pojednostavljuje tumačenje metrika. Dužina</w:t>
      </w:r>
      <w:r>
        <w:t xml:space="preserve"> </w:t>
      </w:r>
      <w:r>
        <w:t xml:space="preserve">naslova slabo razdvaja klase: klikbejt naslovi su u proseku tek neznatno duži</w:t>
      </w:r>
      <w:r>
        <w:t xml:space="preserve"> </w:t>
      </w:r>
      <w:r>
        <w:t xml:space="preserve">(prosečno 9</w:t>
      </w:r>
      <w:r>
        <w:t xml:space="preserve">,</w:t>
      </w:r>
      <w:r>
        <w:t xml:space="preserve">0 reči / 55</w:t>
      </w:r>
      <w:r>
        <w:t xml:space="preserve">,</w:t>
      </w:r>
      <w:r>
        <w:t xml:space="preserve">2 karaktera) od regularnih (8</w:t>
      </w:r>
      <w:r>
        <w:t xml:space="preserve">,</w:t>
      </w:r>
      <w:r>
        <w:t xml:space="preserve">4 reči / 53</w:t>
      </w:r>
      <w:r>
        <w:t xml:space="preserve">,</w:t>
      </w:r>
      <w:r>
        <w:t xml:space="preserve">3 karaktera).</w:t>
      </w:r>
      <w:r>
        <w:t xml:space="preserve"> </w:t>
      </w:r>
      <w:r>
        <w:t xml:space="preserve">Praktično preklapanje raspodela dužina znači da puka dužina nije koristan signal —</w:t>
      </w:r>
      <w:r>
        <w:t xml:space="preserve"> </w:t>
      </w:r>
      <w:r>
        <w:t xml:space="preserve">razlika je u</w:t>
      </w:r>
      <w:r>
        <w:t xml:space="preserve"> </w:t>
      </w:r>
      <w:r>
        <w:rPr>
          <w:i/>
          <w:iCs/>
        </w:rPr>
        <w:t xml:space="preserve">značenju i formi</w:t>
      </w:r>
      <w:r>
        <w:t xml:space="preserve">, a ne u broju reči, što je u skladu sa slabim</w:t>
      </w:r>
      <w:r>
        <w:t xml:space="preserve"> </w:t>
      </w:r>
      <w:r>
        <w:t xml:space="preserve">rezultatima modela zasnovanih na vreći reči (Odeljak </w:t>
      </w:r>
      <w:hyperlink w:anchor="sec:baseline">
        <w:r>
          <w:rPr>
            <w:rStyle w:val="Hyperlink"/>
          </w:rPr>
          <w:t xml:space="preserve">5.2</w:t>
        </w:r>
      </w:hyperlink>
      <w:r>
        <w:t xml:space="preserve">). Po rubrikama</w:t>
      </w:r>
      <w:r>
        <w:t xml:space="preserve"> </w:t>
      </w:r>
      <w:r>
        <w:t xml:space="preserve">su obe klase ravnomerno zastupljene (fudbal, Evroliga, Rolan Garos, Superliga,</w:t>
      </w:r>
      <w:r>
        <w:t xml:space="preserve"> </w:t>
      </w:r>
      <w:r>
        <w:t xml:space="preserve">ABA liga…), pa rubrika nije izvor pristrasnosti.</w:t>
      </w:r>
    </w:p>
    <w:bookmarkEnd w:id="36"/>
    <w:bookmarkEnd w:id="37"/>
    <w:bookmarkStart w:id="55" w:name="sec:faza3"/>
    <w:p>
      <w:pPr>
        <w:pStyle w:val="Inivonaslova-Poglavlje"/>
      </w:pPr>
      <w:r>
        <w:t xml:space="preserve">Faza 3 — Obučavanje i evaluacija modela</w:t>
      </w:r>
    </w:p>
    <w:bookmarkStart w:id="38" w:name="protokol-evaluacije"/>
    <w:p>
      <w:pPr>
        <w:pStyle w:val="IInivonaslova-Potpoglavlje"/>
      </w:pPr>
      <w:r>
        <w:t xml:space="preserve">Protokol evaluacije</w:t>
      </w:r>
    </w:p>
    <w:p>
      <w:pPr>
        <w:pStyle w:val="Osnovnitekst"/>
      </w:pPr>
      <w:r>
        <w:t xml:space="preserve">Osnovni i enkoderski modeli ocenjeni su</w:t>
      </w:r>
      <w:r>
        <w:t xml:space="preserve"> </w:t>
      </w:r>
      <w:r>
        <w:rPr>
          <w:b/>
          <w:bCs/>
        </w:rPr>
        <w:t xml:space="preserve">10-strukom stratifikovanom unakrsnom</w:t>
      </w:r>
      <w:r>
        <w:rPr>
          <w:b/>
          <w:bCs/>
        </w:rPr>
        <w:t xml:space="preserve"> </w:t>
      </w:r>
      <w:r>
        <w:rPr>
          <w:b/>
          <w:bCs/>
        </w:rPr>
        <w:t xml:space="preserve">validacijom</w:t>
      </w:r>
      <w:r>
        <w:t xml:space="preserve">; za osnovne modele hiperparametri su birani</w:t>
      </w:r>
      <w:r>
        <w:t xml:space="preserve"> </w:t>
      </w:r>
      <w:r>
        <w:rPr>
          <w:i/>
          <w:iCs/>
        </w:rPr>
        <w:t xml:space="preserve">ugnežđenom</w:t>
      </w:r>
      <w:r>
        <w:t xml:space="preserve"> </w:t>
      </w:r>
      <w:r>
        <w:t xml:space="preserve">unakrsnom</w:t>
      </w:r>
      <w:r>
        <w:t xml:space="preserve"> </w:t>
      </w:r>
      <w:r>
        <w:t xml:space="preserve">validacijom (engl. </w:t>
      </w:r>
      <w:r>
        <w:rPr>
          <w:i/>
          <w:iCs/>
        </w:rPr>
        <w:t xml:space="preserve">nested CV</w:t>
      </w:r>
      <w:r>
        <w:t xml:space="preserve">) da bi se izbeglo curenje informacija. Da bi</w:t>
      </w:r>
      <w:r>
        <w:t xml:space="preserve"> </w:t>
      </w:r>
      <w:r>
        <w:t xml:space="preserve">ocena bila poštena, pretprocesiranje (stemovanje/lematizacija) radi se nad celim</w:t>
      </w:r>
      <w:r>
        <w:t xml:space="preserve"> </w:t>
      </w:r>
      <w:r>
        <w:t xml:space="preserve">skupom, ali se vektorizator (vokabular i IDF težine) uči</w:t>
      </w:r>
      <w:r>
        <w:t xml:space="preserve"> </w:t>
      </w:r>
      <w:r>
        <w:rPr>
          <w:i/>
          <w:iCs/>
        </w:rPr>
        <w:t xml:space="preserve">unutar svakog fold-a</w:t>
      </w:r>
      <w:r>
        <w:t xml:space="preserve">.</w:t>
      </w:r>
      <w:r>
        <w:t xml:space="preserve"> </w:t>
      </w:r>
      <w:r>
        <w:t xml:space="preserve">Dekoderski model ocenjen je nad celim skupom (2200). Za sve modele izveštavaju se</w:t>
      </w:r>
      <w:r>
        <w:t xml:space="preserve"> </w:t>
      </w:r>
      <w:r>
        <w:t xml:space="preserve">iste metrike: tačnost, preciznost/odziv/F1 sa fokusom na klikbejt klasu, makro-F1 i</w:t>
      </w:r>
      <w:r>
        <w:t xml:space="preserve"> </w:t>
      </w:r>
      <w:r>
        <w:t xml:space="preserve">ROC-AUC (gde model daje verovatnoće).</w:t>
      </w:r>
    </w:p>
    <w:bookmarkEnd w:id="38"/>
    <w:bookmarkStart w:id="40" w:name="sec:baseline"/>
    <w:p>
      <w:pPr>
        <w:pStyle w:val="IInivonaslova-Potpoglavlje"/>
      </w:pPr>
      <w:r>
        <w:t xml:space="preserve">Osnovni modeli (LR + Naivni Bajes)</w:t>
      </w:r>
    </w:p>
    <w:p>
      <w:pPr>
        <w:pStyle w:val="Osnovnitekst"/>
      </w:pPr>
      <w:r>
        <w:t xml:space="preserve">Ispitan je grid varijanti: pretprocesiranje (bez / heuristički stemer / lematizacija),</w:t>
      </w:r>
      <w:r>
        <w:t xml:space="preserve"> </w:t>
      </w:r>
      <w:r>
        <w:t xml:space="preserve">ponderisanje obeležja (TF / IDF / TF-IDF / puko brojanje) i opseg n-grama (1–1, 1–2).</w:t>
      </w:r>
      <w:r>
        <w:t xml:space="preserve"> </w:t>
      </w:r>
      <w:r>
        <w:t xml:space="preserve">Implementacija se oslanja na</w:t>
      </w:r>
      <w:r>
        <w:t xml:space="preserve"> </w:t>
      </w:r>
      <w:r>
        <w:rPr>
          <w:rStyle w:val="VerbatimChar"/>
        </w:rPr>
        <w:t xml:space="preserve">scikit-learn</w:t>
      </w:r>
      <w:r>
        <w:t xml:space="preserve"> </w:t>
      </w:r>
      <w:r>
        <w:t xml:space="preserve">(Pedregosa et al. 2011)</w:t>
      </w:r>
      <w:r>
        <w:t xml:space="preserve">, a lematizacija</w:t>
      </w:r>
      <w:r>
        <w:t xml:space="preserve"> </w:t>
      </w:r>
      <w:r>
        <w:t xml:space="preserve">na</w:t>
      </w:r>
      <w:r>
        <w:t xml:space="preserve"> </w:t>
      </w:r>
      <w:r>
        <w:rPr>
          <w:rStyle w:val="VerbatimChar"/>
        </w:rPr>
        <w:t xml:space="preserve">classla</w:t>
      </w:r>
      <w:r>
        <w:t xml:space="preserve"> </w:t>
      </w:r>
      <w:r>
        <w:t xml:space="preserve">(Ljubešić and Dobrovoljc 2019)</w:t>
      </w:r>
      <w:r>
        <w:t xml:space="preserve">.</w:t>
      </w:r>
      <w:r>
        <w:t xml:space="preserve"> </w:t>
      </w:r>
      <w:r>
        <w:t xml:space="preserve">Po preporuci profesora ne izbacuju se stop-reči; umesto toga oslanjamo se na</w:t>
      </w:r>
      <w:r>
        <w:t xml:space="preserve"> </w:t>
      </w:r>
      <w:r>
        <w:t xml:space="preserve">TF/IDF/TF-IDF ponderisanje.</w:t>
      </w:r>
    </w:p>
    <w:bookmarkStart w:id="39" w:name="tab:baseline"/>
    <w:p>
      <w:pPr>
        <w:pStyle w:val="Oznakatabele"/>
      </w:pPr>
      <w:r>
        <w:t xml:space="preserve">Osnovni modeli — efekat preprocessinga i odlika.</w:t>
      </w:r>
    </w:p>
    <w:tbl>
      <w:tblPr>
        <w:tblStyle w:val="Table"/>
        <w:tblW w:type="auto" w:w="0"/>
        <w:tblLook w:firstRow="1" w:lastRow="0" w:firstColumn="0" w:lastColumn="0" w:noHBand="0" w:noVBand="0" w:val="0020"/>
        <w:tblCaption w:val="Osnovni modeli — efekat preprocessinga i odlika."/>
      </w:tblPr>
      <w:tblGrid>
        <w:gridCol w:w="1131"/>
        <w:gridCol w:w="1131"/>
        <w:gridCol w:w="1131"/>
        <w:gridCol w:w="1131"/>
        <w:gridCol w:w="1131"/>
        <w:gridCol w:w="1131"/>
        <w:gridCol w:w="1131"/>
      </w:tblGrid>
      <w:tr>
        <w:trPr>
          <w:tblHeader w:val="on"/>
        </w:trPr>
        <w:tc>
          <w:tcPr/>
          <w:p>
            <w:pPr>
              <w:pStyle w:val="Compact"/>
              <w:jc w:val="left"/>
            </w:pPr>
            <w:r>
              <w:t xml:space="preserve">Model</w:t>
            </w:r>
          </w:p>
        </w:tc>
        <w:tc>
          <w:tcPr/>
          <w:p>
            <w:pPr>
              <w:pStyle w:val="Compact"/>
              <w:jc w:val="left"/>
            </w:pPr>
            <w:r>
              <w:t xml:space="preserve">Norm.</w:t>
            </w:r>
          </w:p>
        </w:tc>
        <w:tc>
          <w:tcPr/>
          <w:p>
            <w:pPr>
              <w:pStyle w:val="Compact"/>
              <w:jc w:val="left"/>
            </w:pPr>
            <w:r>
              <w:t xml:space="preserve">Šema</w:t>
            </w:r>
          </w:p>
        </w:tc>
        <w:tc>
          <w:tcPr/>
          <w:p>
            <w:pPr>
              <w:pStyle w:val="Compact"/>
              <w:jc w:val="left"/>
            </w:pPr>
            <w:r>
              <w:t xml:space="preserve">n-gram</w:t>
            </w:r>
          </w:p>
        </w:tc>
        <w:tc>
          <w:tcPr/>
          <w:p>
            <w:pPr>
              <w:pStyle w:val="Compact"/>
              <w:jc w:val="right"/>
            </w:pPr>
            <w:r>
              <w:t xml:space="preserve">F1</w:t>
            </w:r>
            <m:oMath>
              <m:sSub>
                <m:e>
                  <m:r>
                    <m:t>​</m:t>
                  </m:r>
                </m:e>
                <m:sub>
                  <m:r>
                    <m:t>k</m:t>
                  </m:r>
                  <m:r>
                    <m:t>b</m:t>
                  </m:r>
                </m:sub>
              </m:sSub>
            </m:oMath>
          </w:p>
        </w:tc>
        <w:tc>
          <w:tcPr/>
          <w:p>
            <w:pPr>
              <w:pStyle w:val="Compact"/>
              <w:jc w:val="right"/>
            </w:pPr>
            <w:r>
              <w:t xml:space="preserve">Acc.</w:t>
            </w:r>
          </w:p>
        </w:tc>
        <w:tc>
          <w:tcPr/>
          <w:p>
            <w:pPr>
              <w:pStyle w:val="Compact"/>
              <w:jc w:val="right"/>
            </w:pPr>
            <w:r>
              <w:t xml:space="preserve">AUC</w:t>
            </w:r>
          </w:p>
        </w:tc>
      </w:tr>
      <w:tr>
        <w:tc>
          <w:tcPr/>
          <w:p>
            <w:pPr>
              <w:pStyle w:val="Compact"/>
              <w:jc w:val="left"/>
            </w:pPr>
            <w:r>
              <w:t xml:space="preserve">mnb</w:t>
            </w:r>
          </w:p>
        </w:tc>
        <w:tc>
          <w:tcPr/>
          <w:p>
            <w:pPr>
              <w:pStyle w:val="Compact"/>
              <w:jc w:val="left"/>
            </w:pPr>
            <w:r>
              <w:t xml:space="preserve">stem</w:t>
            </w:r>
          </w:p>
        </w:tc>
        <w:tc>
          <w:tcPr/>
          <w:p>
            <w:pPr>
              <w:pStyle w:val="Compact"/>
              <w:jc w:val="left"/>
            </w:pPr>
            <w:r>
              <w:t xml:space="preserve">tfidf</w:t>
            </w:r>
          </w:p>
        </w:tc>
        <w:tc>
          <w:tcPr/>
          <w:p>
            <w:pPr>
              <w:pStyle w:val="Compact"/>
              <w:jc w:val="left"/>
            </w:pPr>
            <w:r>
              <w:t xml:space="preserve">1-2</w:t>
            </w:r>
          </w:p>
        </w:tc>
        <w:tc>
          <w:tcPr/>
          <w:p>
            <w:pPr>
              <w:pStyle w:val="Compact"/>
              <w:jc w:val="right"/>
            </w:pPr>
            <w:r>
              <w:t xml:space="preserve">0.646</w:t>
            </w:r>
            <m:oMath>
              <m:r>
                <m:rPr>
                  <m:sty m:val="p"/>
                </m:rPr>
                <m:t>±</m:t>
              </m:r>
            </m:oMath>
            <w:r>
              <w:t xml:space="preserve">0.045</w:t>
            </w:r>
          </w:p>
        </w:tc>
        <w:tc>
          <w:tcPr/>
          <w:p>
            <w:pPr>
              <w:pStyle w:val="Compact"/>
              <w:jc w:val="right"/>
            </w:pPr>
            <w:r>
              <w:t xml:space="preserve">0.622</w:t>
            </w:r>
            <m:oMath>
              <m:r>
                <m:rPr>
                  <m:sty m:val="p"/>
                </m:rPr>
                <m:t>±</m:t>
              </m:r>
            </m:oMath>
            <w:r>
              <w:t xml:space="preserve">0.050</w:t>
            </w:r>
          </w:p>
        </w:tc>
        <w:tc>
          <w:tcPr/>
          <w:p>
            <w:pPr>
              <w:pStyle w:val="Compact"/>
              <w:jc w:val="right"/>
            </w:pPr>
            <w:r>
              <w:t xml:space="preserve">0.676</w:t>
            </w:r>
            <m:oMath>
              <m:r>
                <m:rPr>
                  <m:sty m:val="p"/>
                </m:rPr>
                <m:t>±</m:t>
              </m:r>
            </m:oMath>
            <w:r>
              <w:t xml:space="preserve">0.059</w:t>
            </w:r>
          </w:p>
        </w:tc>
      </w:tr>
      <w:tr>
        <w:tc>
          <w:tcPr/>
          <w:p>
            <w:pPr>
              <w:pStyle w:val="Compact"/>
              <w:jc w:val="left"/>
            </w:pPr>
            <w:r>
              <w:t xml:space="preserve">mnb</w:t>
            </w:r>
          </w:p>
        </w:tc>
        <w:tc>
          <w:tcPr/>
          <w:p>
            <w:pPr>
              <w:pStyle w:val="Compact"/>
              <w:jc w:val="left"/>
            </w:pPr>
            <w:r>
              <w:t xml:space="preserve">stem</w:t>
            </w:r>
          </w:p>
        </w:tc>
        <w:tc>
          <w:tcPr/>
          <w:p>
            <w:pPr>
              <w:pStyle w:val="Compact"/>
              <w:jc w:val="left"/>
            </w:pPr>
            <w:r>
              <w:t xml:space="preserve">bow</w:t>
            </w:r>
          </w:p>
        </w:tc>
        <w:tc>
          <w:tcPr/>
          <w:p>
            <w:pPr>
              <w:pStyle w:val="Compact"/>
              <w:jc w:val="left"/>
            </w:pPr>
            <w:r>
              <w:t xml:space="preserve">1-2</w:t>
            </w:r>
          </w:p>
        </w:tc>
        <w:tc>
          <w:tcPr/>
          <w:p>
            <w:pPr>
              <w:pStyle w:val="Compact"/>
              <w:jc w:val="right"/>
            </w:pPr>
            <w:r>
              <w:t xml:space="preserve">0.642</w:t>
            </w:r>
            <m:oMath>
              <m:r>
                <m:rPr>
                  <m:sty m:val="p"/>
                </m:rPr>
                <m:t>±</m:t>
              </m:r>
            </m:oMath>
            <w:r>
              <w:t xml:space="preserve">0.048</w:t>
            </w:r>
          </w:p>
        </w:tc>
        <w:tc>
          <w:tcPr/>
          <w:p>
            <w:pPr>
              <w:pStyle w:val="Compact"/>
              <w:jc w:val="right"/>
            </w:pPr>
            <w:r>
              <w:t xml:space="preserve">0.625</w:t>
            </w:r>
            <m:oMath>
              <m:r>
                <m:rPr>
                  <m:sty m:val="p"/>
                </m:rPr>
                <m:t>±</m:t>
              </m:r>
            </m:oMath>
            <w:r>
              <w:t xml:space="preserve">0.050</w:t>
            </w:r>
          </w:p>
        </w:tc>
        <w:tc>
          <w:tcPr/>
          <w:p>
            <w:pPr>
              <w:pStyle w:val="Compact"/>
              <w:jc w:val="right"/>
            </w:pPr>
            <w:r>
              <w:t xml:space="preserve">0.678</w:t>
            </w:r>
            <m:oMath>
              <m:r>
                <m:rPr>
                  <m:sty m:val="p"/>
                </m:rPr>
                <m:t>±</m:t>
              </m:r>
            </m:oMath>
            <w:r>
              <w:t xml:space="preserve">0.060</w:t>
            </w:r>
          </w:p>
        </w:tc>
      </w:tr>
      <w:tr>
        <w:tc>
          <w:tcPr/>
          <w:p>
            <w:pPr>
              <w:pStyle w:val="Compact"/>
              <w:jc w:val="left"/>
            </w:pPr>
            <w:r>
              <w:t xml:space="preserve">mnb</w:t>
            </w:r>
          </w:p>
        </w:tc>
        <w:tc>
          <w:tcPr/>
          <w:p>
            <w:pPr>
              <w:pStyle w:val="Compact"/>
              <w:jc w:val="left"/>
            </w:pPr>
            <w:r>
              <w:t xml:space="preserve">stem</w:t>
            </w:r>
          </w:p>
        </w:tc>
        <w:tc>
          <w:tcPr/>
          <w:p>
            <w:pPr>
              <w:pStyle w:val="Compact"/>
              <w:jc w:val="left"/>
            </w:pPr>
            <w:r>
              <w:t xml:space="preserve">tf</w:t>
            </w:r>
          </w:p>
        </w:tc>
        <w:tc>
          <w:tcPr/>
          <w:p>
            <w:pPr>
              <w:pStyle w:val="Compact"/>
              <w:jc w:val="left"/>
            </w:pPr>
            <w:r>
              <w:t xml:space="preserve">1-2</w:t>
            </w:r>
          </w:p>
        </w:tc>
        <w:tc>
          <w:tcPr/>
          <w:p>
            <w:pPr>
              <w:pStyle w:val="Compact"/>
              <w:jc w:val="right"/>
            </w:pPr>
            <w:r>
              <w:t xml:space="preserve">0.642</w:t>
            </w:r>
            <m:oMath>
              <m:r>
                <m:rPr>
                  <m:sty m:val="p"/>
                </m:rPr>
                <m:t>±</m:t>
              </m:r>
            </m:oMath>
            <w:r>
              <w:t xml:space="preserve">0.045</w:t>
            </w:r>
          </w:p>
        </w:tc>
        <w:tc>
          <w:tcPr/>
          <w:p>
            <w:pPr>
              <w:pStyle w:val="Compact"/>
              <w:jc w:val="right"/>
            </w:pPr>
            <w:r>
              <w:t xml:space="preserve">0.622</w:t>
            </w:r>
            <m:oMath>
              <m:r>
                <m:rPr>
                  <m:sty m:val="p"/>
                </m:rPr>
                <m:t>±</m:t>
              </m:r>
            </m:oMath>
            <w:r>
              <w:t xml:space="preserve">0.047</w:t>
            </w:r>
          </w:p>
        </w:tc>
        <w:tc>
          <w:tcPr/>
          <w:p>
            <w:pPr>
              <w:pStyle w:val="Compact"/>
              <w:jc w:val="right"/>
            </w:pPr>
            <w:r>
              <w:t xml:space="preserve">0.677</w:t>
            </w:r>
            <m:oMath>
              <m:r>
                <m:rPr>
                  <m:sty m:val="p"/>
                </m:rPr>
                <m:t>±</m:t>
              </m:r>
            </m:oMath>
            <w:r>
              <w:t xml:space="preserve">0.059</w:t>
            </w:r>
          </w:p>
        </w:tc>
      </w:tr>
      <w:tr>
        <w:tc>
          <w:tcPr/>
          <w:p>
            <w:pPr>
              <w:pStyle w:val="Compact"/>
              <w:jc w:val="left"/>
            </w:pPr>
            <w:r>
              <w:t xml:space="preserve">mnb</w:t>
            </w:r>
          </w:p>
        </w:tc>
        <w:tc>
          <w:tcPr/>
          <w:p>
            <w:pPr>
              <w:pStyle w:val="Compact"/>
              <w:jc w:val="left"/>
            </w:pPr>
            <w:r>
              <w:t xml:space="preserve">stem</w:t>
            </w:r>
          </w:p>
        </w:tc>
        <w:tc>
          <w:tcPr/>
          <w:p>
            <w:pPr>
              <w:pStyle w:val="Compact"/>
              <w:jc w:val="left"/>
            </w:pPr>
            <w:r>
              <w:t xml:space="preserve">tf</w:t>
            </w:r>
          </w:p>
        </w:tc>
        <w:tc>
          <w:tcPr/>
          <w:p>
            <w:pPr>
              <w:pStyle w:val="Compact"/>
              <w:jc w:val="left"/>
            </w:pPr>
            <w:r>
              <w:t xml:space="preserve">1-1</w:t>
            </w:r>
          </w:p>
        </w:tc>
        <w:tc>
          <w:tcPr/>
          <w:p>
            <w:pPr>
              <w:pStyle w:val="Compact"/>
              <w:jc w:val="right"/>
            </w:pPr>
            <w:r>
              <w:t xml:space="preserve">0.641</w:t>
            </w:r>
            <m:oMath>
              <m:r>
                <m:rPr>
                  <m:sty m:val="p"/>
                </m:rPr>
                <m:t>±</m:t>
              </m:r>
            </m:oMath>
            <w:r>
              <w:t xml:space="preserve">0.050</w:t>
            </w:r>
          </w:p>
        </w:tc>
        <w:tc>
          <w:tcPr/>
          <w:p>
            <w:pPr>
              <w:pStyle w:val="Compact"/>
              <w:jc w:val="right"/>
            </w:pPr>
            <w:r>
              <w:t xml:space="preserve">0.624</w:t>
            </w:r>
            <m:oMath>
              <m:r>
                <m:rPr>
                  <m:sty m:val="p"/>
                </m:rPr>
                <m:t>±</m:t>
              </m:r>
            </m:oMath>
            <w:r>
              <w:t xml:space="preserve">0.051</w:t>
            </w:r>
          </w:p>
        </w:tc>
        <w:tc>
          <w:tcPr/>
          <w:p>
            <w:pPr>
              <w:pStyle w:val="Compact"/>
              <w:jc w:val="right"/>
            </w:pPr>
            <w:r>
              <w:t xml:space="preserve">0.682</w:t>
            </w:r>
            <m:oMath>
              <m:r>
                <m:rPr>
                  <m:sty m:val="p"/>
                </m:rPr>
                <m:t>±</m:t>
              </m:r>
            </m:oMath>
            <w:r>
              <w:t xml:space="preserve">0.060</w:t>
            </w:r>
          </w:p>
        </w:tc>
      </w:tr>
      <w:tr>
        <w:tc>
          <w:tcPr/>
          <w:p>
            <w:pPr>
              <w:pStyle w:val="Compact"/>
              <w:jc w:val="left"/>
            </w:pPr>
            <w:r>
              <w:t xml:space="preserve">mnb</w:t>
            </w:r>
          </w:p>
        </w:tc>
        <w:tc>
          <w:tcPr/>
          <w:p>
            <w:pPr>
              <w:pStyle w:val="Compact"/>
              <w:jc w:val="left"/>
            </w:pPr>
            <w:r>
              <w:t xml:space="preserve">lemma</w:t>
            </w:r>
          </w:p>
        </w:tc>
        <w:tc>
          <w:tcPr/>
          <w:p>
            <w:pPr>
              <w:pStyle w:val="Compact"/>
              <w:jc w:val="left"/>
            </w:pPr>
            <w:r>
              <w:t xml:space="preserve">tf</w:t>
            </w:r>
          </w:p>
        </w:tc>
        <w:tc>
          <w:tcPr/>
          <w:p>
            <w:pPr>
              <w:pStyle w:val="Compact"/>
              <w:jc w:val="left"/>
            </w:pPr>
            <w:r>
              <w:t xml:space="preserve">1-2</w:t>
            </w:r>
          </w:p>
        </w:tc>
        <w:tc>
          <w:tcPr/>
          <w:p>
            <w:pPr>
              <w:pStyle w:val="Compact"/>
              <w:jc w:val="right"/>
            </w:pPr>
            <w:r>
              <w:t xml:space="preserve">0.641</w:t>
            </w:r>
            <m:oMath>
              <m:r>
                <m:rPr>
                  <m:sty m:val="p"/>
                </m:rPr>
                <m:t>±</m:t>
              </m:r>
            </m:oMath>
            <w:r>
              <w:t xml:space="preserve">0.038</w:t>
            </w:r>
          </w:p>
        </w:tc>
        <w:tc>
          <w:tcPr/>
          <w:p>
            <w:pPr>
              <w:pStyle w:val="Compact"/>
              <w:jc w:val="right"/>
            </w:pPr>
            <w:r>
              <w:t xml:space="preserve">0.632</w:t>
            </w:r>
            <m:oMath>
              <m:r>
                <m:rPr>
                  <m:sty m:val="p"/>
                </m:rPr>
                <m:t>±</m:t>
              </m:r>
            </m:oMath>
            <w:r>
              <w:t xml:space="preserve">0.038</w:t>
            </w:r>
          </w:p>
        </w:tc>
        <w:tc>
          <w:tcPr/>
          <w:p>
            <w:pPr>
              <w:pStyle w:val="Compact"/>
              <w:jc w:val="right"/>
            </w:pPr>
            <w:r>
              <w:t xml:space="preserve">0.686</w:t>
            </w:r>
            <m:oMath>
              <m:r>
                <m:rPr>
                  <m:sty m:val="p"/>
                </m:rPr>
                <m:t>±</m:t>
              </m:r>
            </m:oMath>
            <w:r>
              <w:t xml:space="preserve">0.051</w:t>
            </w:r>
          </w:p>
        </w:tc>
      </w:tr>
      <w:tr>
        <w:tc>
          <w:tcPr/>
          <w:p>
            <w:pPr>
              <w:pStyle w:val="Compact"/>
              <w:jc w:val="left"/>
            </w:pPr>
            <w:r>
              <w:t xml:space="preserve">mnb</w:t>
            </w:r>
          </w:p>
        </w:tc>
        <w:tc>
          <w:tcPr/>
          <w:p>
            <w:pPr>
              <w:pStyle w:val="Compact"/>
              <w:jc w:val="left"/>
            </w:pPr>
            <w:r>
              <w:t xml:space="preserve">lemma</w:t>
            </w:r>
          </w:p>
        </w:tc>
        <w:tc>
          <w:tcPr/>
          <w:p>
            <w:pPr>
              <w:pStyle w:val="Compact"/>
              <w:jc w:val="left"/>
            </w:pPr>
            <w:r>
              <w:t xml:space="preserve">bow</w:t>
            </w:r>
          </w:p>
        </w:tc>
        <w:tc>
          <w:tcPr/>
          <w:p>
            <w:pPr>
              <w:pStyle w:val="Compact"/>
              <w:jc w:val="left"/>
            </w:pPr>
            <w:r>
              <w:t xml:space="preserve">1-2</w:t>
            </w:r>
          </w:p>
        </w:tc>
        <w:tc>
          <w:tcPr/>
          <w:p>
            <w:pPr>
              <w:pStyle w:val="Compact"/>
              <w:jc w:val="right"/>
            </w:pPr>
            <w:r>
              <w:t xml:space="preserve">0.638</w:t>
            </w:r>
            <m:oMath>
              <m:r>
                <m:rPr>
                  <m:sty m:val="p"/>
                </m:rPr>
                <m:t>±</m:t>
              </m:r>
            </m:oMath>
            <w:r>
              <w:t xml:space="preserve">0.034</w:t>
            </w:r>
          </w:p>
        </w:tc>
        <w:tc>
          <w:tcPr/>
          <w:p>
            <w:pPr>
              <w:pStyle w:val="Compact"/>
              <w:jc w:val="right"/>
            </w:pPr>
            <w:r>
              <w:t xml:space="preserve">0.631</w:t>
            </w:r>
            <m:oMath>
              <m:r>
                <m:rPr>
                  <m:sty m:val="p"/>
                </m:rPr>
                <m:t>±</m:t>
              </m:r>
            </m:oMath>
            <w:r>
              <w:t xml:space="preserve">0.032</w:t>
            </w:r>
          </w:p>
        </w:tc>
        <w:tc>
          <w:tcPr/>
          <w:p>
            <w:pPr>
              <w:pStyle w:val="Compact"/>
              <w:jc w:val="right"/>
            </w:pPr>
            <w:r>
              <w:t xml:space="preserve">0.681</w:t>
            </w:r>
            <m:oMath>
              <m:r>
                <m:rPr>
                  <m:sty m:val="p"/>
                </m:rPr>
                <m:t>±</m:t>
              </m:r>
            </m:oMath>
            <w:r>
              <w:t xml:space="preserve">0.052</w:t>
            </w:r>
          </w:p>
        </w:tc>
      </w:tr>
      <w:tr>
        <w:tc>
          <w:tcPr/>
          <w:p>
            <w:pPr>
              <w:pStyle w:val="Compact"/>
              <w:jc w:val="left"/>
            </w:pPr>
            <w:r>
              <w:t xml:space="preserve">mnb</w:t>
            </w:r>
          </w:p>
        </w:tc>
        <w:tc>
          <w:tcPr/>
          <w:p>
            <w:pPr>
              <w:pStyle w:val="Compact"/>
              <w:jc w:val="left"/>
            </w:pPr>
            <w:r>
              <w:t xml:space="preserve">lemma</w:t>
            </w:r>
          </w:p>
        </w:tc>
        <w:tc>
          <w:tcPr/>
          <w:p>
            <w:pPr>
              <w:pStyle w:val="Compact"/>
              <w:jc w:val="left"/>
            </w:pPr>
            <w:r>
              <w:t xml:space="preserve">tf</w:t>
            </w:r>
          </w:p>
        </w:tc>
        <w:tc>
          <w:tcPr/>
          <w:p>
            <w:pPr>
              <w:pStyle w:val="Compact"/>
              <w:jc w:val="left"/>
            </w:pPr>
            <w:r>
              <w:t xml:space="preserve">1-1</w:t>
            </w:r>
          </w:p>
        </w:tc>
        <w:tc>
          <w:tcPr/>
          <w:p>
            <w:pPr>
              <w:pStyle w:val="Compact"/>
              <w:jc w:val="right"/>
            </w:pPr>
            <w:r>
              <w:t xml:space="preserve">0.637</w:t>
            </w:r>
            <m:oMath>
              <m:r>
                <m:rPr>
                  <m:sty m:val="p"/>
                </m:rPr>
                <m:t>±</m:t>
              </m:r>
            </m:oMath>
            <w:r>
              <w:t xml:space="preserve">0.046</w:t>
            </w:r>
          </w:p>
        </w:tc>
        <w:tc>
          <w:tcPr/>
          <w:p>
            <w:pPr>
              <w:pStyle w:val="Compact"/>
              <w:jc w:val="right"/>
            </w:pPr>
            <w:r>
              <w:t xml:space="preserve">0.631</w:t>
            </w:r>
            <m:oMath>
              <m:r>
                <m:rPr>
                  <m:sty m:val="p"/>
                </m:rPr>
                <m:t>±</m:t>
              </m:r>
            </m:oMath>
            <w:r>
              <w:t xml:space="preserve">0.044</w:t>
            </w:r>
          </w:p>
        </w:tc>
        <w:tc>
          <w:tcPr/>
          <w:p>
            <w:pPr>
              <w:pStyle w:val="Compact"/>
              <w:jc w:val="right"/>
            </w:pPr>
            <w:r>
              <w:t xml:space="preserve">0.684</w:t>
            </w:r>
            <m:oMath>
              <m:r>
                <m:rPr>
                  <m:sty m:val="p"/>
                </m:rPr>
                <m:t>±</m:t>
              </m:r>
            </m:oMath>
            <w:r>
              <w:t xml:space="preserve">0.056</w:t>
            </w:r>
          </w:p>
        </w:tc>
      </w:tr>
      <w:tr>
        <w:tc>
          <w:tcPr/>
          <w:p>
            <w:pPr>
              <w:pStyle w:val="Compact"/>
              <w:jc w:val="left"/>
            </w:pPr>
            <w:r>
              <w:t xml:space="preserve">mnb</w:t>
            </w:r>
          </w:p>
        </w:tc>
        <w:tc>
          <w:tcPr/>
          <w:p>
            <w:pPr>
              <w:pStyle w:val="Compact"/>
              <w:jc w:val="left"/>
            </w:pPr>
            <w:r>
              <w:t xml:space="preserve">lemma</w:t>
            </w:r>
          </w:p>
        </w:tc>
        <w:tc>
          <w:tcPr/>
          <w:p>
            <w:pPr>
              <w:pStyle w:val="Compact"/>
              <w:jc w:val="left"/>
            </w:pPr>
            <w:r>
              <w:t xml:space="preserve">tfidf</w:t>
            </w:r>
          </w:p>
        </w:tc>
        <w:tc>
          <w:tcPr/>
          <w:p>
            <w:pPr>
              <w:pStyle w:val="Compact"/>
              <w:jc w:val="left"/>
            </w:pPr>
            <w:r>
              <w:t xml:space="preserve">1-2</w:t>
            </w:r>
          </w:p>
        </w:tc>
        <w:tc>
          <w:tcPr/>
          <w:p>
            <w:pPr>
              <w:pStyle w:val="Compact"/>
              <w:jc w:val="right"/>
            </w:pPr>
            <w:r>
              <w:t xml:space="preserve">0.636</w:t>
            </w:r>
            <m:oMath>
              <m:r>
                <m:rPr>
                  <m:sty m:val="p"/>
                </m:rPr>
                <m:t>±</m:t>
              </m:r>
            </m:oMath>
            <w:r>
              <w:t xml:space="preserve">0.034</w:t>
            </w:r>
          </w:p>
        </w:tc>
        <w:tc>
          <w:tcPr/>
          <w:p>
            <w:pPr>
              <w:pStyle w:val="Compact"/>
              <w:jc w:val="right"/>
            </w:pPr>
            <w:r>
              <w:t xml:space="preserve">0.627</w:t>
            </w:r>
            <m:oMath>
              <m:r>
                <m:rPr>
                  <m:sty m:val="p"/>
                </m:rPr>
                <m:t>±</m:t>
              </m:r>
            </m:oMath>
            <w:r>
              <w:t xml:space="preserve">0.033</w:t>
            </w:r>
          </w:p>
        </w:tc>
        <w:tc>
          <w:tcPr/>
          <w:p>
            <w:pPr>
              <w:pStyle w:val="Compact"/>
              <w:jc w:val="right"/>
            </w:pPr>
            <w:r>
              <w:t xml:space="preserve">0.679</w:t>
            </w:r>
            <m:oMath>
              <m:r>
                <m:rPr>
                  <m:sty m:val="p"/>
                </m:rPr>
                <m:t>±</m:t>
              </m:r>
            </m:oMath>
            <w:r>
              <w:t xml:space="preserve">0.048</w:t>
            </w:r>
          </w:p>
        </w:tc>
      </w:tr>
      <w:tr>
        <w:tc>
          <w:tcPr/>
          <w:p>
            <w:pPr>
              <w:pStyle w:val="Compact"/>
              <w:jc w:val="left"/>
            </w:pPr>
            <w:r>
              <w:t xml:space="preserve">mnb</w:t>
            </w:r>
          </w:p>
        </w:tc>
        <w:tc>
          <w:tcPr/>
          <w:p>
            <w:pPr>
              <w:pStyle w:val="Compact"/>
              <w:jc w:val="left"/>
            </w:pPr>
            <w:r>
              <w:t xml:space="preserve">lemma</w:t>
            </w:r>
          </w:p>
        </w:tc>
        <w:tc>
          <w:tcPr/>
          <w:p>
            <w:pPr>
              <w:pStyle w:val="Compact"/>
              <w:jc w:val="left"/>
            </w:pPr>
            <w:r>
              <w:t xml:space="preserve">bow</w:t>
            </w:r>
          </w:p>
        </w:tc>
        <w:tc>
          <w:tcPr/>
          <w:p>
            <w:pPr>
              <w:pStyle w:val="Compact"/>
              <w:jc w:val="left"/>
            </w:pPr>
            <w:r>
              <w:t xml:space="preserve">1-1</w:t>
            </w:r>
          </w:p>
        </w:tc>
        <w:tc>
          <w:tcPr/>
          <w:p>
            <w:pPr>
              <w:pStyle w:val="Compact"/>
              <w:jc w:val="right"/>
            </w:pPr>
            <w:r>
              <w:t xml:space="preserve">0.634</w:t>
            </w:r>
            <m:oMath>
              <m:r>
                <m:rPr>
                  <m:sty m:val="p"/>
                </m:rPr>
                <m:t>±</m:t>
              </m:r>
            </m:oMath>
            <w:r>
              <w:t xml:space="preserve">0.038</w:t>
            </w:r>
          </w:p>
        </w:tc>
        <w:tc>
          <w:tcPr/>
          <w:p>
            <w:pPr>
              <w:pStyle w:val="Compact"/>
              <w:jc w:val="right"/>
            </w:pPr>
            <w:r>
              <w:t xml:space="preserve">0.630</w:t>
            </w:r>
            <m:oMath>
              <m:r>
                <m:rPr>
                  <m:sty m:val="p"/>
                </m:rPr>
                <m:t>±</m:t>
              </m:r>
            </m:oMath>
            <w:r>
              <w:t xml:space="preserve">0.033</w:t>
            </w:r>
          </w:p>
        </w:tc>
        <w:tc>
          <w:tcPr/>
          <w:p>
            <w:pPr>
              <w:pStyle w:val="Compact"/>
              <w:jc w:val="right"/>
            </w:pPr>
            <w:r>
              <w:t xml:space="preserve">0.681</w:t>
            </w:r>
            <m:oMath>
              <m:r>
                <m:rPr>
                  <m:sty m:val="p"/>
                </m:rPr>
                <m:t>±</m:t>
              </m:r>
            </m:oMath>
            <w:r>
              <w:t xml:space="preserve">0.056</w:t>
            </w:r>
          </w:p>
        </w:tc>
      </w:tr>
      <w:tr>
        <w:tc>
          <w:tcPr/>
          <w:p>
            <w:pPr>
              <w:pStyle w:val="Compact"/>
              <w:jc w:val="left"/>
            </w:pPr>
            <w:r>
              <w:t xml:space="preserve">mnb</w:t>
            </w:r>
          </w:p>
        </w:tc>
        <w:tc>
          <w:tcPr/>
          <w:p>
            <w:pPr>
              <w:pStyle w:val="Compact"/>
              <w:jc w:val="left"/>
            </w:pPr>
            <w:r>
              <w:t xml:space="preserve">stem</w:t>
            </w:r>
          </w:p>
        </w:tc>
        <w:tc>
          <w:tcPr/>
          <w:p>
            <w:pPr>
              <w:pStyle w:val="Compact"/>
              <w:jc w:val="left"/>
            </w:pPr>
            <w:r>
              <w:t xml:space="preserve">tfidf</w:t>
            </w:r>
          </w:p>
        </w:tc>
        <w:tc>
          <w:tcPr/>
          <w:p>
            <w:pPr>
              <w:pStyle w:val="Compact"/>
              <w:jc w:val="left"/>
            </w:pPr>
            <w:r>
              <w:t xml:space="preserve">1-1</w:t>
            </w:r>
          </w:p>
        </w:tc>
        <w:tc>
          <w:tcPr/>
          <w:p>
            <w:pPr>
              <w:pStyle w:val="Compact"/>
              <w:jc w:val="right"/>
            </w:pPr>
            <w:r>
              <w:t xml:space="preserve">0.634</w:t>
            </w:r>
            <m:oMath>
              <m:r>
                <m:rPr>
                  <m:sty m:val="p"/>
                </m:rPr>
                <m:t>±</m:t>
              </m:r>
            </m:oMath>
            <w:r>
              <w:t xml:space="preserve">0.056</w:t>
            </w:r>
          </w:p>
        </w:tc>
        <w:tc>
          <w:tcPr/>
          <w:p>
            <w:pPr>
              <w:pStyle w:val="Compact"/>
              <w:jc w:val="right"/>
            </w:pPr>
            <w:r>
              <w:t xml:space="preserve">0.613</w:t>
            </w:r>
            <m:oMath>
              <m:r>
                <m:rPr>
                  <m:sty m:val="p"/>
                </m:rPr>
                <m:t>±</m:t>
              </m:r>
            </m:oMath>
            <w:r>
              <w:t xml:space="preserve">0.055</w:t>
            </w:r>
          </w:p>
        </w:tc>
        <w:tc>
          <w:tcPr/>
          <w:p>
            <w:pPr>
              <w:pStyle w:val="Compact"/>
              <w:jc w:val="right"/>
            </w:pPr>
            <w:r>
              <w:t xml:space="preserve">0.675</w:t>
            </w:r>
            <m:oMath>
              <m:r>
                <m:rPr>
                  <m:sty m:val="p"/>
                </m:rPr>
                <m:t>±</m:t>
              </m:r>
            </m:oMath>
            <w:r>
              <w:t xml:space="preserve">0.063</w:t>
            </w:r>
          </w:p>
        </w:tc>
      </w:tr>
      <w:tr>
        <w:tc>
          <w:tcPr/>
          <w:p>
            <w:pPr>
              <w:pStyle w:val="Compact"/>
              <w:jc w:val="left"/>
            </w:pPr>
            <w:r>
              <w:t xml:space="preserve">mnb</w:t>
            </w:r>
          </w:p>
        </w:tc>
        <w:tc>
          <w:tcPr/>
          <w:p>
            <w:pPr>
              <w:pStyle w:val="Compact"/>
              <w:jc w:val="left"/>
            </w:pPr>
            <w:r>
              <w:t xml:space="preserve">stem</w:t>
            </w:r>
          </w:p>
        </w:tc>
        <w:tc>
          <w:tcPr/>
          <w:p>
            <w:pPr>
              <w:pStyle w:val="Compact"/>
              <w:jc w:val="left"/>
            </w:pPr>
            <w:r>
              <w:t xml:space="preserve">bow</w:t>
            </w:r>
          </w:p>
        </w:tc>
        <w:tc>
          <w:tcPr/>
          <w:p>
            <w:pPr>
              <w:pStyle w:val="Compact"/>
              <w:jc w:val="left"/>
            </w:pPr>
            <w:r>
              <w:t xml:space="preserve">1-1</w:t>
            </w:r>
          </w:p>
        </w:tc>
        <w:tc>
          <w:tcPr/>
          <w:p>
            <w:pPr>
              <w:pStyle w:val="Compact"/>
              <w:jc w:val="right"/>
            </w:pPr>
            <w:r>
              <w:t xml:space="preserve">0.632</w:t>
            </w:r>
            <m:oMath>
              <m:r>
                <m:rPr>
                  <m:sty m:val="p"/>
                </m:rPr>
                <m:t>±</m:t>
              </m:r>
            </m:oMath>
            <w:r>
              <w:t xml:space="preserve">0.052</w:t>
            </w:r>
          </w:p>
        </w:tc>
        <w:tc>
          <w:tcPr/>
          <w:p>
            <w:pPr>
              <w:pStyle w:val="Compact"/>
              <w:jc w:val="right"/>
            </w:pPr>
            <w:r>
              <w:t xml:space="preserve">0.619</w:t>
            </w:r>
            <m:oMath>
              <m:r>
                <m:rPr>
                  <m:sty m:val="p"/>
                </m:rPr>
                <m:t>±</m:t>
              </m:r>
            </m:oMath>
            <w:r>
              <w:t xml:space="preserve">0.052</w:t>
            </w:r>
          </w:p>
        </w:tc>
        <w:tc>
          <w:tcPr/>
          <w:p>
            <w:pPr>
              <w:pStyle w:val="Compact"/>
              <w:jc w:val="right"/>
            </w:pPr>
            <w:r>
              <w:t xml:space="preserve">0.678</w:t>
            </w:r>
            <m:oMath>
              <m:r>
                <m:rPr>
                  <m:sty m:val="p"/>
                </m:rPr>
                <m:t>±</m:t>
              </m:r>
            </m:oMath>
            <w:r>
              <w:t xml:space="preserve">0.062</w:t>
            </w:r>
          </w:p>
        </w:tc>
      </w:tr>
      <w:tr>
        <w:tc>
          <w:tcPr/>
          <w:p>
            <w:pPr>
              <w:pStyle w:val="Compact"/>
              <w:jc w:val="left"/>
            </w:pPr>
            <w:r>
              <w:t xml:space="preserve">logreg</w:t>
            </w:r>
          </w:p>
        </w:tc>
        <w:tc>
          <w:tcPr/>
          <w:p>
            <w:pPr>
              <w:pStyle w:val="Compact"/>
              <w:jc w:val="left"/>
            </w:pPr>
            <w:r>
              <w:t xml:space="preserve">lemma</w:t>
            </w:r>
          </w:p>
        </w:tc>
        <w:tc>
          <w:tcPr/>
          <w:p>
            <w:pPr>
              <w:pStyle w:val="Compact"/>
              <w:jc w:val="left"/>
            </w:pPr>
            <w:r>
              <w:t xml:space="preserve">tf</w:t>
            </w:r>
          </w:p>
        </w:tc>
        <w:tc>
          <w:tcPr/>
          <w:p>
            <w:pPr>
              <w:pStyle w:val="Compact"/>
              <w:jc w:val="left"/>
            </w:pPr>
            <w:r>
              <w:t xml:space="preserve">1-1</w:t>
            </w:r>
          </w:p>
        </w:tc>
        <w:tc>
          <w:tcPr/>
          <w:p>
            <w:pPr>
              <w:pStyle w:val="Compact"/>
              <w:jc w:val="right"/>
            </w:pPr>
            <w:r>
              <w:t xml:space="preserve">0.632</w:t>
            </w:r>
            <m:oMath>
              <m:r>
                <m:rPr>
                  <m:sty m:val="p"/>
                </m:rPr>
                <m:t>±</m:t>
              </m:r>
            </m:oMath>
            <w:r>
              <w:t xml:space="preserve">0.054</w:t>
            </w:r>
          </w:p>
        </w:tc>
        <w:tc>
          <w:tcPr/>
          <w:p>
            <w:pPr>
              <w:pStyle w:val="Compact"/>
              <w:jc w:val="right"/>
            </w:pPr>
            <w:r>
              <w:t xml:space="preserve">0.637</w:t>
            </w:r>
            <m:oMath>
              <m:r>
                <m:rPr>
                  <m:sty m:val="p"/>
                </m:rPr>
                <m:t>±</m:t>
              </m:r>
            </m:oMath>
            <w:r>
              <w:t xml:space="preserve">0.049</w:t>
            </w:r>
          </w:p>
        </w:tc>
        <w:tc>
          <w:tcPr/>
          <w:p>
            <w:pPr>
              <w:pStyle w:val="Compact"/>
              <w:jc w:val="right"/>
            </w:pPr>
            <w:r>
              <w:t xml:space="preserve">0.677</w:t>
            </w:r>
            <m:oMath>
              <m:r>
                <m:rPr>
                  <m:sty m:val="p"/>
                </m:rPr>
                <m:t>±</m:t>
              </m:r>
            </m:oMath>
            <w:r>
              <w:t xml:space="preserve">0.057</w:t>
            </w:r>
          </w:p>
        </w:tc>
      </w:tr>
      <w:tr>
        <w:tc>
          <w:tcPr/>
          <w:p>
            <w:pPr>
              <w:pStyle w:val="Compact"/>
              <w:jc w:val="left"/>
            </w:pPr>
            <w:r>
              <w:t xml:space="preserve">mnb</w:t>
            </w:r>
          </w:p>
        </w:tc>
        <w:tc>
          <w:tcPr/>
          <w:p>
            <w:pPr>
              <w:pStyle w:val="Compact"/>
              <w:jc w:val="left"/>
            </w:pPr>
            <w:r>
              <w:t xml:space="preserve">lemma</w:t>
            </w:r>
          </w:p>
        </w:tc>
        <w:tc>
          <w:tcPr/>
          <w:p>
            <w:pPr>
              <w:pStyle w:val="Compact"/>
              <w:jc w:val="left"/>
            </w:pPr>
            <w:r>
              <w:t xml:space="preserve">tfidf</w:t>
            </w:r>
          </w:p>
        </w:tc>
        <w:tc>
          <w:tcPr/>
          <w:p>
            <w:pPr>
              <w:pStyle w:val="Compact"/>
              <w:jc w:val="left"/>
            </w:pPr>
            <w:r>
              <w:t xml:space="preserve">1-1</w:t>
            </w:r>
          </w:p>
        </w:tc>
        <w:tc>
          <w:tcPr/>
          <w:p>
            <w:pPr>
              <w:pStyle w:val="Compact"/>
              <w:jc w:val="right"/>
            </w:pPr>
            <w:r>
              <w:t xml:space="preserve">0.631</w:t>
            </w:r>
            <m:oMath>
              <m:r>
                <m:rPr>
                  <m:sty m:val="p"/>
                </m:rPr>
                <m:t>±</m:t>
              </m:r>
            </m:oMath>
            <w:r>
              <w:t xml:space="preserve">0.044</w:t>
            </w:r>
          </w:p>
        </w:tc>
        <w:tc>
          <w:tcPr/>
          <w:p>
            <w:pPr>
              <w:pStyle w:val="Compact"/>
              <w:jc w:val="right"/>
            </w:pPr>
            <w:r>
              <w:t xml:space="preserve">0.620</w:t>
            </w:r>
            <m:oMath>
              <m:r>
                <m:rPr>
                  <m:sty m:val="p"/>
                </m:rPr>
                <m:t>±</m:t>
              </m:r>
            </m:oMath>
            <w:r>
              <w:t xml:space="preserve">0.043</w:t>
            </w:r>
          </w:p>
        </w:tc>
        <w:tc>
          <w:tcPr/>
          <w:p>
            <w:pPr>
              <w:pStyle w:val="Compact"/>
              <w:jc w:val="right"/>
            </w:pPr>
            <w:r>
              <w:t xml:space="preserve">0.677</w:t>
            </w:r>
            <m:oMath>
              <m:r>
                <m:rPr>
                  <m:sty m:val="p"/>
                </m:rPr>
                <m:t>±</m:t>
              </m:r>
            </m:oMath>
            <w:r>
              <w:t xml:space="preserve">0.052</w:t>
            </w:r>
          </w:p>
        </w:tc>
      </w:tr>
      <w:tr>
        <w:tc>
          <w:tcPr/>
          <w:p>
            <w:pPr>
              <w:pStyle w:val="Compact"/>
              <w:jc w:val="left"/>
            </w:pPr>
            <w:r>
              <w:t xml:space="preserve">logreg</w:t>
            </w:r>
          </w:p>
        </w:tc>
        <w:tc>
          <w:tcPr/>
          <w:p>
            <w:pPr>
              <w:pStyle w:val="Compact"/>
              <w:jc w:val="left"/>
            </w:pPr>
            <w:r>
              <w:t xml:space="preserve">lemma</w:t>
            </w:r>
          </w:p>
        </w:tc>
        <w:tc>
          <w:tcPr/>
          <w:p>
            <w:pPr>
              <w:pStyle w:val="Compact"/>
              <w:jc w:val="left"/>
            </w:pPr>
            <w:r>
              <w:t xml:space="preserve">idf</w:t>
            </w:r>
          </w:p>
        </w:tc>
        <w:tc>
          <w:tcPr/>
          <w:p>
            <w:pPr>
              <w:pStyle w:val="Compact"/>
              <w:jc w:val="left"/>
            </w:pPr>
            <w:r>
              <w:t xml:space="preserve">1-1</w:t>
            </w:r>
          </w:p>
        </w:tc>
        <w:tc>
          <w:tcPr/>
          <w:p>
            <w:pPr>
              <w:pStyle w:val="Compact"/>
              <w:jc w:val="right"/>
            </w:pPr>
            <w:r>
              <w:t xml:space="preserve">0.630</w:t>
            </w:r>
            <m:oMath>
              <m:r>
                <m:rPr>
                  <m:sty m:val="p"/>
                </m:rPr>
                <m:t>±</m:t>
              </m:r>
            </m:oMath>
            <w:r>
              <w:t xml:space="preserve">0.041</w:t>
            </w:r>
          </w:p>
        </w:tc>
        <w:tc>
          <w:tcPr/>
          <w:p>
            <w:pPr>
              <w:pStyle w:val="Compact"/>
              <w:jc w:val="right"/>
            </w:pPr>
            <w:r>
              <w:t xml:space="preserve">0.629</w:t>
            </w:r>
            <m:oMath>
              <m:r>
                <m:rPr>
                  <m:sty m:val="p"/>
                </m:rPr>
                <m:t>±</m:t>
              </m:r>
            </m:oMath>
            <w:r>
              <w:t xml:space="preserve">0.037</w:t>
            </w:r>
          </w:p>
        </w:tc>
        <w:tc>
          <w:tcPr/>
          <w:p>
            <w:pPr>
              <w:pStyle w:val="Compact"/>
              <w:jc w:val="right"/>
            </w:pPr>
            <w:r>
              <w:t xml:space="preserve">0.675</w:t>
            </w:r>
            <m:oMath>
              <m:r>
                <m:rPr>
                  <m:sty m:val="p"/>
                </m:rPr>
                <m:t>±</m:t>
              </m:r>
            </m:oMath>
            <w:r>
              <w:t xml:space="preserve">0.052</w:t>
            </w:r>
          </w:p>
        </w:tc>
      </w:tr>
      <w:tr>
        <w:tc>
          <w:tcPr/>
          <w:p>
            <w:pPr>
              <w:pStyle w:val="Compact"/>
              <w:jc w:val="left"/>
            </w:pPr>
            <w:r>
              <w:t xml:space="preserve">logreg</w:t>
            </w:r>
          </w:p>
        </w:tc>
        <w:tc>
          <w:tcPr/>
          <w:p>
            <w:pPr>
              <w:pStyle w:val="Compact"/>
              <w:jc w:val="left"/>
            </w:pPr>
            <w:r>
              <w:t xml:space="preserve">lemma</w:t>
            </w:r>
          </w:p>
        </w:tc>
        <w:tc>
          <w:tcPr/>
          <w:p>
            <w:pPr>
              <w:pStyle w:val="Compact"/>
              <w:jc w:val="left"/>
            </w:pPr>
            <w:r>
              <w:t xml:space="preserve">tf</w:t>
            </w:r>
          </w:p>
        </w:tc>
        <w:tc>
          <w:tcPr/>
          <w:p>
            <w:pPr>
              <w:pStyle w:val="Compact"/>
              <w:jc w:val="left"/>
            </w:pPr>
            <w:r>
              <w:t xml:space="preserve">1-2</w:t>
            </w:r>
          </w:p>
        </w:tc>
        <w:tc>
          <w:tcPr/>
          <w:p>
            <w:pPr>
              <w:pStyle w:val="Compact"/>
              <w:jc w:val="right"/>
            </w:pPr>
            <w:r>
              <w:t xml:space="preserve">0.629</w:t>
            </w:r>
            <m:oMath>
              <m:r>
                <m:rPr>
                  <m:sty m:val="p"/>
                </m:rPr>
                <m:t>±</m:t>
              </m:r>
            </m:oMath>
            <w:r>
              <w:t xml:space="preserve">0.050</w:t>
            </w:r>
          </w:p>
        </w:tc>
        <w:tc>
          <w:tcPr/>
          <w:p>
            <w:pPr>
              <w:pStyle w:val="Compact"/>
              <w:jc w:val="right"/>
            </w:pPr>
            <w:r>
              <w:t xml:space="preserve">0.631</w:t>
            </w:r>
            <m:oMath>
              <m:r>
                <m:rPr>
                  <m:sty m:val="p"/>
                </m:rPr>
                <m:t>±</m:t>
              </m:r>
            </m:oMath>
            <w:r>
              <w:t xml:space="preserve">0.047</w:t>
            </w:r>
          </w:p>
        </w:tc>
        <w:tc>
          <w:tcPr/>
          <w:p>
            <w:pPr>
              <w:pStyle w:val="Compact"/>
              <w:jc w:val="right"/>
            </w:pPr>
            <w:r>
              <w:t xml:space="preserve">0.679</w:t>
            </w:r>
            <m:oMath>
              <m:r>
                <m:rPr>
                  <m:sty m:val="p"/>
                </m:rPr>
                <m:t>±</m:t>
              </m:r>
            </m:oMath>
            <w:r>
              <w:t xml:space="preserve">0.054</w:t>
            </w:r>
          </w:p>
        </w:tc>
      </w:tr>
      <w:tr>
        <w:tc>
          <w:tcPr/>
          <w:p>
            <w:pPr>
              <w:pStyle w:val="Compact"/>
              <w:jc w:val="left"/>
            </w:pPr>
            <w:r>
              <w:t xml:space="preserve">logreg</w:t>
            </w:r>
          </w:p>
        </w:tc>
        <w:tc>
          <w:tcPr/>
          <w:p>
            <w:pPr>
              <w:pStyle w:val="Compact"/>
              <w:jc w:val="left"/>
            </w:pPr>
            <w:r>
              <w:t xml:space="preserve">lemma</w:t>
            </w:r>
          </w:p>
        </w:tc>
        <w:tc>
          <w:tcPr/>
          <w:p>
            <w:pPr>
              <w:pStyle w:val="Compact"/>
              <w:jc w:val="left"/>
            </w:pPr>
            <w:r>
              <w:t xml:space="preserve">tfidf</w:t>
            </w:r>
          </w:p>
        </w:tc>
        <w:tc>
          <w:tcPr/>
          <w:p>
            <w:pPr>
              <w:pStyle w:val="Compact"/>
              <w:jc w:val="left"/>
            </w:pPr>
            <w:r>
              <w:t xml:space="preserve">1-1</w:t>
            </w:r>
          </w:p>
        </w:tc>
        <w:tc>
          <w:tcPr/>
          <w:p>
            <w:pPr>
              <w:pStyle w:val="Compact"/>
              <w:jc w:val="right"/>
            </w:pPr>
            <w:r>
              <w:t xml:space="preserve">0.627</w:t>
            </w:r>
            <m:oMath>
              <m:r>
                <m:rPr>
                  <m:sty m:val="p"/>
                </m:rPr>
                <m:t>±</m:t>
              </m:r>
            </m:oMath>
            <w:r>
              <w:t xml:space="preserve">0.060</w:t>
            </w:r>
          </w:p>
        </w:tc>
        <w:tc>
          <w:tcPr/>
          <w:p>
            <w:pPr>
              <w:pStyle w:val="Compact"/>
              <w:jc w:val="right"/>
            </w:pPr>
            <w:r>
              <w:t xml:space="preserve">0.635</w:t>
            </w:r>
            <m:oMath>
              <m:r>
                <m:rPr>
                  <m:sty m:val="p"/>
                </m:rPr>
                <m:t>±</m:t>
              </m:r>
            </m:oMath>
            <w:r>
              <w:t xml:space="preserve">0.050</w:t>
            </w:r>
          </w:p>
        </w:tc>
        <w:tc>
          <w:tcPr/>
          <w:p>
            <w:pPr>
              <w:pStyle w:val="Compact"/>
              <w:jc w:val="right"/>
            </w:pPr>
            <w:r>
              <w:t xml:space="preserve">0.677</w:t>
            </w:r>
            <m:oMath>
              <m:r>
                <m:rPr>
                  <m:sty m:val="p"/>
                </m:rPr>
                <m:t>±</m:t>
              </m:r>
            </m:oMath>
            <w:r>
              <w:t xml:space="preserve">0.057</w:t>
            </w:r>
          </w:p>
        </w:tc>
      </w:tr>
      <w:tr>
        <w:tc>
          <w:tcPr/>
          <w:p>
            <w:pPr>
              <w:pStyle w:val="Compact"/>
              <w:jc w:val="left"/>
            </w:pPr>
            <w:r>
              <w:t xml:space="preserve">logreg</w:t>
            </w:r>
          </w:p>
        </w:tc>
        <w:tc>
          <w:tcPr/>
          <w:p>
            <w:pPr>
              <w:pStyle w:val="Compact"/>
              <w:jc w:val="left"/>
            </w:pPr>
            <w:r>
              <w:t xml:space="preserve">lemma</w:t>
            </w:r>
          </w:p>
        </w:tc>
        <w:tc>
          <w:tcPr/>
          <w:p>
            <w:pPr>
              <w:pStyle w:val="Compact"/>
              <w:jc w:val="left"/>
            </w:pPr>
            <w:r>
              <w:t xml:space="preserve">idf</w:t>
            </w:r>
          </w:p>
        </w:tc>
        <w:tc>
          <w:tcPr/>
          <w:p>
            <w:pPr>
              <w:pStyle w:val="Compact"/>
              <w:jc w:val="left"/>
            </w:pPr>
            <w:r>
              <w:t xml:space="preserve">1-2</w:t>
            </w:r>
          </w:p>
        </w:tc>
        <w:tc>
          <w:tcPr/>
          <w:p>
            <w:pPr>
              <w:pStyle w:val="Compact"/>
              <w:jc w:val="right"/>
            </w:pPr>
            <w:r>
              <w:t xml:space="preserve">0.626</w:t>
            </w:r>
            <m:oMath>
              <m:r>
                <m:rPr>
                  <m:sty m:val="p"/>
                </m:rPr>
                <m:t>±</m:t>
              </m:r>
            </m:oMath>
            <w:r>
              <w:t xml:space="preserve">0.042</w:t>
            </w:r>
          </w:p>
        </w:tc>
        <w:tc>
          <w:tcPr/>
          <w:p>
            <w:pPr>
              <w:pStyle w:val="Compact"/>
              <w:jc w:val="right"/>
            </w:pPr>
            <w:r>
              <w:t xml:space="preserve">0.627</w:t>
            </w:r>
            <m:oMath>
              <m:r>
                <m:rPr>
                  <m:sty m:val="p"/>
                </m:rPr>
                <m:t>±</m:t>
              </m:r>
            </m:oMath>
            <w:r>
              <w:t xml:space="preserve">0.037</w:t>
            </w:r>
          </w:p>
        </w:tc>
        <w:tc>
          <w:tcPr/>
          <w:p>
            <w:pPr>
              <w:pStyle w:val="Compact"/>
              <w:jc w:val="right"/>
            </w:pPr>
            <w:r>
              <w:t xml:space="preserve">0.676</w:t>
            </w:r>
            <m:oMath>
              <m:r>
                <m:rPr>
                  <m:sty m:val="p"/>
                </m:rPr>
                <m:t>±</m:t>
              </m:r>
            </m:oMath>
            <w:r>
              <w:t xml:space="preserve">0.050</w:t>
            </w:r>
          </w:p>
        </w:tc>
      </w:tr>
      <w:tr>
        <w:tc>
          <w:tcPr/>
          <w:p>
            <w:pPr>
              <w:pStyle w:val="Compact"/>
              <w:jc w:val="left"/>
            </w:pPr>
            <w:r>
              <w:t xml:space="preserve">logreg</w:t>
            </w:r>
          </w:p>
        </w:tc>
        <w:tc>
          <w:tcPr/>
          <w:p>
            <w:pPr>
              <w:pStyle w:val="Compact"/>
              <w:jc w:val="left"/>
            </w:pPr>
            <w:r>
              <w:t xml:space="preserve">lemma</w:t>
            </w:r>
          </w:p>
        </w:tc>
        <w:tc>
          <w:tcPr/>
          <w:p>
            <w:pPr>
              <w:pStyle w:val="Compact"/>
              <w:jc w:val="left"/>
            </w:pPr>
            <w:r>
              <w:t xml:space="preserve">tfidf</w:t>
            </w:r>
          </w:p>
        </w:tc>
        <w:tc>
          <w:tcPr/>
          <w:p>
            <w:pPr>
              <w:pStyle w:val="Compact"/>
              <w:jc w:val="left"/>
            </w:pPr>
            <w:r>
              <w:t xml:space="preserve">1-2</w:t>
            </w:r>
          </w:p>
        </w:tc>
        <w:tc>
          <w:tcPr/>
          <w:p>
            <w:pPr>
              <w:pStyle w:val="Compact"/>
              <w:jc w:val="right"/>
            </w:pPr>
            <w:r>
              <w:t xml:space="preserve">0.625</w:t>
            </w:r>
            <m:oMath>
              <m:r>
                <m:rPr>
                  <m:sty m:val="p"/>
                </m:rPr>
                <m:t>±</m:t>
              </m:r>
            </m:oMath>
            <w:r>
              <w:t xml:space="preserve">0.041</w:t>
            </w:r>
          </w:p>
        </w:tc>
        <w:tc>
          <w:tcPr/>
          <w:p>
            <w:pPr>
              <w:pStyle w:val="Compact"/>
              <w:jc w:val="right"/>
            </w:pPr>
            <w:r>
              <w:t xml:space="preserve">0.630</w:t>
            </w:r>
            <m:oMath>
              <m:r>
                <m:rPr>
                  <m:sty m:val="p"/>
                </m:rPr>
                <m:t>±</m:t>
              </m:r>
            </m:oMath>
            <w:r>
              <w:t xml:space="preserve">0.038</w:t>
            </w:r>
          </w:p>
        </w:tc>
        <w:tc>
          <w:tcPr/>
          <w:p>
            <w:pPr>
              <w:pStyle w:val="Compact"/>
              <w:jc w:val="right"/>
            </w:pPr>
            <w:r>
              <w:t xml:space="preserve">0.682</w:t>
            </w:r>
            <m:oMath>
              <m:r>
                <m:rPr>
                  <m:sty m:val="p"/>
                </m:rPr>
                <m:t>±</m:t>
              </m:r>
            </m:oMath>
            <w:r>
              <w:t xml:space="preserve">0.053</w:t>
            </w:r>
          </w:p>
        </w:tc>
      </w:tr>
      <w:tr>
        <w:tc>
          <w:tcPr/>
          <w:p>
            <w:pPr>
              <w:pStyle w:val="Compact"/>
              <w:jc w:val="left"/>
            </w:pPr>
            <w:r>
              <w:t xml:space="preserve">mnb</w:t>
            </w:r>
          </w:p>
        </w:tc>
        <w:tc>
          <w:tcPr/>
          <w:p>
            <w:pPr>
              <w:pStyle w:val="Compact"/>
              <w:jc w:val="left"/>
            </w:pPr>
            <w:r>
              <w:t xml:space="preserve">none</w:t>
            </w:r>
          </w:p>
        </w:tc>
        <w:tc>
          <w:tcPr/>
          <w:p>
            <w:pPr>
              <w:pStyle w:val="Compact"/>
              <w:jc w:val="left"/>
            </w:pPr>
            <w:r>
              <w:t xml:space="preserve">tf</w:t>
            </w:r>
          </w:p>
        </w:tc>
        <w:tc>
          <w:tcPr/>
          <w:p>
            <w:pPr>
              <w:pStyle w:val="Compact"/>
              <w:jc w:val="left"/>
            </w:pPr>
            <w:r>
              <w:t xml:space="preserve">1-1</w:t>
            </w:r>
          </w:p>
        </w:tc>
        <w:tc>
          <w:tcPr/>
          <w:p>
            <w:pPr>
              <w:pStyle w:val="Compact"/>
              <w:jc w:val="right"/>
            </w:pPr>
            <w:r>
              <w:t xml:space="preserve">0.624</w:t>
            </w:r>
            <m:oMath>
              <m:r>
                <m:rPr>
                  <m:sty m:val="p"/>
                </m:rPr>
                <m:t>±</m:t>
              </m:r>
            </m:oMath>
            <w:r>
              <w:t xml:space="preserve">0.045</w:t>
            </w:r>
          </w:p>
        </w:tc>
        <w:tc>
          <w:tcPr/>
          <w:p>
            <w:pPr>
              <w:pStyle w:val="Compact"/>
              <w:jc w:val="right"/>
            </w:pPr>
            <w:r>
              <w:t xml:space="preserve">0.610</w:t>
            </w:r>
            <m:oMath>
              <m:r>
                <m:rPr>
                  <m:sty m:val="p"/>
                </m:rPr>
                <m:t>±</m:t>
              </m:r>
            </m:oMath>
            <w:r>
              <w:t xml:space="preserve">0.044</w:t>
            </w:r>
          </w:p>
        </w:tc>
        <w:tc>
          <w:tcPr/>
          <w:p>
            <w:pPr>
              <w:pStyle w:val="Compact"/>
              <w:jc w:val="right"/>
            </w:pPr>
            <w:r>
              <w:t xml:space="preserve">0.662</w:t>
            </w:r>
            <m:oMath>
              <m:r>
                <m:rPr>
                  <m:sty m:val="p"/>
                </m:rPr>
                <m:t>±</m:t>
              </m:r>
            </m:oMath>
            <w:r>
              <w:t xml:space="preserve">0.056</w:t>
            </w:r>
          </w:p>
        </w:tc>
      </w:tr>
      <w:tr>
        <w:tc>
          <w:tcPr/>
          <w:p>
            <w:pPr>
              <w:pStyle w:val="Compact"/>
              <w:jc w:val="left"/>
            </w:pPr>
            <w:r>
              <w:t xml:space="preserve">mnb</w:t>
            </w:r>
          </w:p>
        </w:tc>
        <w:tc>
          <w:tcPr/>
          <w:p>
            <w:pPr>
              <w:pStyle w:val="Compact"/>
              <w:jc w:val="left"/>
            </w:pPr>
            <w:r>
              <w:t xml:space="preserve">none</w:t>
            </w:r>
          </w:p>
        </w:tc>
        <w:tc>
          <w:tcPr/>
          <w:p>
            <w:pPr>
              <w:pStyle w:val="Compact"/>
              <w:jc w:val="left"/>
            </w:pPr>
            <w:r>
              <w:t xml:space="preserve">tfidf</w:t>
            </w:r>
          </w:p>
        </w:tc>
        <w:tc>
          <w:tcPr/>
          <w:p>
            <w:pPr>
              <w:pStyle w:val="Compact"/>
              <w:jc w:val="left"/>
            </w:pPr>
            <w:r>
              <w:t xml:space="preserve">1-1</w:t>
            </w:r>
          </w:p>
        </w:tc>
        <w:tc>
          <w:tcPr/>
          <w:p>
            <w:pPr>
              <w:pStyle w:val="Compact"/>
              <w:jc w:val="right"/>
            </w:pPr>
            <w:r>
              <w:t xml:space="preserve">0.623</w:t>
            </w:r>
            <m:oMath>
              <m:r>
                <m:rPr>
                  <m:sty m:val="p"/>
                </m:rPr>
                <m:t>±</m:t>
              </m:r>
            </m:oMath>
            <w:r>
              <w:t xml:space="preserve">0.036</w:t>
            </w:r>
          </w:p>
        </w:tc>
        <w:tc>
          <w:tcPr/>
          <w:p>
            <w:pPr>
              <w:pStyle w:val="Compact"/>
              <w:jc w:val="right"/>
            </w:pPr>
            <w:r>
              <w:t xml:space="preserve">0.602</w:t>
            </w:r>
            <m:oMath>
              <m:r>
                <m:rPr>
                  <m:sty m:val="p"/>
                </m:rPr>
                <m:t>±</m:t>
              </m:r>
            </m:oMath>
            <w:r>
              <w:t xml:space="preserve">0.037</w:t>
            </w:r>
          </w:p>
        </w:tc>
        <w:tc>
          <w:tcPr/>
          <w:p>
            <w:pPr>
              <w:pStyle w:val="Compact"/>
              <w:jc w:val="right"/>
            </w:pPr>
            <w:r>
              <w:t xml:space="preserve">0.654</w:t>
            </w:r>
            <m:oMath>
              <m:r>
                <m:rPr>
                  <m:sty m:val="p"/>
                </m:rPr>
                <m:t>±</m:t>
              </m:r>
            </m:oMath>
            <w:r>
              <w:t xml:space="preserve">0.053</w:t>
            </w:r>
          </w:p>
        </w:tc>
      </w:tr>
    </w:tbl>
    <w:bookmarkEnd w:id="39"/>
    <w:p>
      <w:pPr>
        <w:pStyle w:val="Osnovnitekst"/>
      </w:pPr>
      <w:r>
        <w:br/>
      </w:r>
      <w:r>
        <w:t xml:space="preserve">Prikazano top 20 (po F1 klikbejt klase), nested 10-fold CV.</w:t>
      </w:r>
    </w:p>
    <w:p>
      <w:pPr>
        <w:pStyle w:val="Osnovnitekst"/>
      </w:pPr>
      <w:r>
        <w:t xml:space="preserve">Najbolja varijanta je</w:t>
      </w:r>
      <w:r>
        <w:t xml:space="preserve"> </w:t>
      </w:r>
      <w:r>
        <w:rPr>
          <w:b/>
          <w:bCs/>
        </w:rPr>
        <w:t xml:space="preserve">multinomijalni naivni Bajes uz stemovanje i TF-IDF</w:t>
      </w:r>
      <w:r>
        <w:rPr>
          <w:b/>
          <w:bCs/>
        </w:rPr>
        <w:t xml:space="preserve"> </w:t>
      </w:r>
      <w:r>
        <w:rPr>
          <w:b/>
          <w:bCs/>
        </w:rPr>
        <w:t xml:space="preserve">(1–2 grami)</w:t>
      </w:r>
      <w:r>
        <w:t xml:space="preserve">, sa F1 na klikbejt klasi 0</w:t>
      </w:r>
      <w:r>
        <w:t xml:space="preserve">,</w:t>
      </w:r>
      <w:r>
        <w:t xml:space="preserve">646 i ROC-AUC 0</w:t>
      </w:r>
      <w:r>
        <w:t xml:space="preserve">,</w:t>
      </w:r>
      <w:r>
        <w:t xml:space="preserve">676. Razlike među</w:t>
      </w:r>
      <w:r>
        <w:t xml:space="preserve"> </w:t>
      </w:r>
      <w:r>
        <w:t xml:space="preserve">shemama ponderisanja su male: na kratkim naslovima IDF komponenta donosi ograničenu</w:t>
      </w:r>
      <w:r>
        <w:t xml:space="preserve"> </w:t>
      </w:r>
      <w:r>
        <w:t xml:space="preserve">korist jer se reči retko ponavljaju, pa puko brojanje nije daleko od TF-IDF.</w:t>
      </w:r>
      <w:r>
        <w:t xml:space="preserve"> </w:t>
      </w:r>
      <w:r>
        <w:t xml:space="preserve">Stemovanje pomaže (smanjuje raštrkanost zbog morfologije srpskog), dok bigrami</w:t>
      </w:r>
      <w:r>
        <w:t xml:space="preserve"> </w:t>
      </w:r>
      <w:r>
        <w:t xml:space="preserve">donose tek neznatno poboljšanje. Glavni zaključak: pristup zasnovan na vreći reči</w:t>
      </w:r>
      <w:r>
        <w:t xml:space="preserve"> </w:t>
      </w:r>
      <w:r>
        <w:t xml:space="preserve">hvata površinske leksičke obrasce, ali teško prepoznaje suptilni klikbejt koji</w:t>
      </w:r>
      <w:r>
        <w:t xml:space="preserve"> </w:t>
      </w:r>
      <w:r>
        <w:t xml:space="preserve">zavisi od konteksta i implikacije.</w:t>
      </w:r>
    </w:p>
    <w:bookmarkEnd w:id="40"/>
    <w:bookmarkStart w:id="46" w:name="sec:encoder"/>
    <w:p>
      <w:pPr>
        <w:pStyle w:val="IInivonaslova-Potpoglavlje"/>
      </w:pPr>
      <w:r>
        <w:t xml:space="preserve">Enkoderski LLM (BERTić + mBERT)</w:t>
      </w:r>
    </w:p>
    <w:p>
      <w:pPr>
        <w:pStyle w:val="Osnovnitekst"/>
      </w:pPr>
      <w:r>
        <w:t xml:space="preserve">Fino su podešena dva enkoderska modela — monolingvalni</w:t>
      </w:r>
      <w:r>
        <w:t xml:space="preserve"> </w:t>
      </w:r>
      <w:r>
        <w:rPr>
          <w:b/>
          <w:bCs/>
        </w:rPr>
        <w:t xml:space="preserve">BERTić</w:t>
      </w:r>
      <w:r>
        <w:t xml:space="preserve"> </w:t>
      </w:r>
      <w:r>
        <w:t xml:space="preserve">(za BCMS</w:t>
      </w:r>
      <w:r>
        <w:t xml:space="preserve"> </w:t>
      </w:r>
      <w:r>
        <w:t xml:space="preserve">jezike) </w:t>
      </w:r>
      <w:r>
        <w:t xml:space="preserve">(Ljubešić and Lauc 2021)</w:t>
      </w:r>
      <w:r>
        <w:t xml:space="preserve"> </w:t>
      </w:r>
      <w:r>
        <w:t xml:space="preserve">i višejezični</w:t>
      </w:r>
      <w:r>
        <w:t xml:space="preserve"> </w:t>
      </w:r>
      <w:r>
        <w:rPr>
          <w:b/>
          <w:bCs/>
        </w:rPr>
        <w:t xml:space="preserve">mBERT</w:t>
      </w:r>
      <w:r>
        <w:t xml:space="preserve"> </w:t>
      </w:r>
      <w:r>
        <w:t xml:space="preserve">(Devlin et al. 2019)</w:t>
      </w:r>
      <w:r>
        <w:t xml:space="preserve"> </w:t>
      </w:r>
      <w:r>
        <w:t xml:space="preserve">— uz variranje broja epoha (2/3/4) i 10-struku validaciju.</w:t>
      </w:r>
    </w:p>
    <w:bookmarkStart w:id="41" w:name="tab:encoder"/>
    <w:p>
      <w:pPr>
        <w:pStyle w:val="Oznakatabele"/>
      </w:pPr>
      <w:r>
        <w:t xml:space="preserve">Enkoderski LLM — BERTić vs mBERT, varijante epoha.</w:t>
      </w:r>
    </w:p>
    <w:tbl>
      <w:tblPr>
        <w:tblStyle w:val="Table"/>
        <w:tblW w:type="auto" w:w="0"/>
        <w:tblLook w:firstRow="1" w:lastRow="0" w:firstColumn="0" w:lastColumn="0" w:noHBand="0" w:noVBand="0" w:val="0020"/>
        <w:tblCaption w:val="Enkoderski LLM — BERTić vs mBERT, varijante epoha."/>
      </w:tblPr>
      <w:tblGrid>
        <w:gridCol w:w="1131"/>
        <w:gridCol w:w="1131"/>
        <w:gridCol w:w="1131"/>
        <w:gridCol w:w="1131"/>
        <w:gridCol w:w="1131"/>
        <w:gridCol w:w="1131"/>
        <w:gridCol w:w="1131"/>
      </w:tblGrid>
      <w:tr>
        <w:trPr>
          <w:tblHeader w:val="on"/>
        </w:trPr>
        <w:tc>
          <w:tcPr/>
          <w:p>
            <w:pPr>
              <w:pStyle w:val="Compact"/>
              <w:jc w:val="left"/>
            </w:pPr>
            <w:r>
              <w:t xml:space="preserve">Model</w:t>
            </w:r>
          </w:p>
        </w:tc>
        <w:tc>
          <w:tcPr/>
          <w:p>
            <w:pPr>
              <w:pStyle w:val="Compact"/>
              <w:jc w:val="right"/>
            </w:pPr>
            <w:r>
              <w:t xml:space="preserve">Epohe</w:t>
            </w:r>
          </w:p>
        </w:tc>
        <w:tc>
          <w:tcPr/>
          <w:p>
            <w:pPr>
              <w:pStyle w:val="Compact"/>
              <w:jc w:val="right"/>
            </w:pPr>
            <w:r>
              <w:t xml:space="preserve">F1</w:t>
            </w:r>
            <m:oMath>
              <m:sSub>
                <m:e>
                  <m:r>
                    <m:t>​</m:t>
                  </m:r>
                </m:e>
                <m:sub>
                  <m:r>
                    <m:t>k</m:t>
                  </m:r>
                  <m:r>
                    <m:t>b</m:t>
                  </m:r>
                </m:sub>
              </m:sSub>
            </m:oMath>
          </w:p>
        </w:tc>
        <w:tc>
          <w:tcPr/>
          <w:p>
            <w:pPr>
              <w:pStyle w:val="Compact"/>
              <w:jc w:val="right"/>
            </w:pPr>
            <w:r>
              <w:t xml:space="preserve">Acc.</w:t>
            </w:r>
          </w:p>
        </w:tc>
        <w:tc>
          <w:tcPr/>
          <w:p>
            <w:pPr>
              <w:pStyle w:val="Compact"/>
              <w:jc w:val="right"/>
            </w:pPr>
            <w:r>
              <w:t xml:space="preserve">P</w:t>
            </w:r>
            <m:oMath>
              <m:sSub>
                <m:e>
                  <m:r>
                    <m:t>​</m:t>
                  </m:r>
                </m:e>
                <m:sub>
                  <m:r>
                    <m:t>k</m:t>
                  </m:r>
                  <m:r>
                    <m:t>b</m:t>
                  </m:r>
                </m:sub>
              </m:sSub>
            </m:oMath>
          </w:p>
        </w:tc>
        <w:tc>
          <w:tcPr/>
          <w:p>
            <w:pPr>
              <w:pStyle w:val="Compact"/>
              <w:jc w:val="right"/>
            </w:pPr>
            <w:r>
              <w:t xml:space="preserve">R</w:t>
            </w:r>
            <m:oMath>
              <m:sSub>
                <m:e>
                  <m:r>
                    <m:t>​</m:t>
                  </m:r>
                </m:e>
                <m:sub>
                  <m:r>
                    <m:t>k</m:t>
                  </m:r>
                  <m:r>
                    <m:t>b</m:t>
                  </m:r>
                </m:sub>
              </m:sSub>
            </m:oMath>
          </w:p>
        </w:tc>
        <w:tc>
          <w:tcPr/>
          <w:p>
            <w:pPr>
              <w:pStyle w:val="Compact"/>
              <w:jc w:val="right"/>
            </w:pPr>
            <w:r>
              <w:t xml:space="preserve">AUC</w:t>
            </w:r>
          </w:p>
        </w:tc>
      </w:tr>
      <w:tr>
        <w:tc>
          <w:tcPr/>
          <w:p>
            <w:pPr>
              <w:pStyle w:val="Compact"/>
              <w:jc w:val="left"/>
            </w:pPr>
            <w:r>
              <w:t xml:space="preserve">bertic</w:t>
            </w:r>
          </w:p>
        </w:tc>
        <w:tc>
          <w:tcPr/>
          <w:p>
            <w:pPr>
              <w:pStyle w:val="Compact"/>
              <w:jc w:val="right"/>
            </w:pPr>
            <w:r>
              <w:t xml:space="preserve">2</w:t>
            </w:r>
          </w:p>
        </w:tc>
        <w:tc>
          <w:tcPr/>
          <w:p>
            <w:pPr>
              <w:pStyle w:val="Compact"/>
              <w:jc w:val="right"/>
            </w:pPr>
            <w:r>
              <w:t xml:space="preserve">0.681</w:t>
            </w:r>
            <m:oMath>
              <m:r>
                <m:rPr>
                  <m:sty m:val="p"/>
                </m:rPr>
                <m:t>±</m:t>
              </m:r>
            </m:oMath>
            <w:r>
              <w:t xml:space="preserve">0.042</w:t>
            </w:r>
          </w:p>
        </w:tc>
        <w:tc>
          <w:tcPr/>
          <w:p>
            <w:pPr>
              <w:pStyle w:val="Compact"/>
              <w:jc w:val="right"/>
            </w:pPr>
            <w:r>
              <w:t xml:space="preserve">0.680</w:t>
            </w:r>
            <m:oMath>
              <m:r>
                <m:rPr>
                  <m:sty m:val="p"/>
                </m:rPr>
                <m:t>±</m:t>
              </m:r>
            </m:oMath>
            <w:r>
              <w:t xml:space="preserve">0.034</w:t>
            </w:r>
          </w:p>
        </w:tc>
        <w:tc>
          <w:tcPr/>
          <w:p>
            <w:pPr>
              <w:pStyle w:val="Compact"/>
              <w:jc w:val="right"/>
            </w:pPr>
            <w:r>
              <w:t xml:space="preserve">0.678</w:t>
            </w:r>
            <m:oMath>
              <m:r>
                <m:rPr>
                  <m:sty m:val="p"/>
                </m:rPr>
                <m:t>±</m:t>
              </m:r>
            </m:oMath>
            <w:r>
              <w:t xml:space="preserve">0.036</w:t>
            </w:r>
          </w:p>
        </w:tc>
        <w:tc>
          <w:tcPr/>
          <w:p>
            <w:pPr>
              <w:pStyle w:val="Compact"/>
              <w:jc w:val="right"/>
            </w:pPr>
            <w:r>
              <w:t xml:space="preserve">0.688</w:t>
            </w:r>
            <m:oMath>
              <m:r>
                <m:rPr>
                  <m:sty m:val="p"/>
                </m:rPr>
                <m:t>±</m:t>
              </m:r>
            </m:oMath>
            <w:r>
              <w:t xml:space="preserve">0.069</w:t>
            </w:r>
          </w:p>
        </w:tc>
        <w:tc>
          <w:tcPr/>
          <w:p>
            <w:pPr>
              <w:pStyle w:val="Compact"/>
              <w:jc w:val="right"/>
            </w:pPr>
            <w:r>
              <w:t xml:space="preserve">0.760</w:t>
            </w:r>
            <m:oMath>
              <m:r>
                <m:rPr>
                  <m:sty m:val="p"/>
                </m:rPr>
                <m:t>±</m:t>
              </m:r>
            </m:oMath>
            <w:r>
              <w:t xml:space="preserve">0.036</w:t>
            </w:r>
          </w:p>
        </w:tc>
      </w:tr>
      <w:tr>
        <w:tc>
          <w:tcPr/>
          <w:p>
            <w:pPr>
              <w:pStyle w:val="Compact"/>
              <w:jc w:val="left"/>
            </w:pPr>
            <w:r>
              <w:t xml:space="preserve">bertic</w:t>
            </w:r>
          </w:p>
        </w:tc>
        <w:tc>
          <w:tcPr/>
          <w:p>
            <w:pPr>
              <w:pStyle w:val="Compact"/>
              <w:jc w:val="right"/>
            </w:pPr>
            <w:r>
              <w:t xml:space="preserve">3</w:t>
            </w:r>
          </w:p>
        </w:tc>
        <w:tc>
          <w:tcPr/>
          <w:p>
            <w:pPr>
              <w:pStyle w:val="Compact"/>
              <w:jc w:val="right"/>
            </w:pPr>
            <w:r>
              <w:t xml:space="preserve">0.703</w:t>
            </w:r>
            <m:oMath>
              <m:r>
                <m:rPr>
                  <m:sty m:val="p"/>
                </m:rPr>
                <m:t>±</m:t>
              </m:r>
            </m:oMath>
            <w:r>
              <w:t xml:space="preserve">0.034</w:t>
            </w:r>
          </w:p>
        </w:tc>
        <w:tc>
          <w:tcPr/>
          <w:p>
            <w:pPr>
              <w:pStyle w:val="Compact"/>
              <w:jc w:val="right"/>
            </w:pPr>
            <w:r>
              <w:t xml:space="preserve">0.704</w:t>
            </w:r>
            <m:oMath>
              <m:r>
                <m:rPr>
                  <m:sty m:val="p"/>
                </m:rPr>
                <m:t>±</m:t>
              </m:r>
            </m:oMath>
            <w:r>
              <w:t xml:space="preserve">0.035</w:t>
            </w:r>
          </w:p>
        </w:tc>
        <w:tc>
          <w:tcPr/>
          <w:p>
            <w:pPr>
              <w:pStyle w:val="Compact"/>
              <w:jc w:val="right"/>
            </w:pPr>
            <w:r>
              <w:t xml:space="preserve">0.707</w:t>
            </w:r>
            <m:oMath>
              <m:r>
                <m:rPr>
                  <m:sty m:val="p"/>
                </m:rPr>
                <m:t>±</m:t>
              </m:r>
            </m:oMath>
            <w:r>
              <w:t xml:space="preserve">0.047</w:t>
            </w:r>
          </w:p>
        </w:tc>
        <w:tc>
          <w:tcPr/>
          <w:p>
            <w:pPr>
              <w:pStyle w:val="Compact"/>
              <w:jc w:val="right"/>
            </w:pPr>
            <w:r>
              <w:t xml:space="preserve">0.703</w:t>
            </w:r>
            <m:oMath>
              <m:r>
                <m:rPr>
                  <m:sty m:val="p"/>
                </m:rPr>
                <m:t>±</m:t>
              </m:r>
            </m:oMath>
            <w:r>
              <w:t xml:space="preserve">0.050</w:t>
            </w:r>
          </w:p>
        </w:tc>
        <w:tc>
          <w:tcPr/>
          <w:p>
            <w:pPr>
              <w:pStyle w:val="Compact"/>
              <w:jc w:val="right"/>
            </w:pPr>
            <w:r>
              <w:t xml:space="preserve">0.785</w:t>
            </w:r>
            <m:oMath>
              <m:r>
                <m:rPr>
                  <m:sty m:val="p"/>
                </m:rPr>
                <m:t>±</m:t>
              </m:r>
            </m:oMath>
            <w:r>
              <w:t xml:space="preserve">0.036</w:t>
            </w:r>
          </w:p>
        </w:tc>
      </w:tr>
      <w:tr>
        <w:tc>
          <w:tcPr/>
          <w:p>
            <w:pPr>
              <w:pStyle w:val="Compact"/>
              <w:jc w:val="left"/>
            </w:pPr>
            <w:r>
              <w:t xml:space="preserve">bertic</w:t>
            </w:r>
          </w:p>
        </w:tc>
        <w:tc>
          <w:tcPr/>
          <w:p>
            <w:pPr>
              <w:pStyle w:val="Compact"/>
              <w:jc w:val="right"/>
            </w:pPr>
            <w:r>
              <w:t xml:space="preserve">4</w:t>
            </w:r>
          </w:p>
        </w:tc>
        <w:tc>
          <w:tcPr/>
          <w:p>
            <w:pPr>
              <w:pStyle w:val="Compact"/>
              <w:jc w:val="right"/>
            </w:pPr>
            <w:r>
              <w:t xml:space="preserve">0.703</w:t>
            </w:r>
            <m:oMath>
              <m:r>
                <m:rPr>
                  <m:sty m:val="p"/>
                </m:rPr>
                <m:t>±</m:t>
              </m:r>
            </m:oMath>
            <w:r>
              <w:t xml:space="preserve">0.034</w:t>
            </w:r>
          </w:p>
        </w:tc>
        <w:tc>
          <w:tcPr/>
          <w:p>
            <w:pPr>
              <w:pStyle w:val="Compact"/>
              <w:jc w:val="right"/>
            </w:pPr>
            <w:r>
              <w:t xml:space="preserve">0.702</w:t>
            </w:r>
            <m:oMath>
              <m:r>
                <m:rPr>
                  <m:sty m:val="p"/>
                </m:rPr>
                <m:t>±</m:t>
              </m:r>
            </m:oMath>
            <w:r>
              <w:t xml:space="preserve">0.035</w:t>
            </w:r>
          </w:p>
        </w:tc>
        <w:tc>
          <w:tcPr/>
          <w:p>
            <w:pPr>
              <w:pStyle w:val="Compact"/>
              <w:jc w:val="right"/>
            </w:pPr>
            <w:r>
              <w:t xml:space="preserve">0.703</w:t>
            </w:r>
            <m:oMath>
              <m:r>
                <m:rPr>
                  <m:sty m:val="p"/>
                </m:rPr>
                <m:t>±</m:t>
              </m:r>
            </m:oMath>
            <w:r>
              <w:t xml:space="preserve">0.039</w:t>
            </w:r>
          </w:p>
        </w:tc>
        <w:tc>
          <w:tcPr/>
          <w:p>
            <w:pPr>
              <w:pStyle w:val="Compact"/>
              <w:jc w:val="right"/>
            </w:pPr>
            <w:r>
              <w:t xml:space="preserve">0.704</w:t>
            </w:r>
            <m:oMath>
              <m:r>
                <m:rPr>
                  <m:sty m:val="p"/>
                </m:rPr>
                <m:t>±</m:t>
              </m:r>
            </m:oMath>
            <w:r>
              <w:t xml:space="preserve">0.038</w:t>
            </w:r>
          </w:p>
        </w:tc>
        <w:tc>
          <w:tcPr/>
          <w:p>
            <w:pPr>
              <w:pStyle w:val="Compact"/>
              <w:jc w:val="right"/>
            </w:pPr>
            <w:r>
              <w:t xml:space="preserve">0.788</w:t>
            </w:r>
            <m:oMath>
              <m:r>
                <m:rPr>
                  <m:sty m:val="p"/>
                </m:rPr>
                <m:t>±</m:t>
              </m:r>
            </m:oMath>
            <w:r>
              <w:t xml:space="preserve">0.030</w:t>
            </w:r>
          </w:p>
        </w:tc>
      </w:tr>
      <w:tr>
        <w:tc>
          <w:tcPr/>
          <w:p>
            <w:pPr>
              <w:pStyle w:val="Compact"/>
              <w:jc w:val="left"/>
            </w:pPr>
            <w:r>
              <w:t xml:space="preserve">mbert</w:t>
            </w:r>
          </w:p>
        </w:tc>
        <w:tc>
          <w:tcPr/>
          <w:p>
            <w:pPr>
              <w:pStyle w:val="Compact"/>
              <w:jc w:val="right"/>
            </w:pPr>
            <w:r>
              <w:t xml:space="preserve">2</w:t>
            </w:r>
          </w:p>
        </w:tc>
        <w:tc>
          <w:tcPr/>
          <w:p>
            <w:pPr>
              <w:pStyle w:val="Compact"/>
              <w:jc w:val="right"/>
            </w:pPr>
            <w:r>
              <w:t xml:space="preserve">0.651</w:t>
            </w:r>
            <m:oMath>
              <m:r>
                <m:rPr>
                  <m:sty m:val="p"/>
                </m:rPr>
                <m:t>±</m:t>
              </m:r>
            </m:oMath>
            <w:r>
              <w:t xml:space="preserve">0.042</w:t>
            </w:r>
          </w:p>
        </w:tc>
        <w:tc>
          <w:tcPr/>
          <w:p>
            <w:pPr>
              <w:pStyle w:val="Compact"/>
              <w:jc w:val="right"/>
            </w:pPr>
            <w:r>
              <w:t xml:space="preserve">0.664</w:t>
            </w:r>
            <m:oMath>
              <m:r>
                <m:rPr>
                  <m:sty m:val="p"/>
                </m:rPr>
                <m:t>±</m:t>
              </m:r>
            </m:oMath>
            <w:r>
              <w:t xml:space="preserve">0.034</w:t>
            </w:r>
          </w:p>
        </w:tc>
        <w:tc>
          <w:tcPr/>
          <w:p>
            <w:pPr>
              <w:pStyle w:val="Compact"/>
              <w:jc w:val="right"/>
            </w:pPr>
            <w:r>
              <w:t xml:space="preserve">0.678</w:t>
            </w:r>
            <m:oMath>
              <m:r>
                <m:rPr>
                  <m:sty m:val="p"/>
                </m:rPr>
                <m:t>±</m:t>
              </m:r>
            </m:oMath>
            <w:r>
              <w:t xml:space="preserve">0.040</w:t>
            </w:r>
          </w:p>
        </w:tc>
        <w:tc>
          <w:tcPr/>
          <w:p>
            <w:pPr>
              <w:pStyle w:val="Compact"/>
              <w:jc w:val="right"/>
            </w:pPr>
            <w:r>
              <w:t xml:space="preserve">0.629</w:t>
            </w:r>
            <m:oMath>
              <m:r>
                <m:rPr>
                  <m:sty m:val="p"/>
                </m:rPr>
                <m:t>±</m:t>
              </m:r>
            </m:oMath>
            <w:r>
              <w:t xml:space="preserve">0.063</w:t>
            </w:r>
          </w:p>
        </w:tc>
        <w:tc>
          <w:tcPr/>
          <w:p>
            <w:pPr>
              <w:pStyle w:val="Compact"/>
              <w:jc w:val="right"/>
            </w:pPr>
            <w:r>
              <w:t xml:space="preserve">0.736</w:t>
            </w:r>
            <m:oMath>
              <m:r>
                <m:rPr>
                  <m:sty m:val="p"/>
                </m:rPr>
                <m:t>±</m:t>
              </m:r>
            </m:oMath>
            <w:r>
              <w:t xml:space="preserve">0.042</w:t>
            </w:r>
          </w:p>
        </w:tc>
      </w:tr>
      <w:tr>
        <w:tc>
          <w:tcPr/>
          <w:p>
            <w:pPr>
              <w:pStyle w:val="Compact"/>
              <w:jc w:val="left"/>
            </w:pPr>
            <w:r>
              <w:t xml:space="preserve">mbert</w:t>
            </w:r>
          </w:p>
        </w:tc>
        <w:tc>
          <w:tcPr/>
          <w:p>
            <w:pPr>
              <w:pStyle w:val="Compact"/>
              <w:jc w:val="right"/>
            </w:pPr>
            <w:r>
              <w:t xml:space="preserve">3</w:t>
            </w:r>
          </w:p>
        </w:tc>
        <w:tc>
          <w:tcPr/>
          <w:p>
            <w:pPr>
              <w:pStyle w:val="Compact"/>
              <w:jc w:val="right"/>
            </w:pPr>
            <w:r>
              <w:t xml:space="preserve">0.690</w:t>
            </w:r>
            <m:oMath>
              <m:r>
                <m:rPr>
                  <m:sty m:val="p"/>
                </m:rPr>
                <m:t>±</m:t>
              </m:r>
            </m:oMath>
            <w:r>
              <w:t xml:space="preserve">0.042</w:t>
            </w:r>
          </w:p>
        </w:tc>
        <w:tc>
          <w:tcPr/>
          <w:p>
            <w:pPr>
              <w:pStyle w:val="Compact"/>
              <w:jc w:val="right"/>
            </w:pPr>
            <w:r>
              <w:t xml:space="preserve">0.687</w:t>
            </w:r>
            <m:oMath>
              <m:r>
                <m:rPr>
                  <m:sty m:val="p"/>
                </m:rPr>
                <m:t>±</m:t>
              </m:r>
            </m:oMath>
            <w:r>
              <w:t xml:space="preserve">0.041</w:t>
            </w:r>
          </w:p>
        </w:tc>
        <w:tc>
          <w:tcPr/>
          <w:p>
            <w:pPr>
              <w:pStyle w:val="Compact"/>
              <w:jc w:val="right"/>
            </w:pPr>
            <w:r>
              <w:t xml:space="preserve">0.685</w:t>
            </w:r>
            <m:oMath>
              <m:r>
                <m:rPr>
                  <m:sty m:val="p"/>
                </m:rPr>
                <m:t>±</m:t>
              </m:r>
            </m:oMath>
            <w:r>
              <w:t xml:space="preserve">0.045</w:t>
            </w:r>
          </w:p>
        </w:tc>
        <w:tc>
          <w:tcPr/>
          <w:p>
            <w:pPr>
              <w:pStyle w:val="Compact"/>
              <w:jc w:val="right"/>
            </w:pPr>
            <w:r>
              <w:t xml:space="preserve">0.699</w:t>
            </w:r>
            <m:oMath>
              <m:r>
                <m:rPr>
                  <m:sty m:val="p"/>
                </m:rPr>
                <m:t>±</m:t>
              </m:r>
            </m:oMath>
            <w:r>
              <w:t xml:space="preserve">0.058</w:t>
            </w:r>
          </w:p>
        </w:tc>
        <w:tc>
          <w:tcPr/>
          <w:p>
            <w:pPr>
              <w:pStyle w:val="Compact"/>
              <w:jc w:val="right"/>
            </w:pPr>
            <w:r>
              <w:t xml:space="preserve">0.753</w:t>
            </w:r>
            <m:oMath>
              <m:r>
                <m:rPr>
                  <m:sty m:val="p"/>
                </m:rPr>
                <m:t>±</m:t>
              </m:r>
            </m:oMath>
            <w:r>
              <w:t xml:space="preserve">0.042</w:t>
            </w:r>
          </w:p>
        </w:tc>
      </w:tr>
      <w:tr>
        <w:tc>
          <w:tcPr/>
          <w:p>
            <w:pPr>
              <w:pStyle w:val="Compact"/>
              <w:jc w:val="left"/>
            </w:pPr>
            <w:r>
              <w:t xml:space="preserve">mbert</w:t>
            </w:r>
          </w:p>
        </w:tc>
        <w:tc>
          <w:tcPr/>
          <w:p>
            <w:pPr>
              <w:pStyle w:val="Compact"/>
              <w:jc w:val="right"/>
            </w:pPr>
            <w:r>
              <w:t xml:space="preserve">4</w:t>
            </w:r>
          </w:p>
        </w:tc>
        <w:tc>
          <w:tcPr/>
          <w:p>
            <w:pPr>
              <w:pStyle w:val="Compact"/>
              <w:jc w:val="right"/>
            </w:pPr>
            <w:r>
              <w:t xml:space="preserve">0.682</w:t>
            </w:r>
            <m:oMath>
              <m:r>
                <m:rPr>
                  <m:sty m:val="p"/>
                </m:rPr>
                <m:t>±</m:t>
              </m:r>
            </m:oMath>
            <w:r>
              <w:t xml:space="preserve">0.041</w:t>
            </w:r>
          </w:p>
        </w:tc>
        <w:tc>
          <w:tcPr/>
          <w:p>
            <w:pPr>
              <w:pStyle w:val="Compact"/>
              <w:jc w:val="right"/>
            </w:pPr>
            <w:r>
              <w:t xml:space="preserve">0.691</w:t>
            </w:r>
            <m:oMath>
              <m:r>
                <m:rPr>
                  <m:sty m:val="p"/>
                </m:rPr>
                <m:t>±</m:t>
              </m:r>
            </m:oMath>
            <w:r>
              <w:t xml:space="preserve">0.036</w:t>
            </w:r>
          </w:p>
        </w:tc>
        <w:tc>
          <w:tcPr/>
          <w:p>
            <w:pPr>
              <w:pStyle w:val="Compact"/>
              <w:jc w:val="right"/>
            </w:pPr>
            <w:r>
              <w:t xml:space="preserve">0.703</w:t>
            </w:r>
            <m:oMath>
              <m:r>
                <m:rPr>
                  <m:sty m:val="p"/>
                </m:rPr>
                <m:t>±</m:t>
              </m:r>
            </m:oMath>
            <w:r>
              <w:t xml:space="preserve">0.042</w:t>
            </w:r>
          </w:p>
        </w:tc>
        <w:tc>
          <w:tcPr/>
          <w:p>
            <w:pPr>
              <w:pStyle w:val="Compact"/>
              <w:jc w:val="right"/>
            </w:pPr>
            <w:r>
              <w:t xml:space="preserve">0.664</w:t>
            </w:r>
            <m:oMath>
              <m:r>
                <m:rPr>
                  <m:sty m:val="p"/>
                </m:rPr>
                <m:t>±</m:t>
              </m:r>
            </m:oMath>
            <w:r>
              <w:t xml:space="preserve">0.054</w:t>
            </w:r>
          </w:p>
        </w:tc>
        <w:tc>
          <w:tcPr/>
          <w:p>
            <w:pPr>
              <w:pStyle w:val="Compact"/>
              <w:jc w:val="right"/>
            </w:pPr>
            <w:r>
              <w:t xml:space="preserve">0.755</w:t>
            </w:r>
            <m:oMath>
              <m:r>
                <m:rPr>
                  <m:sty m:val="p"/>
                </m:rPr>
                <m:t>±</m:t>
              </m:r>
            </m:oMath>
            <w:r>
              <w:t xml:space="preserve">0.038</w:t>
            </w:r>
          </w:p>
        </w:tc>
      </w:tr>
    </w:tbl>
    <w:bookmarkEnd w:id="41"/>
    <w:p>
      <w:pPr>
        <w:pStyle w:val="Osnovnitekst"/>
      </w:pPr>
      <w:r>
        <w:br/>
      </w:r>
      <w:r>
        <w:t xml:space="preserve">10-slojna stratifikovana CV.</w:t>
      </w:r>
    </w:p>
    <w:p>
      <w:pPr>
        <w:pStyle w:val="Osnovnitekst"/>
      </w:pPr>
      <w:r>
        <w:rPr>
          <w:b/>
          <w:bCs/>
        </w:rPr>
        <w:t xml:space="preserve">Mono</w:t>
      </w:r>
      <w:r>
        <w:rPr>
          <w:b/>
          <w:bCs/>
        </w:rPr>
        <w:t xml:space="preserve"> </w:t>
      </w:r>
      <m:oMath>
        <m:r>
          <m:rPr>
            <m:sty m:val="p"/>
          </m:rPr>
          <m:t>&gt;</m:t>
        </m:r>
      </m:oMath>
      <w:r>
        <w:rPr>
          <w:b/>
          <w:bCs/>
        </w:rPr>
        <w:t xml:space="preserve"> </w:t>
      </w:r>
      <w:r>
        <w:rPr>
          <w:b/>
          <w:bCs/>
        </w:rPr>
        <w:t xml:space="preserve">multi:</w:t>
      </w:r>
      <w:r>
        <w:t xml:space="preserve"> </w:t>
      </w:r>
      <w:r>
        <w:t xml:space="preserve">BERTić nadmašuje mBERT na svim metrikama, što potvrđuje da</w:t>
      </w:r>
      <w:r>
        <w:t xml:space="preserve"> </w:t>
      </w:r>
      <w:r>
        <w:t xml:space="preserve">model treniran specifično za srpski (i srodne jezike) bolje hvata jezičke nijanse.</w:t>
      </w:r>
      <w:r>
        <w:t xml:space="preserve"> </w:t>
      </w:r>
      <w:r>
        <w:rPr>
          <w:b/>
          <w:bCs/>
        </w:rPr>
        <w:t xml:space="preserve">Broj epoha:</w:t>
      </w:r>
      <w:r>
        <w:t xml:space="preserve"> </w:t>
      </w:r>
      <w:r>
        <w:t xml:space="preserve">2 epohe su nedovoljne, dok 3–4 epohe daju najbolji i stabilan</w:t>
      </w:r>
      <w:r>
        <w:t xml:space="preserve"> </w:t>
      </w:r>
      <w:r>
        <w:t xml:space="preserve">rezultat (F1 0</w:t>
      </w:r>
      <w:r>
        <w:t xml:space="preserve">,</w:t>
      </w:r>
      <w:r>
        <w:t xml:space="preserve">703, tačnost 0</w:t>
      </w:r>
      <w:r>
        <w:t xml:space="preserve">,</w:t>
      </w:r>
      <w:r>
        <w:t xml:space="preserve">704, ROC-AUC do 0</w:t>
      </w:r>
      <w:r>
        <w:t xml:space="preserve">,</w:t>
      </w:r>
      <w:r>
        <w:t xml:space="preserve">788); dalje obučavanje ne</w:t>
      </w:r>
      <w:r>
        <w:t xml:space="preserve"> </w:t>
      </w:r>
      <w:r>
        <w:t xml:space="preserve">donosi dobitak (vidi krivu učenja na Slici </w:t>
      </w:r>
      <w:hyperlink w:anchor="fig:kriva">
        <w:r>
          <w:rPr>
            <w:rStyle w:val="Hyperlink"/>
          </w:rPr>
          <w:t xml:space="preserve">1</w:t>
        </w:r>
      </w:hyperlink>
      <w:r>
        <w:t xml:space="preserve">). U poređenju sa osnovnom</w:t>
      </w:r>
      <w:r>
        <w:t xml:space="preserve"> </w:t>
      </w:r>
      <w:r>
        <w:t xml:space="preserve">linijom, čak i slabiji transformer (mBERT, F1 0</w:t>
      </w:r>
      <w:r>
        <w:t xml:space="preserve">,</w:t>
      </w:r>
      <w:r>
        <w:t xml:space="preserve">690) je +0</w:t>
      </w:r>
      <w:r>
        <w:t xml:space="preserve">,</w:t>
      </w:r>
      <w:r>
        <w:t xml:space="preserve">044 iznad najboljeg</w:t>
      </w:r>
      <w:r>
        <w:t xml:space="preserve"> </w:t>
      </w:r>
      <w:r>
        <w:t xml:space="preserve">osnovnog modela, a razlika po ROC-AUC-u je još veća (+0</w:t>
      </w:r>
      <w:r>
        <w:t xml:space="preserve">,</w:t>
      </w:r>
      <w:r>
        <w:t xml:space="preserve">11) — kontekstualni</w:t>
      </w:r>
      <w:r>
        <w:t xml:space="preserve"> </w:t>
      </w:r>
      <w:r>
        <w:t xml:space="preserve">modeli znatno bolje razdvajaju klase.</w:t>
      </w:r>
    </w:p>
    <w:bookmarkStart w:id="45" w:name="fig:kriva"/>
    <w:p>
      <w:pPr>
        <w:pStyle w:val="SlikeTabele"/>
      </w:pPr>
      <w:r>
        <w:drawing>
          <wp:inline>
            <wp:extent cx="3665220" cy="2632478"/>
            <wp:effectExtent b="0" l="0" r="0" t="0"/>
            <wp:docPr descr="" title="" id="43" name="Picture"/>
            <a:graphic>
              <a:graphicData uri="http://schemas.openxmlformats.org/drawingml/2006/picture">
                <pic:pic>
                  <pic:nvPicPr>
                    <pic:cNvPr descr="figures/kriva_ucenja.png" id="44" name="Picture"/>
                    <pic:cNvPicPr>
                      <a:picLocks noChangeArrowheads="1" noChangeAspect="1"/>
                    </pic:cNvPicPr>
                  </pic:nvPicPr>
                  <pic:blipFill>
                    <a:blip r:embed="rId42"/>
                    <a:stretch>
                      <a:fillRect/>
                    </a:stretch>
                  </pic:blipFill>
                  <pic:spPr bwMode="auto">
                    <a:xfrm>
                      <a:off x="0" y="0"/>
                      <a:ext cx="3665220" cy="2632478"/>
                    </a:xfrm>
                    <a:prstGeom prst="rect">
                      <a:avLst/>
                    </a:prstGeom>
                    <a:noFill/>
                    <a:ln w="9525">
                      <a:noFill/>
                      <a:headEnd/>
                      <a:tailEnd/>
                    </a:ln>
                  </pic:spPr>
                </pic:pic>
              </a:graphicData>
            </a:graphic>
          </wp:inline>
        </w:drawing>
      </w:r>
    </w:p>
    <w:p>
      <w:pPr>
        <w:pStyle w:val="Oznakaslike"/>
      </w:pPr>
      <w:r>
        <w:t xml:space="preserve">Kriva učenja (F1/AUC u funkciji broja epoha) za enkoderske modele.</w:t>
      </w:r>
    </w:p>
    <w:bookmarkEnd w:id="45"/>
    <w:bookmarkEnd w:id="46"/>
    <w:bookmarkStart w:id="49" w:name="sec:decoder"/>
    <w:p>
      <w:pPr>
        <w:pStyle w:val="IInivonaslova-Potpoglavlje"/>
      </w:pPr>
      <w:r>
        <w:t xml:space="preserve">Dekoderski LLM (Claude)</w:t>
      </w:r>
    </w:p>
    <w:p>
      <w:pPr>
        <w:pStyle w:val="Osnovnitekst"/>
      </w:pPr>
      <w:r>
        <w:t xml:space="preserve">Dekoderski (generativni) model</w:t>
      </w:r>
      <w:r>
        <w:t xml:space="preserve"> </w:t>
      </w:r>
      <w:r>
        <w:rPr>
          <w:b/>
          <w:bCs/>
        </w:rPr>
        <w:t xml:space="preserve">Claude (Haiku)</w:t>
      </w:r>
      <w:r>
        <w:t xml:space="preserve"> </w:t>
      </w:r>
      <w:r>
        <w:t xml:space="preserve">(Anthropic 2024)</w:t>
      </w:r>
      <w:r>
        <w:t xml:space="preserve"> </w:t>
      </w:r>
      <w:r>
        <w:t xml:space="preserve">primenjen je</w:t>
      </w:r>
      <w:r>
        <w:t xml:space="preserve"> </w:t>
      </w:r>
      <w:r>
        <w:rPr>
          <w:i/>
          <w:iCs/>
        </w:rPr>
        <w:t xml:space="preserve">bez fino podešavanja</w:t>
      </w:r>
      <w:r>
        <w:t xml:space="preserve">, u režimu zero-shot, nad celim</w:t>
      </w:r>
      <w:r>
        <w:t xml:space="preserve"> </w:t>
      </w:r>
      <w:r>
        <w:t xml:space="preserve">skupom.</w:t>
      </w:r>
      <w:r>
        <w:rPr>
          <w:rStyle w:val="FootnoteReference"/>
        </w:rPr>
        <w:footnoteReference w:id="47"/>
      </w:r>
      <w:r>
        <w:t xml:space="preserve"> </w:t>
      </w:r>
      <w:r>
        <w:t xml:space="preserve">Upoređene su dve prompt varijante</w:t>
      </w:r>
      <w:r>
        <w:t xml:space="preserve"> </w:t>
      </w:r>
      <w:r>
        <w:t xml:space="preserve">— na srpskom (SR) i engleskom (EN) jeziku — obe sa definicijom klikbejta. Odgovori</w:t>
      </w:r>
      <w:r>
        <w:t xml:space="preserve"> </w:t>
      </w:r>
      <w:r>
        <w:t xml:space="preserve">se kešuju radi prekida/nastavka i da se ne plaća dvostruko.</w:t>
      </w:r>
    </w:p>
    <w:bookmarkStart w:id="48" w:name="tab:decoder"/>
    <w:p>
      <w:pPr>
        <w:pStyle w:val="Oznakatabele"/>
      </w:pPr>
      <w:r>
        <w:t xml:space="preserve">Dekoderski LLM (Claude) — SR vs EN, zero/few-shot.</w:t>
      </w:r>
    </w:p>
    <w:tbl>
      <w:tblPr>
        <w:tblStyle w:val="Table"/>
        <w:tblW w:type="auto" w:w="0"/>
        <w:tblLook w:firstRow="1" w:lastRow="0" w:firstColumn="0" w:lastColumn="0" w:noHBand="0" w:noVBand="0" w:val="0020"/>
        <w:tblCaption w:val="Dekoderski LLM (Claude) — SR vs EN, zero/few-shot."/>
      </w:tblPr>
      <w:tblGrid>
        <w:gridCol w:w="1131"/>
        <w:gridCol w:w="1131"/>
        <w:gridCol w:w="1131"/>
        <w:gridCol w:w="1131"/>
        <w:gridCol w:w="1131"/>
        <w:gridCol w:w="1131"/>
        <w:gridCol w:w="1131"/>
      </w:tblGrid>
      <w:tr>
        <w:trPr>
          <w:tblHeader w:val="on"/>
        </w:trPr>
        <w:tc>
          <w:tcPr/>
          <w:p>
            <w:pPr>
              <w:pStyle w:val="Compact"/>
              <w:jc w:val="left"/>
            </w:pPr>
            <w:r>
              <w:t xml:space="preserve">Varijanta</w:t>
            </w:r>
          </w:p>
        </w:tc>
        <w:tc>
          <w:tcPr/>
          <w:p>
            <w:pPr>
              <w:pStyle w:val="Compact"/>
              <w:jc w:val="left"/>
            </w:pPr>
            <w:r>
              <w:t xml:space="preserve">Jezik</w:t>
            </w:r>
          </w:p>
        </w:tc>
        <w:tc>
          <w:tcPr/>
          <w:p>
            <w:pPr>
              <w:pStyle w:val="Compact"/>
              <w:jc w:val="left"/>
            </w:pPr>
            <w:r>
              <w:t xml:space="preserve">Shots</w:t>
            </w:r>
          </w:p>
        </w:tc>
        <w:tc>
          <w:tcPr/>
          <w:p>
            <w:pPr>
              <w:pStyle w:val="Compact"/>
              <w:jc w:val="right"/>
            </w:pPr>
            <w:r>
              <w:t xml:space="preserve">F1</w:t>
            </w:r>
            <m:oMath>
              <m:sSub>
                <m:e>
                  <m:r>
                    <m:t>​</m:t>
                  </m:r>
                </m:e>
                <m:sub>
                  <m:r>
                    <m:t>k</m:t>
                  </m:r>
                  <m:r>
                    <m:t>b</m:t>
                  </m:r>
                </m:sub>
              </m:sSub>
            </m:oMath>
          </w:p>
        </w:tc>
        <w:tc>
          <w:tcPr/>
          <w:p>
            <w:pPr>
              <w:pStyle w:val="Compact"/>
              <w:jc w:val="right"/>
            </w:pPr>
            <w:r>
              <w:t xml:space="preserve">Acc.</w:t>
            </w:r>
          </w:p>
        </w:tc>
        <w:tc>
          <w:tcPr/>
          <w:p>
            <w:pPr>
              <w:pStyle w:val="Compact"/>
              <w:jc w:val="right"/>
            </w:pPr>
            <w:r>
              <w:t xml:space="preserve">P</w:t>
            </w:r>
            <m:oMath>
              <m:sSub>
                <m:e>
                  <m:r>
                    <m:t>​</m:t>
                  </m:r>
                </m:e>
                <m:sub>
                  <m:r>
                    <m:t>k</m:t>
                  </m:r>
                  <m:r>
                    <m:t>b</m:t>
                  </m:r>
                </m:sub>
              </m:sSub>
            </m:oMath>
          </w:p>
        </w:tc>
        <w:tc>
          <w:tcPr/>
          <w:p>
            <w:pPr>
              <w:pStyle w:val="Compact"/>
              <w:jc w:val="right"/>
            </w:pPr>
            <w:r>
              <w:t xml:space="preserve">R</w:t>
            </w:r>
            <m:oMath>
              <m:sSub>
                <m:e>
                  <m:r>
                    <m:t>​</m:t>
                  </m:r>
                </m:e>
                <m:sub>
                  <m:r>
                    <m:t>k</m:t>
                  </m:r>
                  <m:r>
                    <m:t>b</m:t>
                  </m:r>
                </m:sub>
              </m:sSub>
            </m:oMath>
          </w:p>
        </w:tc>
      </w:tr>
      <w:tr>
        <w:tc>
          <w:tcPr/>
          <w:p>
            <w:pPr>
              <w:pStyle w:val="Compact"/>
              <w:jc w:val="left"/>
            </w:pPr>
            <w:r>
              <w:t xml:space="preserve">en_zero_def</w:t>
            </w:r>
          </w:p>
        </w:tc>
        <w:tc>
          <w:tcPr/>
          <w:p>
            <w:pPr>
              <w:pStyle w:val="Compact"/>
              <w:jc w:val="left"/>
            </w:pPr>
            <w:r>
              <w:t xml:space="preserve">en</w:t>
            </w:r>
          </w:p>
        </w:tc>
        <w:tc>
          <w:tcPr/>
          <w:p>
            <w:pPr>
              <w:pStyle w:val="Compact"/>
              <w:jc w:val="left"/>
            </w:pPr>
            <w:r>
              <w:t xml:space="preserve">zero</w:t>
            </w:r>
          </w:p>
        </w:tc>
        <w:tc>
          <w:tcPr/>
          <w:p>
            <w:pPr>
              <w:pStyle w:val="Compact"/>
              <w:jc w:val="right"/>
            </w:pPr>
            <w:r>
              <w:t xml:space="preserve">0.715</w:t>
            </w:r>
          </w:p>
        </w:tc>
        <w:tc>
          <w:tcPr/>
          <w:p>
            <w:pPr>
              <w:pStyle w:val="Compact"/>
              <w:jc w:val="right"/>
            </w:pPr>
            <w:r>
              <w:t xml:space="preserve">0.691</w:t>
            </w:r>
          </w:p>
        </w:tc>
        <w:tc>
          <w:tcPr/>
          <w:p>
            <w:pPr>
              <w:pStyle w:val="Compact"/>
              <w:jc w:val="right"/>
            </w:pPr>
            <w:r>
              <w:t xml:space="preserve">0.664</w:t>
            </w:r>
          </w:p>
        </w:tc>
        <w:tc>
          <w:tcPr/>
          <w:p>
            <w:pPr>
              <w:pStyle w:val="Compact"/>
              <w:jc w:val="right"/>
            </w:pPr>
            <w:r>
              <w:t xml:space="preserve">0.775</w:t>
            </w:r>
          </w:p>
        </w:tc>
      </w:tr>
      <w:tr>
        <w:tc>
          <w:tcPr/>
          <w:p>
            <w:pPr>
              <w:pStyle w:val="Compact"/>
              <w:jc w:val="left"/>
            </w:pPr>
            <w:r>
              <w:t xml:space="preserve">sr_zero_def</w:t>
            </w:r>
          </w:p>
        </w:tc>
        <w:tc>
          <w:tcPr/>
          <w:p>
            <w:pPr>
              <w:pStyle w:val="Compact"/>
              <w:jc w:val="left"/>
            </w:pPr>
            <w:r>
              <w:t xml:space="preserve">sr</w:t>
            </w:r>
          </w:p>
        </w:tc>
        <w:tc>
          <w:tcPr/>
          <w:p>
            <w:pPr>
              <w:pStyle w:val="Compact"/>
              <w:jc w:val="left"/>
            </w:pPr>
            <w:r>
              <w:t xml:space="preserve">zero</w:t>
            </w:r>
          </w:p>
        </w:tc>
        <w:tc>
          <w:tcPr/>
          <w:p>
            <w:pPr>
              <w:pStyle w:val="Compact"/>
              <w:jc w:val="right"/>
            </w:pPr>
            <w:r>
              <w:t xml:space="preserve">0.710</w:t>
            </w:r>
          </w:p>
        </w:tc>
        <w:tc>
          <w:tcPr/>
          <w:p>
            <w:pPr>
              <w:pStyle w:val="Compact"/>
              <w:jc w:val="right"/>
            </w:pPr>
            <w:r>
              <w:t xml:space="preserve">0.695</w:t>
            </w:r>
          </w:p>
        </w:tc>
        <w:tc>
          <w:tcPr/>
          <w:p>
            <w:pPr>
              <w:pStyle w:val="Compact"/>
              <w:jc w:val="right"/>
            </w:pPr>
            <w:r>
              <w:t xml:space="preserve">0.676</w:t>
            </w:r>
          </w:p>
        </w:tc>
        <w:tc>
          <w:tcPr/>
          <w:p>
            <w:pPr>
              <w:pStyle w:val="Compact"/>
              <w:jc w:val="right"/>
            </w:pPr>
            <w:r>
              <w:t xml:space="preserve">0.748</w:t>
            </w:r>
          </w:p>
        </w:tc>
      </w:tr>
    </w:tbl>
    <w:bookmarkEnd w:id="48"/>
    <w:p>
      <w:pPr>
        <w:pStyle w:val="Osnovnitekst"/>
      </w:pPr>
      <w:r>
        <w:br/>
      </w:r>
      <w:r>
        <w:t xml:space="preserve">Evaluacija na celom skupu.</w:t>
      </w:r>
    </w:p>
    <w:p>
      <w:pPr>
        <w:pStyle w:val="Osnovnitekst"/>
      </w:pPr>
      <w:r>
        <w:rPr>
          <w:b/>
          <w:bCs/>
        </w:rPr>
        <w:t xml:space="preserve">Jezik upita (SR vs EN):</w:t>
      </w:r>
      <w:r>
        <w:t xml:space="preserve"> </w:t>
      </w:r>
      <w:r>
        <w:t xml:space="preserve">razlika je zanemarljiva (F1 0</w:t>
      </w:r>
      <w:r>
        <w:t xml:space="preserve">,</w:t>
      </w:r>
      <w:r>
        <w:t xml:space="preserve">710 naspram 0</w:t>
      </w:r>
      <w:r>
        <w:t xml:space="preserve">,</w:t>
      </w:r>
      <w:r>
        <w:t xml:space="preserve">715),</w:t>
      </w:r>
      <w:r>
        <w:t xml:space="preserve"> </w:t>
      </w:r>
      <w:r>
        <w:t xml:space="preserve">uz neznatnu prednost engleskog prompta.</w:t>
      </w:r>
      <w:r>
        <w:t xml:space="preserve"> </w:t>
      </w:r>
      <w:r>
        <w:rPr>
          <w:b/>
          <w:bCs/>
        </w:rPr>
        <w:t xml:space="preserve">Snaga bez obuke:</w:t>
      </w:r>
      <w:r>
        <w:t xml:space="preserve"> </w:t>
      </w:r>
      <w:r>
        <w:t xml:space="preserve">model bez ijednog</w:t>
      </w:r>
      <w:r>
        <w:t xml:space="preserve"> </w:t>
      </w:r>
      <w:r>
        <w:t xml:space="preserve">primera za obuku postiže</w:t>
      </w:r>
      <w:r>
        <w:t xml:space="preserve"> </w:t>
      </w:r>
      <w:r>
        <w:rPr>
          <w:i/>
          <w:iCs/>
        </w:rPr>
        <w:t xml:space="preserve">najviši F1 na klikbejt klasi</w:t>
      </w:r>
      <w:r>
        <w:t xml:space="preserve"> </w:t>
      </w:r>
      <w:r>
        <w:t xml:space="preserve">u celom radu (0</w:t>
      </w:r>
      <w:r>
        <w:t xml:space="preserve">,</w:t>
      </w:r>
      <w:r>
        <w:t xml:space="preserve">715),</w:t>
      </w:r>
      <w:r>
        <w:t xml:space="preserve"> </w:t>
      </w:r>
      <w:r>
        <w:t xml:space="preserve">blago iznad fino podešenog BERTića (0</w:t>
      </w:r>
      <w:r>
        <w:t xml:space="preserve">,</w:t>
      </w:r>
      <w:r>
        <w:t xml:space="preserve">703). Ograničenja su, međutim, suštinska:</w:t>
      </w:r>
      <w:r>
        <w:t xml:space="preserve"> </w:t>
      </w:r>
      <w:r>
        <w:t xml:space="preserve">model vraća</w:t>
      </w:r>
      <w:r>
        <w:t xml:space="preserve"> </w:t>
      </w:r>
      <w:r>
        <w:rPr>
          <w:i/>
          <w:iCs/>
        </w:rPr>
        <w:t xml:space="preserve">tvrdu</w:t>
      </w:r>
      <w:r>
        <w:t xml:space="preserve"> </w:t>
      </w:r>
      <w:r>
        <w:t xml:space="preserve">odluku 0/1, pa nema verovatnoća ni ROC-AUC-a; zavisi od</w:t>
      </w:r>
      <w:r>
        <w:t xml:space="preserve"> </w:t>
      </w:r>
      <w:r>
        <w:t xml:space="preserve">plaćenog API-ja i dnevnih ograničenja poziva; i nije lokalan. Evaluirane su dve</w:t>
      </w:r>
      <w:r>
        <w:t xml:space="preserve"> </w:t>
      </w:r>
      <w:r>
        <w:t xml:space="preserve">prompt varijante (SR/EN, zero-shot, sa definicijom); few-shot i kalibracija ostaju</w:t>
      </w:r>
      <w:r>
        <w:t xml:space="preserve"> </w:t>
      </w:r>
      <w:r>
        <w:t xml:space="preserve">za dalji rad.</w:t>
      </w:r>
    </w:p>
    <w:bookmarkEnd w:id="49"/>
    <w:bookmarkStart w:id="54" w:name="sec:poredjenje"/>
    <w:p>
      <w:pPr>
        <w:pStyle w:val="IInivonaslova-Potpoglavlje"/>
      </w:pPr>
      <w:r>
        <w:t xml:space="preserve">Uporedni pregled svih modela</w:t>
      </w:r>
    </w:p>
    <w:bookmarkStart w:id="50" w:name="tab:poredjenje"/>
    <w:p>
      <w:pPr>
        <w:pStyle w:val="Oznakatabele"/>
      </w:pPr>
      <w:r>
        <w:t xml:space="preserve">Uporedni pregled — najbolja varijanta po tipu modela.</w:t>
      </w:r>
    </w:p>
    <w:tbl>
      <w:tblPr>
        <w:tblStyle w:val="Table"/>
        <w:tblW w:type="auto" w:w="0"/>
        <w:tblLook w:firstRow="1" w:lastRow="0" w:firstColumn="0" w:lastColumn="0" w:noHBand="0" w:noVBand="0" w:val="0020"/>
        <w:tblCaption w:val="Uporedni pregled — najbolja varijanta po tipu modela."/>
      </w:tblPr>
      <w:tblGrid>
        <w:gridCol w:w="1980"/>
        <w:gridCol w:w="1980"/>
        <w:gridCol w:w="1980"/>
        <w:gridCol w:w="1980"/>
      </w:tblGrid>
      <w:tr>
        <w:trPr>
          <w:tblHeader w:val="on"/>
        </w:trPr>
        <w:tc>
          <w:tcPr/>
          <w:p>
            <w:pPr>
              <w:pStyle w:val="Compact"/>
              <w:jc w:val="left"/>
            </w:pPr>
            <w:r>
              <w:t xml:space="preserve">Najbolji po tipu</w:t>
            </w:r>
          </w:p>
        </w:tc>
        <w:tc>
          <w:tcPr/>
          <w:p>
            <w:pPr>
              <w:pStyle w:val="Compact"/>
              <w:jc w:val="right"/>
            </w:pPr>
            <w:r>
              <w:t xml:space="preserve">F1</w:t>
            </w:r>
            <m:oMath>
              <m:sSub>
                <m:e>
                  <m:r>
                    <m:t>​</m:t>
                  </m:r>
                </m:e>
                <m:sub>
                  <m:r>
                    <m:t>k</m:t>
                  </m:r>
                  <m:r>
                    <m:t>b</m:t>
                  </m:r>
                </m:sub>
              </m:sSub>
            </m:oMath>
          </w:p>
        </w:tc>
        <w:tc>
          <w:tcPr/>
          <w:p>
            <w:pPr>
              <w:pStyle w:val="Compact"/>
              <w:jc w:val="right"/>
            </w:pPr>
            <w:r>
              <w:t xml:space="preserve">Acc.</w:t>
            </w:r>
          </w:p>
        </w:tc>
        <w:tc>
          <w:tcPr/>
          <w:p>
            <w:pPr>
              <w:pStyle w:val="Compact"/>
              <w:jc w:val="right"/>
            </w:pPr>
            <w:r>
              <w:t xml:space="preserve">AUC</w:t>
            </w:r>
          </w:p>
        </w:tc>
      </w:tr>
      <w:tr>
        <w:tc>
          <w:tcPr/>
          <w:p>
            <w:pPr>
              <w:pStyle w:val="Compact"/>
              <w:jc w:val="left"/>
            </w:pPr>
            <w:r>
              <w:t xml:space="preserve">Baseline (mnb, tfidf)</w:t>
            </w:r>
          </w:p>
        </w:tc>
        <w:tc>
          <w:tcPr/>
          <w:p>
            <w:pPr>
              <w:pStyle w:val="Compact"/>
              <w:jc w:val="right"/>
            </w:pPr>
            <w:r>
              <w:t xml:space="preserve">0.646</w:t>
            </w:r>
            <m:oMath>
              <m:r>
                <m:rPr>
                  <m:sty m:val="p"/>
                </m:rPr>
                <m:t>±</m:t>
              </m:r>
            </m:oMath>
            <w:r>
              <w:t xml:space="preserve">0.045</w:t>
            </w:r>
          </w:p>
        </w:tc>
        <w:tc>
          <w:tcPr/>
          <w:p>
            <w:pPr>
              <w:pStyle w:val="Compact"/>
              <w:jc w:val="right"/>
            </w:pPr>
            <w:r>
              <w:t xml:space="preserve">0.622</w:t>
            </w:r>
            <m:oMath>
              <m:r>
                <m:rPr>
                  <m:sty m:val="p"/>
                </m:rPr>
                <m:t>±</m:t>
              </m:r>
            </m:oMath>
            <w:r>
              <w:t xml:space="preserve">0.050</w:t>
            </w:r>
          </w:p>
        </w:tc>
        <w:tc>
          <w:tcPr/>
          <w:p>
            <w:pPr>
              <w:pStyle w:val="Compact"/>
              <w:jc w:val="right"/>
            </w:pPr>
            <w:r>
              <w:t xml:space="preserve">0.676</w:t>
            </w:r>
            <m:oMath>
              <m:r>
                <m:rPr>
                  <m:sty m:val="p"/>
                </m:rPr>
                <m:t>±</m:t>
              </m:r>
            </m:oMath>
            <w:r>
              <w:t xml:space="preserve">0.059</w:t>
            </w:r>
          </w:p>
        </w:tc>
      </w:tr>
      <w:tr>
        <w:tc>
          <w:tcPr/>
          <w:p>
            <w:pPr>
              <w:pStyle w:val="Compact"/>
              <w:jc w:val="left"/>
            </w:pPr>
            <w:r>
              <w:t xml:space="preserve">Enkoderski (bertic)</w:t>
            </w:r>
          </w:p>
        </w:tc>
        <w:tc>
          <w:tcPr/>
          <w:p>
            <w:pPr>
              <w:pStyle w:val="Compact"/>
              <w:jc w:val="right"/>
            </w:pPr>
            <w:r>
              <w:t xml:space="preserve">0.703</w:t>
            </w:r>
            <m:oMath>
              <m:r>
                <m:rPr>
                  <m:sty m:val="p"/>
                </m:rPr>
                <m:t>±</m:t>
              </m:r>
            </m:oMath>
            <w:r>
              <w:t xml:space="preserve">0.034</w:t>
            </w:r>
          </w:p>
        </w:tc>
        <w:tc>
          <w:tcPr/>
          <w:p>
            <w:pPr>
              <w:pStyle w:val="Compact"/>
              <w:jc w:val="right"/>
            </w:pPr>
            <w:r>
              <w:t xml:space="preserve">0.704</w:t>
            </w:r>
            <m:oMath>
              <m:r>
                <m:rPr>
                  <m:sty m:val="p"/>
                </m:rPr>
                <m:t>±</m:t>
              </m:r>
            </m:oMath>
            <w:r>
              <w:t xml:space="preserve">0.035</w:t>
            </w:r>
          </w:p>
        </w:tc>
        <w:tc>
          <w:tcPr/>
          <w:p>
            <w:pPr>
              <w:pStyle w:val="Compact"/>
              <w:jc w:val="right"/>
            </w:pPr>
            <w:r>
              <w:t xml:space="preserve">0.785</w:t>
            </w:r>
            <m:oMath>
              <m:r>
                <m:rPr>
                  <m:sty m:val="p"/>
                </m:rPr>
                <m:t>±</m:t>
              </m:r>
            </m:oMath>
            <w:r>
              <w:t xml:space="preserve">0.036</w:t>
            </w:r>
          </w:p>
        </w:tc>
      </w:tr>
      <w:tr>
        <w:tc>
          <w:tcPr/>
          <w:p>
            <w:pPr>
              <w:pStyle w:val="Compact"/>
              <w:jc w:val="left"/>
            </w:pPr>
            <w:r>
              <w:t xml:space="preserve">Enkoderski (mbert)</w:t>
            </w:r>
          </w:p>
        </w:tc>
        <w:tc>
          <w:tcPr/>
          <w:p>
            <w:pPr>
              <w:pStyle w:val="Compact"/>
              <w:jc w:val="right"/>
            </w:pPr>
            <w:r>
              <w:t xml:space="preserve">0.690</w:t>
            </w:r>
            <m:oMath>
              <m:r>
                <m:rPr>
                  <m:sty m:val="p"/>
                </m:rPr>
                <m:t>±</m:t>
              </m:r>
            </m:oMath>
            <w:r>
              <w:t xml:space="preserve">0.042</w:t>
            </w:r>
          </w:p>
        </w:tc>
        <w:tc>
          <w:tcPr/>
          <w:p>
            <w:pPr>
              <w:pStyle w:val="Compact"/>
              <w:jc w:val="right"/>
            </w:pPr>
            <w:r>
              <w:t xml:space="preserve">0.687</w:t>
            </w:r>
            <m:oMath>
              <m:r>
                <m:rPr>
                  <m:sty m:val="p"/>
                </m:rPr>
                <m:t>±</m:t>
              </m:r>
            </m:oMath>
            <w:r>
              <w:t xml:space="preserve">0.041</w:t>
            </w:r>
          </w:p>
        </w:tc>
        <w:tc>
          <w:tcPr/>
          <w:p>
            <w:pPr>
              <w:pStyle w:val="Compact"/>
              <w:jc w:val="right"/>
            </w:pPr>
            <w:r>
              <w:t xml:space="preserve">0.753</w:t>
            </w:r>
            <m:oMath>
              <m:r>
                <m:rPr>
                  <m:sty m:val="p"/>
                </m:rPr>
                <m:t>±</m:t>
              </m:r>
            </m:oMath>
            <w:r>
              <w:t xml:space="preserve">0.042</w:t>
            </w:r>
          </w:p>
        </w:tc>
      </w:tr>
      <w:tr>
        <w:tc>
          <w:tcPr/>
          <w:p>
            <w:pPr>
              <w:pStyle w:val="Compact"/>
              <w:jc w:val="left"/>
            </w:pPr>
            <w:r>
              <w:t xml:space="preserve">Claude (en_zero_def)</w:t>
            </w:r>
          </w:p>
        </w:tc>
        <w:tc>
          <w:tcPr/>
          <w:p>
            <w:pPr>
              <w:pStyle w:val="Compact"/>
              <w:jc w:val="right"/>
            </w:pPr>
            <w:r>
              <w:t xml:space="preserve">0.715</w:t>
            </w:r>
          </w:p>
        </w:tc>
        <w:tc>
          <w:tcPr/>
          <w:p>
            <w:pPr>
              <w:pStyle w:val="Compact"/>
              <w:jc w:val="right"/>
            </w:pPr>
            <w:r>
              <w:t xml:space="preserve">0.691</w:t>
            </w:r>
          </w:p>
        </w:tc>
        <w:tc>
          <w:tcPr/>
          <w:p>
            <w:pPr>
              <w:pStyle w:val="Compact"/>
              <w:jc w:val="right"/>
            </w:pPr>
            <w:r>
              <w:t xml:space="preserve">—</w:t>
            </w:r>
          </w:p>
        </w:tc>
      </w:tr>
    </w:tbl>
    <w:bookmarkEnd w:id="50"/>
    <w:p>
      <w:pPr>
        <w:pStyle w:val="SlikeTabele"/>
      </w:pPr>
      <w:r>
        <w:drawing>
          <wp:inline>
            <wp:extent cx="4194048" cy="2846832"/>
            <wp:effectExtent b="0" l="0" r="0" t="0"/>
            <wp:docPr descr="" title="" id="52" name="Picture"/>
            <a:graphic>
              <a:graphicData uri="http://schemas.openxmlformats.org/drawingml/2006/picture">
                <pic:pic>
                  <pic:nvPicPr>
                    <pic:cNvPr descr="figures/poredjenje_modela.png" id="53" name="Picture"/>
                    <pic:cNvPicPr>
                      <a:picLocks noChangeArrowheads="1" noChangeAspect="1"/>
                    </pic:cNvPicPr>
                  </pic:nvPicPr>
                  <pic:blipFill>
                    <a:blip r:embed="rId51"/>
                    <a:stretch>
                      <a:fillRect/>
                    </a:stretch>
                  </pic:blipFill>
                  <pic:spPr bwMode="auto">
                    <a:xfrm>
                      <a:off x="0" y="0"/>
                      <a:ext cx="4194048" cy="2846832"/>
                    </a:xfrm>
                    <a:prstGeom prst="rect">
                      <a:avLst/>
                    </a:prstGeom>
                    <a:noFill/>
                    <a:ln w="9525">
                      <a:noFill/>
                      <a:headEnd/>
                      <a:tailEnd/>
                    </a:ln>
                  </pic:spPr>
                </pic:pic>
              </a:graphicData>
            </a:graphic>
          </wp:inline>
        </w:drawing>
      </w:r>
    </w:p>
    <w:p>
      <w:pPr>
        <w:pStyle w:val="Oznakaslike"/>
      </w:pPr>
      <w:r>
        <w:t xml:space="preserve">F1 (klikbejt klasa) najboljih varijanti po tipu modela.</w:t>
      </w:r>
    </w:p>
    <w:p>
      <w:pPr>
        <w:pStyle w:val="Osnovnitekst"/>
      </w:pPr>
      <w:r>
        <w:t xml:space="preserve">Svi modeli nadmašuju osnovnu liniju. Po</w:t>
      </w:r>
      <w:r>
        <w:t xml:space="preserve"> </w:t>
      </w:r>
      <w:r>
        <w:rPr>
          <w:i/>
          <w:iCs/>
        </w:rPr>
        <w:t xml:space="preserve">F1 na klikbejt klasi</w:t>
      </w:r>
      <w:r>
        <w:t xml:space="preserve"> </w:t>
      </w:r>
      <w:r>
        <w:t xml:space="preserve">vodi dekoderski</w:t>
      </w:r>
      <w:r>
        <w:t xml:space="preserve"> </w:t>
      </w:r>
      <w:r>
        <w:t xml:space="preserve">Claude (0</w:t>
      </w:r>
      <w:r>
        <w:t xml:space="preserve">,</w:t>
      </w:r>
      <w:r>
        <w:t xml:space="preserve">715), ali po</w:t>
      </w:r>
      <w:r>
        <w:t xml:space="preserve"> </w:t>
      </w:r>
      <w:r>
        <w:rPr>
          <w:i/>
          <w:iCs/>
        </w:rPr>
        <w:t xml:space="preserve">tačnosti</w:t>
      </w:r>
      <w:r>
        <w:t xml:space="preserve"> </w:t>
      </w:r>
      <w:r>
        <w:t xml:space="preserve">i kalibrisanim verovatnoćama (ROC-AUC)</w:t>
      </w:r>
      <w:r>
        <w:t xml:space="preserve"> </w:t>
      </w:r>
      <w:r>
        <w:t xml:space="preserve">najbolji je BERTić (0</w:t>
      </w:r>
      <w:r>
        <w:t xml:space="preserve">,</w:t>
      </w:r>
      <w:r>
        <w:t xml:space="preserve">704 / 0</w:t>
      </w:r>
      <w:r>
        <w:t xml:space="preserve">,</w:t>
      </w:r>
      <w:r>
        <w:t xml:space="preserve">788). Drugim rečima, ne postoji jedinstveni</w:t>
      </w:r>
      <w:r>
        <w:t xml:space="preserve"> </w:t>
      </w:r>
      <w:r>
        <w:t xml:space="preserve">pobednik: dekoder je najbolji kada nema podataka za obuku, a enkoder kada su potrebne</w:t>
      </w:r>
      <w:r>
        <w:t xml:space="preserve"> </w:t>
      </w:r>
      <w:r>
        <w:t xml:space="preserve">pouzdane verovatnoće i lokalno, besplatno izvršavanje.</w:t>
      </w:r>
    </w:p>
    <w:bookmarkEnd w:id="54"/>
    <w:bookmarkEnd w:id="55"/>
    <w:bookmarkStart w:id="64" w:name="sec:zakljucak"/>
    <w:p>
      <w:pPr>
        <w:pStyle w:val="Inivonaslova-Poglavlje"/>
      </w:pPr>
      <w:r>
        <w:t xml:space="preserve">Zaključak</w:t>
      </w:r>
    </w:p>
    <w:p>
      <w:pPr>
        <w:pStyle w:val="Osnovnitekst"/>
      </w:pPr>
      <w:r>
        <w:t xml:space="preserve">Pokazali smo da je detekcija klikbejt sportskih naslova na srpskom izvodljiva i da</w:t>
      </w:r>
      <w:r>
        <w:t xml:space="preserve"> </w:t>
      </w:r>
      <w:r>
        <w:t xml:space="preserve">izbor modela zavisi od ograničenja primene.</w:t>
      </w:r>
      <w:r>
        <w:t xml:space="preserve"> </w:t>
      </w:r>
      <w:r>
        <w:rPr>
          <w:b/>
          <w:bCs/>
        </w:rPr>
        <w:t xml:space="preserve">Za produkciju</w:t>
      </w:r>
      <w:r>
        <w:t xml:space="preserve"> </w:t>
      </w:r>
      <w:r>
        <w:t xml:space="preserve">preporučujemo</w:t>
      </w:r>
      <w:r>
        <w:t xml:space="preserve"> </w:t>
      </w:r>
      <w:r>
        <w:rPr>
          <w:b/>
          <w:bCs/>
        </w:rPr>
        <w:t xml:space="preserve">BERTić</w:t>
      </w:r>
      <w:r>
        <w:t xml:space="preserve">: mali, besplatan, lokalan, daje kalibrisane verovatnoće (ROC-AUC</w:t>
      </w:r>
      <w:r>
        <w:t xml:space="preserve"> </w:t>
      </w:r>
      <w:r>
        <w:t xml:space="preserve">0</w:t>
      </w:r>
      <w:r>
        <w:t xml:space="preserve">,</w:t>
      </w:r>
      <w:r>
        <w:t xml:space="preserve">788) i najbolju tačnost, uz najbolji odnos cena/kvalitet.</w:t>
      </w:r>
      <w:r>
        <w:t xml:space="preserve"> </w:t>
      </w:r>
      <w:r>
        <w:rPr>
          <w:b/>
          <w:bCs/>
        </w:rPr>
        <w:t xml:space="preserve">Kada nema</w:t>
      </w:r>
      <w:r>
        <w:rPr>
          <w:b/>
          <w:bCs/>
        </w:rPr>
        <w:t xml:space="preserve"> </w:t>
      </w:r>
      <w:r>
        <w:rPr>
          <w:b/>
          <w:bCs/>
        </w:rPr>
        <w:t xml:space="preserve">podataka za obuku</w:t>
      </w:r>
      <w:r>
        <w:t xml:space="preserve">, dekoderski model (Claude, zero-shot) je konkurentan i postiže</w:t>
      </w:r>
      <w:r>
        <w:t xml:space="preserve"> </w:t>
      </w:r>
      <w:r>
        <w:t xml:space="preserve">najviši F1 bez ijednog označenog primera, po cenu plaćenog API-ja i odsustva</w:t>
      </w:r>
      <w:r>
        <w:t xml:space="preserve"> </w:t>
      </w:r>
      <w:r>
        <w:t xml:space="preserve">verovatnoća. Osnovni modeli ostaju korisni kao brza, transparentna referenca.</w:t>
      </w:r>
    </w:p>
    <w:p>
      <w:pPr>
        <w:pStyle w:val="Osnovnitekst"/>
      </w:pPr>
      <w:r>
        <w:rPr>
          <w:b/>
          <w:bCs/>
        </w:rPr>
        <w:t xml:space="preserve">Ograničenja.</w:t>
      </w:r>
      <w:r>
        <w:t xml:space="preserve"> </w:t>
      </w:r>
      <w:r>
        <w:t xml:space="preserve">Skup je relativno mali (2200), iz jednog domena (sport) i sa</w:t>
      </w:r>
      <w:r>
        <w:t xml:space="preserve"> </w:t>
      </w:r>
      <w:r>
        <w:t xml:space="preserve">jednog izvora (SportKlub); dekoder daje samo tvrde labele (bez AUC-a); evaluirane su</w:t>
      </w:r>
      <w:r>
        <w:t xml:space="preserve"> </w:t>
      </w:r>
      <w:r>
        <w:t xml:space="preserve">dve prompt varijante.</w:t>
      </w:r>
      <w:r>
        <w:t xml:space="preserve"> </w:t>
      </w:r>
      <w:r>
        <w:rPr>
          <w:b/>
          <w:bCs/>
        </w:rPr>
        <w:t xml:space="preserve">Dalji rad.</w:t>
      </w:r>
      <w:r>
        <w:t xml:space="preserve"> </w:t>
      </w:r>
      <w:r>
        <w:t xml:space="preserve">Više domena i izvora, veći skup, few-shot</w:t>
      </w:r>
      <w:r>
        <w:t xml:space="preserve"> </w:t>
      </w:r>
      <w:r>
        <w:t xml:space="preserve">prompting i kalibracija dekodera, ansambl (BERTić + dekoder) i analiza tipova grešaka</w:t>
      </w:r>
      <w:r>
        <w:t xml:space="preserve"> </w:t>
      </w:r>
      <w:r>
        <w:t xml:space="preserve">po pod-tipovima klikbejta (KJ/PV/EN/SF).</w:t>
      </w:r>
    </w:p>
    <w:bookmarkStart w:id="63" w:name="refs"/>
    <w:bookmarkStart w:id="56" w:name="ref-anthropic2024claude"/>
    <w:p>
      <w:pPr>
        <w:pStyle w:val="Referenca"/>
      </w:pPr>
      <w:r>
        <w:t xml:space="preserve">Anthropic. 2024.</w:t>
      </w:r>
      <w:r>
        <w:t xml:space="preserve"> </w:t>
      </w:r>
      <w:r>
        <w:t xml:space="preserve">“The</w:t>
      </w:r>
      <w:r>
        <w:t xml:space="preserve"> </w:t>
      </w:r>
      <w:r>
        <w:t xml:space="preserve">Claude</w:t>
      </w:r>
      <w:r>
        <w:t xml:space="preserve"> </w:t>
      </w:r>
      <w:r>
        <w:t xml:space="preserve">3 Model Family:</w:t>
      </w:r>
      <w:r>
        <w:t xml:space="preserve"> </w:t>
      </w:r>
      <w:r>
        <w:t xml:space="preserve">Opus</w:t>
      </w:r>
      <w:r>
        <w:t xml:space="preserve">,</w:t>
      </w:r>
      <w:r>
        <w:t xml:space="preserve"> </w:t>
      </w:r>
      <w:r>
        <w:t xml:space="preserve">Sonnet</w:t>
      </w:r>
      <w:r>
        <w:t xml:space="preserve">,</w:t>
      </w:r>
      <w:r>
        <w:t xml:space="preserve"> </w:t>
      </w:r>
      <w:r>
        <w:t xml:space="preserve">Haiku</w:t>
      </w:r>
      <w:r>
        <w:t xml:space="preserve">.”</w:t>
      </w:r>
      <w:r>
        <w:t xml:space="preserve"> </w:t>
      </w:r>
      <w:r>
        <w:rPr>
          <w:i/>
          <w:iCs/>
        </w:rPr>
        <w:t xml:space="preserve">Anthropic Technical Report</w:t>
      </w:r>
      <w:r>
        <w:t xml:space="preserve">.</w:t>
      </w:r>
    </w:p>
    <w:bookmarkEnd w:id="56"/>
    <w:bookmarkStart w:id="57" w:name="ref-chakraborty2016stopclickbait"/>
    <w:p>
      <w:pPr>
        <w:pStyle w:val="Referenca"/>
      </w:pPr>
      <w:r>
        <w:t xml:space="preserve">Chakraborty, Abhijnan, Bhargavi Paranjape, Sourya Kakarla, and Niloy Ganguly. 2016.</w:t>
      </w:r>
      <w:r>
        <w:t xml:space="preserve"> </w:t>
      </w:r>
      <w:r>
        <w:t xml:space="preserve">“Stop Clickbait: Detecting and Preventing Clickbaits in Online News Media.”</w:t>
      </w:r>
      <w:r>
        <w:t xml:space="preserve"> </w:t>
      </w:r>
      <w:r>
        <w:t xml:space="preserve">In</w:t>
      </w:r>
      <w:r>
        <w:t xml:space="preserve"> </w:t>
      </w:r>
      <w:r>
        <w:rPr>
          <w:i/>
          <w:iCs/>
        </w:rPr>
        <w:t xml:space="preserve">Proceedings of the IEEE/ACM International Conference on Advances in Social Networks Analysis and Mining (ASONAM)</w:t>
      </w:r>
      <w:r>
        <w:t xml:space="preserve">.</w:t>
      </w:r>
    </w:p>
    <w:bookmarkEnd w:id="57"/>
    <w:bookmarkStart w:id="58" w:name="ref-devlin2019bert"/>
    <w:p>
      <w:pPr>
        <w:pStyle w:val="Referenca"/>
      </w:pPr>
      <w:r>
        <w:t xml:space="preserve">Devlin, Jacob, Ming-Wei Chang, Kenton Lee, and Kristina Toutanova. 2019.</w:t>
      </w:r>
      <w:r>
        <w:t xml:space="preserve"> </w:t>
      </w:r>
      <w:r>
        <w:t xml:space="preserve">“</w:t>
      </w:r>
      <w:r>
        <w:t xml:space="preserve">BERT</w:t>
      </w:r>
      <w:r>
        <w:t xml:space="preserve">: Pre-Training of Deep Bidirectional Transformers for Language Understanding.”</w:t>
      </w:r>
      <w:r>
        <w:t xml:space="preserve"> </w:t>
      </w:r>
      <w:r>
        <w:t xml:space="preserve">In</w:t>
      </w:r>
      <w:r>
        <w:t xml:space="preserve"> </w:t>
      </w:r>
      <w:r>
        <w:rPr>
          <w:i/>
          <w:iCs/>
        </w:rPr>
        <w:t xml:space="preserve">Proceedings of NAACL-HLT</w:t>
      </w:r>
      <w:r>
        <w:t xml:space="preserve">.</w:t>
      </w:r>
    </w:p>
    <w:bookmarkEnd w:id="58"/>
    <w:bookmarkStart w:id="59" w:name="ref-ljubesic2018classla"/>
    <w:p>
      <w:pPr>
        <w:pStyle w:val="Referenca"/>
      </w:pPr>
      <w:r>
        <w:t xml:space="preserve">Ljubešić, Nikola, and Kaja Dobrovoljc. 2019.</w:t>
      </w:r>
      <w:r>
        <w:t xml:space="preserve"> </w:t>
      </w:r>
      <w:r>
        <w:t xml:space="preserve">“</w:t>
      </w:r>
      <w:r>
        <w:t xml:space="preserve">CLASSLA-StanfordNLP</w:t>
      </w:r>
      <w:r>
        <w:t xml:space="preserve">: A Tool for the Processing of Croatian, Serbian and Slovenian.”</w:t>
      </w:r>
      <w:r>
        <w:t xml:space="preserve"> </w:t>
      </w:r>
      <w:r>
        <w:t xml:space="preserve">In</w:t>
      </w:r>
      <w:r>
        <w:t xml:space="preserve"> </w:t>
      </w:r>
      <w:r>
        <w:rPr>
          <w:i/>
          <w:iCs/>
        </w:rPr>
        <w:t xml:space="preserve">Proceedings of the 7th Workshop on Balto-Slavic Natural Language Processing (BSNLP)</w:t>
      </w:r>
      <w:r>
        <w:t xml:space="preserve">.</w:t>
      </w:r>
    </w:p>
    <w:bookmarkEnd w:id="59"/>
    <w:bookmarkStart w:id="60" w:name="ref-ljubesic2021bertic"/>
    <w:p>
      <w:pPr>
        <w:pStyle w:val="Referenca"/>
      </w:pPr>
      <w:r>
        <w:t xml:space="preserve">Ljubešić, Nikola, and Davor Lauc. 2021.</w:t>
      </w:r>
      <w:r>
        <w:t xml:space="preserve"> </w:t>
      </w:r>
      <w:r>
        <w:t xml:space="preserve">“</w:t>
      </w:r>
      <w:r>
        <w:t xml:space="preserve">BERTić</w:t>
      </w:r>
      <w:r>
        <w:t xml:space="preserve"> </w:t>
      </w:r>
      <w:r>
        <w:t xml:space="preserve">– the Transformer Language Model for Bosnian, Croatian, Montenegrin and Serbian.”</w:t>
      </w:r>
      <w:r>
        <w:t xml:space="preserve"> </w:t>
      </w:r>
      <w:r>
        <w:t xml:space="preserve">In</w:t>
      </w:r>
      <w:r>
        <w:t xml:space="preserve"> </w:t>
      </w:r>
      <w:r>
        <w:rPr>
          <w:i/>
          <w:iCs/>
        </w:rPr>
        <w:t xml:space="preserve">Proceedings of the 8th Workshop on Balto-Slavic Natural Language Processing (BSNLP)</w:t>
      </w:r>
      <w:r>
        <w:t xml:space="preserve">.</w:t>
      </w:r>
    </w:p>
    <w:bookmarkEnd w:id="60"/>
    <w:bookmarkStart w:id="61" w:name="ref-scikit-learn"/>
    <w:p>
      <w:pPr>
        <w:pStyle w:val="Referenca"/>
      </w:pPr>
      <w:r>
        <w:t xml:space="preserve">Pedregosa, F., G. Varoquaux, A. Gramfort, V. Michel, B. Thirion, O. Grisel, M. Blondel, et al. 2011.</w:t>
      </w:r>
      <w:r>
        <w:t xml:space="preserve"> </w:t>
      </w:r>
      <w:r>
        <w:t xml:space="preserve">“Scikit-Learn: Machine Learning in</w:t>
      </w:r>
      <w:r>
        <w:t xml:space="preserve"> </w:t>
      </w:r>
      <w:r>
        <w:t xml:space="preserve">P</w:t>
      </w:r>
      <w:r>
        <w:t xml:space="preserve">ython.”</w:t>
      </w:r>
      <w:r>
        <w:t xml:space="preserve"> </w:t>
      </w:r>
      <w:r>
        <w:rPr>
          <w:i/>
          <w:iCs/>
        </w:rPr>
        <w:t xml:space="preserve">Journal of Machine Learning Research</w:t>
      </w:r>
      <w:r>
        <w:t xml:space="preserve"> </w:t>
      </w:r>
      <w:r>
        <w:t xml:space="preserve">12: 2825–30.</w:t>
      </w:r>
    </w:p>
    <w:bookmarkEnd w:id="61"/>
    <w:bookmarkStart w:id="62" w:name="ref-potthast2016clickbait"/>
    <w:p>
      <w:pPr>
        <w:pStyle w:val="Referenca"/>
      </w:pPr>
      <w:r>
        <w:t xml:space="preserve">Potthast, Martin, Sebastian Köpsel, Benno Stein, and Matthias Hagen. 2016.</w:t>
      </w:r>
      <w:r>
        <w:t xml:space="preserve"> </w:t>
      </w:r>
      <w:r>
        <w:t xml:space="preserve">“Clickbait Detection.”</w:t>
      </w:r>
      <w:r>
        <w:t xml:space="preserve"> </w:t>
      </w:r>
      <w:r>
        <w:rPr>
          <w:i/>
          <w:iCs/>
        </w:rPr>
        <w:t xml:space="preserve">Advances in Information Retrieval (ECIR)</w:t>
      </w:r>
      <w:r>
        <w:t xml:space="preserve">.</w:t>
      </w:r>
    </w:p>
    <w:bookmarkEnd w:id="62"/>
    <w:bookmarkEnd w:id="63"/>
    <w:bookmarkEnd w:id="64"/>
    <w:sectPr w:rsidR="00F06BB2" w:rsidRPr="004C5FD1" w:rsidSect="00207E96">
      <w:footerReference r:id="rId17" w:type="even"/>
      <w:footerReference r:id="rId15" w:type="default"/>
      <w:type w:val="continuous"/>
      <w:pgSz w:h="16838" w:w="11906"/>
      <w:pgMar w:bottom="1701" w:footer="709" w:gutter="0" w:header="709" w:left="1134" w:right="1134" w:top="1701"/>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CD781C" w:rsidRDefault="00CD781C" w:rsidP="00847C33">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CD781C" w:rsidRDefault="00CD781C" w:rsidP="00847C33">
    <w:pPr>
      <w:pStyle w:val="Footer"/>
      <w:ind w:right="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i</w:t>
    </w:r>
    <w:r>
      <w:rPr>
        <w:rStyle w:val="PageNumber"/>
      </w:rPr>
      <w:fldChar w:fldCharType="end"/>
    </w:r>
  </w:p>
  <w:p w:rsidR="00CD781C" w:rsidRDefault="00CD781C" w:rsidP="00847C33">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781C" w:rsidRDefault="00CD781C">
    <w:pPr>
      <w:pStyle w:val="Foote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rsidR="00CD781C" w:rsidRDefault="00CD781C" w:rsidP="00847C33">
    <w:pPr>
      <w:pStyle w:val="Footer"/>
      <w:ind w:right="360"/>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781C" w:rsidRDefault="00CD781C">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Projekat</w:t>
      </w:r>
      <w:r>
        <w:t xml:space="preserve"> </w:t>
      </w:r>
      <w:r>
        <w:t xml:space="preserve">radi dvočlana grupa, uz izričito odobrenje predavača za rad u paru.</w:t>
      </w:r>
    </w:p>
  </w:footnote>
  <w:footnote w:id="47">
    <w:p>
      <w:pPr>
        <w:pStyle w:val="FootnoteText"/>
      </w:pPr>
      <w:r>
        <w:rPr>
          <w:rStyle w:val="FootnoteReference"/>
        </w:rPr>
        <w:footnoteRef/>
      </w:r>
      <w:r>
        <w:t xml:space="preserve"> </w:t>
      </w:r>
      <w:r>
        <w:t xml:space="preserve">U prijavi je naveden ChatGPT; postavka projekta izričito dozvoljava</w:t>
      </w:r>
      <w:r>
        <w:t xml:space="preserve"> </w:t>
      </w:r>
      <w:r>
        <w:t xml:space="preserve">i druge dekoderske modele, pa je korišćen Claude (Haiku) kao funkcionalno ekvivalentan</w:t>
      </w:r>
      <w:r>
        <w:t xml:space="preserve"> </w:t>
      </w:r>
      <w:r>
        <w:t xml:space="preserve">zatvoreni generativni model dostupan preko API-ja.</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781C" w:rsidRDefault="00CD781C">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781C" w:rsidRDefault="00CD781C">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781C" w:rsidRDefault="00CD781C">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781C" w:rsidRDefault="00CD781C">
    <w:pPr>
      <w:pStyle w:val="Header"/>
    </w:pPr>
  </w:p>
</w:hdr>
</file>

<file path=word/numbering.xml><?xml version="1.0" encoding="utf-8"?>
<w:numbering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abstractNum w:abstractNumId="0">
    <w:nsid w:val="0420779F"/>
    <w:multiLevelType w:val="multilevel"/>
    <w:tmpl w:val="FA60F092"/>
    <w:lvl w:ilvl="0">
      <w:start w:val="1"/>
      <w:numFmt w:val="decimal"/>
      <w:lvlText w:val="[%1]"/>
      <w:lvlJc w:val="left"/>
      <w:pPr>
        <w:tabs>
          <w:tab w:pos="720" w:val="num"/>
        </w:tabs>
        <w:ind w:hanging="360" w:left="720"/>
      </w:pPr>
      <w:rPr>
        <w:rFonts w:hint="default"/>
      </w:rPr>
    </w:lvl>
    <w:lvl w:ilvl="1">
      <w:start w:val="1"/>
      <w:numFmt w:val="lowerLetter"/>
      <w:lvlText w:val="%2."/>
      <w:lvlJc w:val="left"/>
      <w:pPr>
        <w:tabs>
          <w:tab w:pos="1440" w:val="num"/>
        </w:tabs>
        <w:ind w:hanging="360" w:left="1440"/>
      </w:pPr>
    </w:lvl>
    <w:lvl w:ilvl="2">
      <w:start w:val="1"/>
      <w:numFmt w:val="lowerRoman"/>
      <w:lvlText w:val="%3."/>
      <w:lvlJc w:val="right"/>
      <w:pPr>
        <w:tabs>
          <w:tab w:pos="2160" w:val="num"/>
        </w:tabs>
        <w:ind w:hanging="180" w:left="2160"/>
      </w:pPr>
    </w:lvl>
    <w:lvl w:ilvl="3">
      <w:start w:val="1"/>
      <w:numFmt w:val="decimal"/>
      <w:lvlText w:val="%4."/>
      <w:lvlJc w:val="left"/>
      <w:pPr>
        <w:tabs>
          <w:tab w:pos="2880" w:val="num"/>
        </w:tabs>
        <w:ind w:hanging="360" w:left="2880"/>
      </w:pPr>
    </w:lvl>
    <w:lvl w:ilvl="4">
      <w:start w:val="1"/>
      <w:numFmt w:val="lowerLetter"/>
      <w:lvlText w:val="%5."/>
      <w:lvlJc w:val="left"/>
      <w:pPr>
        <w:tabs>
          <w:tab w:pos="3600" w:val="num"/>
        </w:tabs>
        <w:ind w:hanging="360" w:left="3600"/>
      </w:pPr>
    </w:lvl>
    <w:lvl w:ilvl="5">
      <w:start w:val="1"/>
      <w:numFmt w:val="lowerRoman"/>
      <w:lvlText w:val="%6."/>
      <w:lvlJc w:val="right"/>
      <w:pPr>
        <w:tabs>
          <w:tab w:pos="4320" w:val="num"/>
        </w:tabs>
        <w:ind w:hanging="180" w:left="4320"/>
      </w:pPr>
    </w:lvl>
    <w:lvl w:ilvl="6">
      <w:start w:val="1"/>
      <w:numFmt w:val="decimal"/>
      <w:lvlText w:val="%7."/>
      <w:lvlJc w:val="left"/>
      <w:pPr>
        <w:tabs>
          <w:tab w:pos="5040" w:val="num"/>
        </w:tabs>
        <w:ind w:hanging="360" w:left="5040"/>
      </w:pPr>
    </w:lvl>
    <w:lvl w:ilvl="7">
      <w:start w:val="1"/>
      <w:numFmt w:val="lowerLetter"/>
      <w:lvlText w:val="%8."/>
      <w:lvlJc w:val="left"/>
      <w:pPr>
        <w:tabs>
          <w:tab w:pos="5760" w:val="num"/>
        </w:tabs>
        <w:ind w:hanging="360" w:left="5760"/>
      </w:pPr>
    </w:lvl>
    <w:lvl w:ilvl="8">
      <w:start w:val="1"/>
      <w:numFmt w:val="lowerRoman"/>
      <w:lvlText w:val="%9."/>
      <w:lvlJc w:val="right"/>
      <w:pPr>
        <w:tabs>
          <w:tab w:pos="6480" w:val="num"/>
        </w:tabs>
        <w:ind w:hanging="180" w:left="6480"/>
      </w:pPr>
    </w:lvl>
  </w:abstractNum>
  <w:abstractNum w:abstractNumId="1">
    <w:nsid w:val="09AB0C33"/>
    <w:multiLevelType w:val="multilevel"/>
    <w:tmpl w:val="A10A9DC8"/>
    <w:lvl w:ilvl="0">
      <w:start w:val="1"/>
      <w:numFmt w:val="upperLetter"/>
      <w:lvlText w:val="%1."/>
      <w:lvlJc w:val="left"/>
      <w:pPr>
        <w:tabs>
          <w:tab w:pos="432" w:val="num"/>
        </w:tabs>
        <w:ind w:hanging="432" w:left="432"/>
      </w:pPr>
      <w:rPr>
        <w:rFonts w:ascii="Times New Roman" w:hAnsi="Times New Roman" w:hint="default"/>
        <w:b/>
        <w:i w:val="0"/>
        <w:shadow/>
        <w:emboss w:val="0"/>
        <w:imprint w:val="0"/>
        <w:sz w:val="72"/>
        <w:szCs w:val="72"/>
      </w:rPr>
    </w:lvl>
    <w:lvl w:ilvl="1">
      <w:start w:val="1"/>
      <w:numFmt w:val="decimal"/>
      <w:lvlText w:val="%1.%2."/>
      <w:lvlJc w:val="left"/>
      <w:pPr>
        <w:tabs>
          <w:tab w:pos="567" w:val="num"/>
        </w:tabs>
        <w:ind w:hanging="567" w:left="567"/>
      </w:pPr>
      <w:rPr>
        <w:rFonts w:hint="default"/>
      </w:rPr>
    </w:lvl>
    <w:lvl w:ilvl="2">
      <w:start w:val="1"/>
      <w:numFmt w:val="decimal"/>
      <w:lvlText w:val="%1.%2.%3"/>
      <w:lvlJc w:val="left"/>
      <w:pPr>
        <w:tabs>
          <w:tab w:pos="720" w:val="num"/>
        </w:tabs>
        <w:ind w:hanging="720" w:left="720"/>
      </w:pPr>
      <w:rPr>
        <w:rFonts w:hint="default"/>
      </w:rPr>
    </w:lvl>
    <w:lvl w:ilvl="3">
      <w:start w:val="1"/>
      <w:numFmt w:val="lowerRoman"/>
      <w:lvlText w:val="%4)"/>
      <w:lvlJc w:val="left"/>
      <w:pPr>
        <w:tabs>
          <w:tab w:pos="680" w:val="num"/>
        </w:tabs>
        <w:ind w:hanging="396" w:left="680"/>
      </w:pPr>
      <w:rPr>
        <w:rFonts w:hint="default"/>
      </w:rPr>
    </w:lvl>
    <w:lvl w:ilvl="4">
      <w:start w:val="1"/>
      <w:numFmt w:val="decimal"/>
      <w:lvlText w:val="%1.%2.%3.%4.%5"/>
      <w:lvlJc w:val="left"/>
      <w:pPr>
        <w:tabs>
          <w:tab w:pos="1008" w:val="num"/>
        </w:tabs>
        <w:ind w:hanging="1008" w:left="1008"/>
      </w:pPr>
      <w:rPr>
        <w:rFonts w:hint="default"/>
      </w:rPr>
    </w:lvl>
    <w:lvl w:ilvl="5">
      <w:start w:val="1"/>
      <w:numFmt w:val="decimal"/>
      <w:lvlText w:val="%1.%2.%3.%4.%5.%6"/>
      <w:lvlJc w:val="left"/>
      <w:pPr>
        <w:tabs>
          <w:tab w:pos="1152" w:val="num"/>
        </w:tabs>
        <w:ind w:hanging="1152" w:left="1152"/>
      </w:pPr>
      <w:rPr>
        <w:rFonts w:hint="default"/>
      </w:rPr>
    </w:lvl>
    <w:lvl w:ilvl="6">
      <w:start w:val="1"/>
      <w:numFmt w:val="decimal"/>
      <w:lvlText w:val="%1.%2.%3.%4.%5.%6.%7"/>
      <w:lvlJc w:val="left"/>
      <w:pPr>
        <w:tabs>
          <w:tab w:pos="1296" w:val="num"/>
        </w:tabs>
        <w:ind w:hanging="1296" w:left="1296"/>
      </w:pPr>
      <w:rPr>
        <w:rFonts w:hint="default"/>
      </w:rPr>
    </w:lvl>
    <w:lvl w:ilvl="7">
      <w:start w:val="1"/>
      <w:numFmt w:val="decimal"/>
      <w:lvlText w:val="%1.%2.%3.%4.%5.%6.%7.%8"/>
      <w:lvlJc w:val="left"/>
      <w:pPr>
        <w:tabs>
          <w:tab w:pos="1440" w:val="num"/>
        </w:tabs>
        <w:ind w:hanging="1440" w:left="1440"/>
      </w:pPr>
      <w:rPr>
        <w:rFonts w:hint="default"/>
      </w:rPr>
    </w:lvl>
    <w:lvl w:ilvl="8">
      <w:start w:val="1"/>
      <w:numFmt w:val="decimal"/>
      <w:lvlText w:val="%1.%2.%3.%4.%5.%6.%7.%8.%9"/>
      <w:lvlJc w:val="left"/>
      <w:pPr>
        <w:tabs>
          <w:tab w:pos="1584" w:val="num"/>
        </w:tabs>
        <w:ind w:hanging="1584" w:left="1584"/>
      </w:pPr>
      <w:rPr>
        <w:rFonts w:hint="default"/>
      </w:rPr>
    </w:lvl>
  </w:abstractNum>
  <w:abstractNum w:abstractNumId="2">
    <w:nsid w:val="13B53AA0"/>
    <w:multiLevelType w:val="multilevel"/>
    <w:tmpl w:val="0C14B500"/>
    <w:lvl w:ilvl="0">
      <w:start w:val="1"/>
      <w:numFmt w:val="decimal"/>
      <w:lvlText w:val="[%1]"/>
      <w:lvlJc w:val="left"/>
      <w:pPr>
        <w:tabs>
          <w:tab w:pos="567" w:val="num"/>
        </w:tabs>
        <w:ind w:hanging="207" w:left="567"/>
      </w:pPr>
      <w:rPr>
        <w:rFonts w:hint="default"/>
      </w:rPr>
    </w:lvl>
    <w:lvl w:ilvl="1">
      <w:start w:val="1"/>
      <w:numFmt w:val="lowerLetter"/>
      <w:lvlText w:val="%2."/>
      <w:lvlJc w:val="left"/>
      <w:pPr>
        <w:tabs>
          <w:tab w:pos="1440" w:val="num"/>
        </w:tabs>
        <w:ind w:hanging="360" w:left="1440"/>
      </w:pPr>
    </w:lvl>
    <w:lvl w:ilvl="2">
      <w:start w:val="1"/>
      <w:numFmt w:val="lowerRoman"/>
      <w:lvlText w:val="%3."/>
      <w:lvlJc w:val="right"/>
      <w:pPr>
        <w:tabs>
          <w:tab w:pos="2160" w:val="num"/>
        </w:tabs>
        <w:ind w:hanging="180" w:left="2160"/>
      </w:pPr>
    </w:lvl>
    <w:lvl w:ilvl="3">
      <w:start w:val="1"/>
      <w:numFmt w:val="decimal"/>
      <w:lvlText w:val="%4."/>
      <w:lvlJc w:val="left"/>
      <w:pPr>
        <w:tabs>
          <w:tab w:pos="2880" w:val="num"/>
        </w:tabs>
        <w:ind w:hanging="360" w:left="2880"/>
      </w:pPr>
    </w:lvl>
    <w:lvl w:ilvl="4">
      <w:start w:val="1"/>
      <w:numFmt w:val="lowerLetter"/>
      <w:lvlText w:val="%5."/>
      <w:lvlJc w:val="left"/>
      <w:pPr>
        <w:tabs>
          <w:tab w:pos="3600" w:val="num"/>
        </w:tabs>
        <w:ind w:hanging="360" w:left="3600"/>
      </w:pPr>
    </w:lvl>
    <w:lvl w:ilvl="5">
      <w:start w:val="1"/>
      <w:numFmt w:val="lowerRoman"/>
      <w:lvlText w:val="%6."/>
      <w:lvlJc w:val="right"/>
      <w:pPr>
        <w:tabs>
          <w:tab w:pos="4320" w:val="num"/>
        </w:tabs>
        <w:ind w:hanging="180" w:left="4320"/>
      </w:pPr>
    </w:lvl>
    <w:lvl w:ilvl="6">
      <w:start w:val="1"/>
      <w:numFmt w:val="decimal"/>
      <w:lvlText w:val="%7."/>
      <w:lvlJc w:val="left"/>
      <w:pPr>
        <w:tabs>
          <w:tab w:pos="5040" w:val="num"/>
        </w:tabs>
        <w:ind w:hanging="360" w:left="5040"/>
      </w:pPr>
    </w:lvl>
    <w:lvl w:ilvl="7">
      <w:start w:val="1"/>
      <w:numFmt w:val="lowerLetter"/>
      <w:lvlText w:val="%8."/>
      <w:lvlJc w:val="left"/>
      <w:pPr>
        <w:tabs>
          <w:tab w:pos="5760" w:val="num"/>
        </w:tabs>
        <w:ind w:hanging="360" w:left="5760"/>
      </w:pPr>
    </w:lvl>
    <w:lvl w:ilvl="8">
      <w:start w:val="1"/>
      <w:numFmt w:val="lowerRoman"/>
      <w:lvlText w:val="%9."/>
      <w:lvlJc w:val="right"/>
      <w:pPr>
        <w:tabs>
          <w:tab w:pos="6480" w:val="num"/>
        </w:tabs>
        <w:ind w:hanging="180" w:left="6480"/>
      </w:pPr>
    </w:lvl>
  </w:abstractNum>
  <w:abstractNum w:abstractNumId="3">
    <w:nsid w:val="161D160A"/>
    <w:multiLevelType w:val="multilevel"/>
    <w:tmpl w:val="E7E4B1AE"/>
    <w:lvl w:ilvl="0">
      <w:start w:val="1"/>
      <w:numFmt w:val="decimal"/>
      <w:lvlText w:val="[%1]"/>
      <w:lvlJc w:val="left"/>
      <w:pPr>
        <w:tabs>
          <w:tab w:pos="720" w:val="num"/>
        </w:tabs>
        <w:ind w:hanging="360" w:left="720"/>
      </w:pPr>
      <w:rPr>
        <w:rFonts w:hint="default"/>
      </w:rPr>
    </w:lvl>
    <w:lvl w:ilvl="1">
      <w:start w:val="1"/>
      <w:numFmt w:val="lowerLetter"/>
      <w:lvlText w:val="%2."/>
      <w:lvlJc w:val="left"/>
      <w:pPr>
        <w:tabs>
          <w:tab w:pos="1440" w:val="num"/>
        </w:tabs>
        <w:ind w:hanging="360" w:left="1440"/>
      </w:pPr>
    </w:lvl>
    <w:lvl w:ilvl="2">
      <w:start w:val="1"/>
      <w:numFmt w:val="lowerRoman"/>
      <w:lvlText w:val="%3."/>
      <w:lvlJc w:val="right"/>
      <w:pPr>
        <w:tabs>
          <w:tab w:pos="2160" w:val="num"/>
        </w:tabs>
        <w:ind w:hanging="180" w:left="2160"/>
      </w:pPr>
    </w:lvl>
    <w:lvl w:ilvl="3">
      <w:start w:val="1"/>
      <w:numFmt w:val="decimal"/>
      <w:lvlText w:val="%4."/>
      <w:lvlJc w:val="left"/>
      <w:pPr>
        <w:tabs>
          <w:tab w:pos="2880" w:val="num"/>
        </w:tabs>
        <w:ind w:hanging="360" w:left="2880"/>
      </w:pPr>
    </w:lvl>
    <w:lvl w:ilvl="4">
      <w:start w:val="1"/>
      <w:numFmt w:val="lowerLetter"/>
      <w:lvlText w:val="%5."/>
      <w:lvlJc w:val="left"/>
      <w:pPr>
        <w:tabs>
          <w:tab w:pos="3600" w:val="num"/>
        </w:tabs>
        <w:ind w:hanging="360" w:left="3600"/>
      </w:pPr>
    </w:lvl>
    <w:lvl w:ilvl="5">
      <w:start w:val="1"/>
      <w:numFmt w:val="lowerRoman"/>
      <w:lvlText w:val="%6."/>
      <w:lvlJc w:val="right"/>
      <w:pPr>
        <w:tabs>
          <w:tab w:pos="4320" w:val="num"/>
        </w:tabs>
        <w:ind w:hanging="180" w:left="4320"/>
      </w:pPr>
    </w:lvl>
    <w:lvl w:ilvl="6">
      <w:start w:val="1"/>
      <w:numFmt w:val="decimal"/>
      <w:lvlText w:val="%7."/>
      <w:lvlJc w:val="left"/>
      <w:pPr>
        <w:tabs>
          <w:tab w:pos="5040" w:val="num"/>
        </w:tabs>
        <w:ind w:hanging="360" w:left="5040"/>
      </w:pPr>
    </w:lvl>
    <w:lvl w:ilvl="7">
      <w:start w:val="1"/>
      <w:numFmt w:val="lowerLetter"/>
      <w:lvlText w:val="%8."/>
      <w:lvlJc w:val="left"/>
      <w:pPr>
        <w:tabs>
          <w:tab w:pos="5760" w:val="num"/>
        </w:tabs>
        <w:ind w:hanging="360" w:left="5760"/>
      </w:pPr>
    </w:lvl>
    <w:lvl w:ilvl="8">
      <w:start w:val="1"/>
      <w:numFmt w:val="lowerRoman"/>
      <w:lvlText w:val="%9."/>
      <w:lvlJc w:val="right"/>
      <w:pPr>
        <w:tabs>
          <w:tab w:pos="6480" w:val="num"/>
        </w:tabs>
        <w:ind w:hanging="180" w:left="6480"/>
      </w:pPr>
    </w:lvl>
  </w:abstractNum>
  <w:abstractNum w:abstractNumId="4">
    <w:nsid w:val="180B1E3D"/>
    <w:multiLevelType w:val="multilevel"/>
    <w:tmpl w:val="BAF624C4"/>
    <w:lvl w:ilvl="0">
      <w:start w:val="1"/>
      <w:numFmt w:val="decimal"/>
      <w:pStyle w:val="Inivonaslova-Poglavlje"/>
      <w:lvlText w:val="%1. "/>
      <w:lvlJc w:val="left"/>
      <w:pPr>
        <w:tabs>
          <w:tab w:pos="432" w:val="num"/>
        </w:tabs>
        <w:ind w:hanging="432" w:left="432"/>
      </w:pPr>
      <w:rPr>
        <w:rFonts w:ascii="Times New Roman" w:hAnsi="Times New Roman" w:hint="default"/>
        <w:shadow/>
        <w:emboss w:val="0"/>
        <w:imprint w:val="0"/>
        <w:sz w:val="56"/>
        <w:szCs w:val="56"/>
      </w:rPr>
    </w:lvl>
    <w:lvl w:ilvl="1">
      <w:start w:val="1"/>
      <w:numFmt w:val="decimal"/>
      <w:pStyle w:val="IInivonaslova-Potpoglavlje"/>
      <w:lvlText w:val="%1.%2."/>
      <w:lvlJc w:val="left"/>
      <w:pPr>
        <w:tabs>
          <w:tab w:pos="567" w:val="num"/>
        </w:tabs>
        <w:ind w:hanging="567" w:left="567"/>
      </w:pPr>
      <w:rPr>
        <w:rFonts w:hint="default"/>
      </w:rPr>
    </w:lvl>
    <w:lvl w:ilvl="2">
      <w:start w:val="1"/>
      <w:numFmt w:val="decimal"/>
      <w:pStyle w:val="IIInivonaslova-Odeljak"/>
      <w:lvlText w:val="%1.%2.%3."/>
      <w:lvlJc w:val="left"/>
      <w:pPr>
        <w:tabs>
          <w:tab w:pos="720" w:val="num"/>
        </w:tabs>
        <w:ind w:hanging="720" w:left="720"/>
      </w:pPr>
      <w:rPr>
        <w:rFonts w:hint="default"/>
      </w:rPr>
    </w:lvl>
    <w:lvl w:ilvl="3">
      <w:start w:val="1"/>
      <w:numFmt w:val="lowerRoman"/>
      <w:pStyle w:val="IVnivonaslova-Pododeljak"/>
      <w:lvlText w:val="%4)"/>
      <w:lvlJc w:val="left"/>
      <w:pPr>
        <w:tabs>
          <w:tab w:pos="680" w:val="num"/>
        </w:tabs>
        <w:ind w:hanging="396" w:left="680"/>
      </w:pPr>
      <w:rPr>
        <w:rFonts w:hint="default"/>
      </w:rPr>
    </w:lvl>
    <w:lvl w:ilvl="4">
      <w:start w:val="1"/>
      <w:numFmt w:val="decimal"/>
      <w:pStyle w:val="Heading5"/>
      <w:lvlText w:val="%1.%2.%3.%4.%5"/>
      <w:lvlJc w:val="left"/>
      <w:pPr>
        <w:tabs>
          <w:tab w:pos="1008" w:val="num"/>
        </w:tabs>
        <w:ind w:hanging="1008" w:left="1008"/>
      </w:pPr>
      <w:rPr>
        <w:rFonts w:hint="default"/>
      </w:rPr>
    </w:lvl>
    <w:lvl w:ilvl="5">
      <w:start w:val="1"/>
      <w:numFmt w:val="decimal"/>
      <w:pStyle w:val="Heading6"/>
      <w:lvlText w:val="%1.%2.%3.%4.%5.%6"/>
      <w:lvlJc w:val="left"/>
      <w:pPr>
        <w:tabs>
          <w:tab w:pos="1152" w:val="num"/>
        </w:tabs>
        <w:ind w:hanging="1152" w:left="1152"/>
      </w:pPr>
      <w:rPr>
        <w:rFonts w:hint="default"/>
      </w:rPr>
    </w:lvl>
    <w:lvl w:ilvl="6">
      <w:start w:val="1"/>
      <w:numFmt w:val="decimal"/>
      <w:pStyle w:val="Heading7"/>
      <w:lvlText w:val="%1.%2.%3.%4.%5.%6.%7"/>
      <w:lvlJc w:val="left"/>
      <w:pPr>
        <w:tabs>
          <w:tab w:pos="1296" w:val="num"/>
        </w:tabs>
        <w:ind w:hanging="1296" w:left="1296"/>
      </w:pPr>
      <w:rPr>
        <w:rFonts w:hint="default"/>
      </w:rPr>
    </w:lvl>
    <w:lvl w:ilvl="7">
      <w:start w:val="1"/>
      <w:numFmt w:val="decimal"/>
      <w:pStyle w:val="Heading8"/>
      <w:lvlText w:val="%1.%2.%3.%4.%5.%6.%7.%8"/>
      <w:lvlJc w:val="left"/>
      <w:pPr>
        <w:tabs>
          <w:tab w:pos="1440" w:val="num"/>
        </w:tabs>
        <w:ind w:hanging="1440" w:left="1440"/>
      </w:pPr>
      <w:rPr>
        <w:rFonts w:hint="default"/>
      </w:rPr>
    </w:lvl>
    <w:lvl w:ilvl="8">
      <w:start w:val="1"/>
      <w:numFmt w:val="decimal"/>
      <w:pStyle w:val="Heading9"/>
      <w:lvlText w:val="%1.%2.%3.%4.%5.%6.%7.%8.%9"/>
      <w:lvlJc w:val="left"/>
      <w:pPr>
        <w:tabs>
          <w:tab w:pos="1584" w:val="num"/>
        </w:tabs>
        <w:ind w:hanging="1584" w:left="1584"/>
      </w:pPr>
      <w:rPr>
        <w:rFonts w:hint="default"/>
      </w:rPr>
    </w:lvl>
  </w:abstractNum>
  <w:abstractNum w:abstractNumId="5">
    <w:nsid w:val="21CB2787"/>
    <w:multiLevelType w:val="multilevel"/>
    <w:tmpl w:val="B552B572"/>
    <w:lvl w:ilvl="0">
      <w:start w:val="1"/>
      <w:numFmt w:val="upperLetter"/>
      <w:lvlText w:val="%1. "/>
      <w:lvlJc w:val="left"/>
      <w:pPr>
        <w:tabs>
          <w:tab w:pos="432" w:val="num"/>
        </w:tabs>
        <w:ind w:hanging="432" w:left="432"/>
      </w:pPr>
      <w:rPr>
        <w:rFonts w:ascii="Times New Roman" w:hAnsi="Times New Roman" w:hint="default"/>
        <w:b/>
        <w:i w:val="0"/>
        <w:shadow/>
        <w:emboss w:val="0"/>
        <w:imprint w:val="0"/>
        <w:sz w:val="72"/>
        <w:szCs w:val="72"/>
      </w:rPr>
    </w:lvl>
    <w:lvl w:ilvl="1">
      <w:start w:val="1"/>
      <w:numFmt w:val="decimal"/>
      <w:lvlText w:val="%1.%2."/>
      <w:lvlJc w:val="left"/>
      <w:pPr>
        <w:tabs>
          <w:tab w:pos="567" w:val="num"/>
        </w:tabs>
        <w:ind w:hanging="567" w:left="567"/>
      </w:pPr>
      <w:rPr>
        <w:rFonts w:hint="default"/>
      </w:rPr>
    </w:lvl>
    <w:lvl w:ilvl="2">
      <w:start w:val="1"/>
      <w:numFmt w:val="decimal"/>
      <w:lvlText w:val="%1.%2.%3."/>
      <w:lvlJc w:val="left"/>
      <w:pPr>
        <w:tabs>
          <w:tab w:pos="720" w:val="num"/>
        </w:tabs>
        <w:ind w:hanging="720" w:left="720"/>
      </w:pPr>
      <w:rPr>
        <w:rFonts w:hint="default"/>
      </w:rPr>
    </w:lvl>
    <w:lvl w:ilvl="3">
      <w:start w:val="1"/>
      <w:numFmt w:val="lowerRoman"/>
      <w:lvlText w:val="%4)"/>
      <w:lvlJc w:val="left"/>
      <w:pPr>
        <w:tabs>
          <w:tab w:pos="680" w:val="num"/>
        </w:tabs>
        <w:ind w:hanging="396" w:left="680"/>
      </w:pPr>
      <w:rPr>
        <w:rFonts w:hint="default"/>
      </w:rPr>
    </w:lvl>
    <w:lvl w:ilvl="4">
      <w:start w:val="1"/>
      <w:numFmt w:val="decimal"/>
      <w:lvlText w:val="%1.%2.%3.%4.%5"/>
      <w:lvlJc w:val="left"/>
      <w:pPr>
        <w:tabs>
          <w:tab w:pos="1008" w:val="num"/>
        </w:tabs>
        <w:ind w:hanging="1008" w:left="1008"/>
      </w:pPr>
      <w:rPr>
        <w:rFonts w:hint="default"/>
      </w:rPr>
    </w:lvl>
    <w:lvl w:ilvl="5">
      <w:start w:val="1"/>
      <w:numFmt w:val="decimal"/>
      <w:lvlText w:val="%1.%2.%3.%4.%5.%6"/>
      <w:lvlJc w:val="left"/>
      <w:pPr>
        <w:tabs>
          <w:tab w:pos="1152" w:val="num"/>
        </w:tabs>
        <w:ind w:hanging="1152" w:left="1152"/>
      </w:pPr>
      <w:rPr>
        <w:rFonts w:hint="default"/>
      </w:rPr>
    </w:lvl>
    <w:lvl w:ilvl="6">
      <w:start w:val="1"/>
      <w:numFmt w:val="decimal"/>
      <w:lvlText w:val="%1.%2.%3.%4.%5.%6.%7"/>
      <w:lvlJc w:val="left"/>
      <w:pPr>
        <w:tabs>
          <w:tab w:pos="1296" w:val="num"/>
        </w:tabs>
        <w:ind w:hanging="1296" w:left="1296"/>
      </w:pPr>
      <w:rPr>
        <w:rFonts w:hint="default"/>
      </w:rPr>
    </w:lvl>
    <w:lvl w:ilvl="7">
      <w:start w:val="1"/>
      <w:numFmt w:val="decimal"/>
      <w:lvlText w:val="%1.%2.%3.%4.%5.%6.%7.%8"/>
      <w:lvlJc w:val="left"/>
      <w:pPr>
        <w:tabs>
          <w:tab w:pos="1440" w:val="num"/>
        </w:tabs>
        <w:ind w:hanging="1440" w:left="1440"/>
      </w:pPr>
      <w:rPr>
        <w:rFonts w:hint="default"/>
      </w:rPr>
    </w:lvl>
    <w:lvl w:ilvl="8">
      <w:start w:val="1"/>
      <w:numFmt w:val="decimal"/>
      <w:lvlText w:val="%1.%2.%3.%4.%5.%6.%7.%8.%9"/>
      <w:lvlJc w:val="left"/>
      <w:pPr>
        <w:tabs>
          <w:tab w:pos="1584" w:val="num"/>
        </w:tabs>
        <w:ind w:hanging="1584" w:left="1584"/>
      </w:pPr>
      <w:rPr>
        <w:rFonts w:hint="default"/>
      </w:rPr>
    </w:lvl>
  </w:abstractNum>
  <w:abstractNum w:abstractNumId="6">
    <w:nsid w:val="2384389C"/>
    <w:multiLevelType w:val="multilevel"/>
    <w:tmpl w:val="259AE5BE"/>
    <w:lvl w:ilvl="0">
      <w:start w:val="1"/>
      <w:numFmt w:val="bullet"/>
      <w:lvlText w:val=""/>
      <w:lvlJc w:val="left"/>
      <w:pPr>
        <w:tabs>
          <w:tab w:pos="1021" w:val="num"/>
        </w:tabs>
        <w:ind w:hanging="341" w:left="1021"/>
      </w:pPr>
      <w:rPr>
        <w:rFonts w:ascii="Symbol" w:hAnsi="Symbol" w:hint="default"/>
      </w:rPr>
    </w:lvl>
    <w:lvl w:ilvl="1">
      <w:start w:val="1"/>
      <w:numFmt w:val="bullet"/>
      <w:lvlText w:val=""/>
      <w:lvlJc w:val="left"/>
      <w:pPr>
        <w:tabs>
          <w:tab w:pos="1361" w:val="num"/>
        </w:tabs>
        <w:ind w:hanging="340" w:left="1361"/>
      </w:pPr>
      <w:rPr>
        <w:rFonts w:ascii="Symbol" w:hAnsi="Symbol" w:hint="default"/>
      </w:rPr>
    </w:lvl>
    <w:lvl w:ilvl="2">
      <w:start w:val="1"/>
      <w:numFmt w:val="bullet"/>
      <w:lvlText w:val=""/>
      <w:lvlJc w:val="left"/>
      <w:pPr>
        <w:tabs>
          <w:tab w:pos="1701" w:val="num"/>
        </w:tabs>
        <w:ind w:hanging="340" w:left="1701"/>
      </w:pPr>
      <w:rPr>
        <w:rFonts w:ascii="Wingdings" w:hAnsi="Wingdings" w:hint="default"/>
      </w:rPr>
    </w:lvl>
    <w:lvl w:ilvl="3">
      <w:start w:val="1"/>
      <w:numFmt w:val="bullet"/>
      <w:lvlText w:val=""/>
      <w:lvlJc w:val="left"/>
      <w:pPr>
        <w:tabs>
          <w:tab w:pos="1837" w:val="num"/>
        </w:tabs>
        <w:ind w:hanging="360" w:left="1837"/>
      </w:pPr>
      <w:rPr>
        <w:rFonts w:ascii="Symbol" w:hAnsi="Symbol" w:hint="default"/>
      </w:rPr>
    </w:lvl>
    <w:lvl w:ilvl="4">
      <w:start w:val="1"/>
      <w:numFmt w:val="bullet"/>
      <w:lvlText w:val=""/>
      <w:lvlJc w:val="left"/>
      <w:pPr>
        <w:tabs>
          <w:tab w:pos="2197" w:val="num"/>
        </w:tabs>
        <w:ind w:hanging="360" w:left="2197"/>
      </w:pPr>
      <w:rPr>
        <w:rFonts w:ascii="Symbol" w:hAnsi="Symbol" w:hint="default"/>
      </w:rPr>
    </w:lvl>
    <w:lvl w:ilvl="5">
      <w:start w:val="1"/>
      <w:numFmt w:val="bullet"/>
      <w:lvlText w:val=""/>
      <w:lvlJc w:val="left"/>
      <w:pPr>
        <w:tabs>
          <w:tab w:pos="2557" w:val="num"/>
        </w:tabs>
        <w:ind w:hanging="360" w:left="2557"/>
      </w:pPr>
      <w:rPr>
        <w:rFonts w:ascii="Wingdings" w:hAnsi="Wingdings" w:hint="default"/>
      </w:rPr>
    </w:lvl>
    <w:lvl w:ilvl="6">
      <w:start w:val="1"/>
      <w:numFmt w:val="bullet"/>
      <w:lvlText w:val=""/>
      <w:lvlJc w:val="left"/>
      <w:pPr>
        <w:tabs>
          <w:tab w:pos="2917" w:val="num"/>
        </w:tabs>
        <w:ind w:hanging="360" w:left="2917"/>
      </w:pPr>
      <w:rPr>
        <w:rFonts w:ascii="Wingdings" w:hAnsi="Wingdings" w:hint="default"/>
      </w:rPr>
    </w:lvl>
    <w:lvl w:ilvl="7">
      <w:start w:val="1"/>
      <w:numFmt w:val="bullet"/>
      <w:lvlText w:val=""/>
      <w:lvlJc w:val="left"/>
      <w:pPr>
        <w:tabs>
          <w:tab w:pos="3277" w:val="num"/>
        </w:tabs>
        <w:ind w:hanging="360" w:left="3277"/>
      </w:pPr>
      <w:rPr>
        <w:rFonts w:ascii="Symbol" w:hAnsi="Symbol" w:hint="default"/>
      </w:rPr>
    </w:lvl>
    <w:lvl w:ilvl="8">
      <w:start w:val="1"/>
      <w:numFmt w:val="bullet"/>
      <w:lvlText w:val=""/>
      <w:lvlJc w:val="left"/>
      <w:pPr>
        <w:tabs>
          <w:tab w:pos="3637" w:val="num"/>
        </w:tabs>
        <w:ind w:hanging="360" w:left="3637"/>
      </w:pPr>
      <w:rPr>
        <w:rFonts w:ascii="Symbol" w:hAnsi="Symbol" w:hint="default"/>
      </w:rPr>
    </w:lvl>
  </w:abstractNum>
  <w:abstractNum w:abstractNumId="7">
    <w:nsid w:val="27C57713"/>
    <w:multiLevelType w:val="multilevel"/>
    <w:tmpl w:val="2EE8C9E0"/>
    <w:lvl w:ilvl="0">
      <w:start w:val="1"/>
      <w:numFmt w:val="upperLetter"/>
      <w:lvlText w:val="%1."/>
      <w:lvlJc w:val="left"/>
      <w:pPr>
        <w:tabs>
          <w:tab w:pos="432" w:val="num"/>
        </w:tabs>
        <w:ind w:hanging="432" w:left="432"/>
      </w:pPr>
      <w:rPr>
        <w:rFonts w:ascii="Times New Roman" w:hAnsi="Times New Roman" w:hint="default"/>
        <w:b/>
        <w:i w:val="0"/>
        <w:shadow/>
        <w:emboss w:val="0"/>
        <w:imprint w:val="0"/>
        <w:sz w:val="72"/>
        <w:szCs w:val="72"/>
      </w:rPr>
    </w:lvl>
    <w:lvl w:ilvl="1">
      <w:start w:val="1"/>
      <w:numFmt w:val="decimal"/>
      <w:lvlText w:val="%1.%2."/>
      <w:lvlJc w:val="left"/>
      <w:pPr>
        <w:tabs>
          <w:tab w:pos="567" w:val="num"/>
        </w:tabs>
        <w:ind w:hanging="567" w:left="567"/>
      </w:pPr>
      <w:rPr>
        <w:rFonts w:hint="default"/>
      </w:rPr>
    </w:lvl>
    <w:lvl w:ilvl="2">
      <w:start w:val="1"/>
      <w:numFmt w:val="decimal"/>
      <w:lvlText w:val="%1.%2.%3"/>
      <w:lvlJc w:val="left"/>
      <w:pPr>
        <w:tabs>
          <w:tab w:pos="720" w:val="num"/>
        </w:tabs>
        <w:ind w:hanging="720" w:left="720"/>
      </w:pPr>
      <w:rPr>
        <w:rFonts w:hint="default"/>
      </w:rPr>
    </w:lvl>
    <w:lvl w:ilvl="3">
      <w:start w:val="1"/>
      <w:numFmt w:val="lowerRoman"/>
      <w:lvlText w:val="%4)"/>
      <w:lvlJc w:val="left"/>
      <w:pPr>
        <w:tabs>
          <w:tab w:pos="680" w:val="num"/>
        </w:tabs>
        <w:ind w:hanging="396" w:left="680"/>
      </w:pPr>
      <w:rPr>
        <w:rFonts w:hint="default"/>
      </w:rPr>
    </w:lvl>
    <w:lvl w:ilvl="4">
      <w:start w:val="1"/>
      <w:numFmt w:val="decimal"/>
      <w:lvlText w:val="%1.%2.%3.%4.%5"/>
      <w:lvlJc w:val="left"/>
      <w:pPr>
        <w:tabs>
          <w:tab w:pos="1008" w:val="num"/>
        </w:tabs>
        <w:ind w:hanging="1008" w:left="1008"/>
      </w:pPr>
      <w:rPr>
        <w:rFonts w:hint="default"/>
      </w:rPr>
    </w:lvl>
    <w:lvl w:ilvl="5">
      <w:start w:val="1"/>
      <w:numFmt w:val="decimal"/>
      <w:lvlText w:val="%1.%2.%3.%4.%5.%6"/>
      <w:lvlJc w:val="left"/>
      <w:pPr>
        <w:tabs>
          <w:tab w:pos="1152" w:val="num"/>
        </w:tabs>
        <w:ind w:hanging="1152" w:left="1152"/>
      </w:pPr>
      <w:rPr>
        <w:rFonts w:hint="default"/>
      </w:rPr>
    </w:lvl>
    <w:lvl w:ilvl="6">
      <w:start w:val="1"/>
      <w:numFmt w:val="decimal"/>
      <w:lvlText w:val="%1.%2.%3.%4.%5.%6.%7"/>
      <w:lvlJc w:val="left"/>
      <w:pPr>
        <w:tabs>
          <w:tab w:pos="1296" w:val="num"/>
        </w:tabs>
        <w:ind w:hanging="1296" w:left="1296"/>
      </w:pPr>
      <w:rPr>
        <w:rFonts w:hint="default"/>
      </w:rPr>
    </w:lvl>
    <w:lvl w:ilvl="7">
      <w:start w:val="1"/>
      <w:numFmt w:val="decimal"/>
      <w:lvlText w:val="%1.%2.%3.%4.%5.%6.%7.%8"/>
      <w:lvlJc w:val="left"/>
      <w:pPr>
        <w:tabs>
          <w:tab w:pos="1440" w:val="num"/>
        </w:tabs>
        <w:ind w:hanging="1440" w:left="1440"/>
      </w:pPr>
      <w:rPr>
        <w:rFonts w:hint="default"/>
      </w:rPr>
    </w:lvl>
    <w:lvl w:ilvl="8">
      <w:start w:val="1"/>
      <w:numFmt w:val="decimal"/>
      <w:lvlText w:val="%1.%2.%3.%4.%5.%6.%7.%8.%9"/>
      <w:lvlJc w:val="left"/>
      <w:pPr>
        <w:tabs>
          <w:tab w:pos="1584" w:val="num"/>
        </w:tabs>
        <w:ind w:hanging="1584" w:left="1584"/>
      </w:pPr>
      <w:rPr>
        <w:rFonts w:hint="default"/>
      </w:rPr>
    </w:lvl>
  </w:abstractNum>
  <w:abstractNum w:abstractNumId="8">
    <w:nsid w:val="2A151B67"/>
    <w:multiLevelType w:val="multilevel"/>
    <w:tmpl w:val="51800774"/>
    <w:lvl w:ilvl="0">
      <w:start w:val="1"/>
      <w:numFmt w:val="decimal"/>
      <w:lvlText w:val="%1."/>
      <w:lvlJc w:val="left"/>
      <w:pPr>
        <w:tabs>
          <w:tab w:pos="432" w:val="num"/>
        </w:tabs>
        <w:ind w:hanging="432" w:left="432"/>
      </w:pPr>
      <w:rPr>
        <w:rFonts w:ascii="Times New Roman" w:hAnsi="Times New Roman" w:hint="default"/>
        <w:shadow/>
        <w:emboss w:val="0"/>
        <w:imprint w:val="0"/>
        <w:sz w:val="72"/>
      </w:rPr>
    </w:lvl>
    <w:lvl w:ilvl="1">
      <w:start w:val="1"/>
      <w:numFmt w:val="decimal"/>
      <w:lvlText w:val="%1.%2."/>
      <w:lvlJc w:val="left"/>
      <w:pPr>
        <w:tabs>
          <w:tab w:pos="567" w:val="num"/>
        </w:tabs>
        <w:ind w:hanging="567" w:left="567"/>
      </w:pPr>
      <w:rPr>
        <w:rFonts w:hint="default"/>
      </w:rPr>
    </w:lvl>
    <w:lvl w:ilvl="2">
      <w:start w:val="1"/>
      <w:numFmt w:val="decimal"/>
      <w:lvlText w:val="%1.%2.%3."/>
      <w:lvlJc w:val="left"/>
      <w:pPr>
        <w:tabs>
          <w:tab w:pos="720" w:val="num"/>
        </w:tabs>
        <w:ind w:hanging="720" w:left="720"/>
      </w:pPr>
      <w:rPr>
        <w:rFonts w:hint="default"/>
      </w:rPr>
    </w:lvl>
    <w:lvl w:ilvl="3">
      <w:start w:val="1"/>
      <w:numFmt w:val="lowerRoman"/>
      <w:lvlText w:val="%4)"/>
      <w:lvlJc w:val="left"/>
      <w:pPr>
        <w:tabs>
          <w:tab w:pos="680" w:val="num"/>
        </w:tabs>
        <w:ind w:hanging="396" w:left="680"/>
      </w:pPr>
      <w:rPr>
        <w:rFonts w:hint="default"/>
      </w:rPr>
    </w:lvl>
    <w:lvl w:ilvl="4">
      <w:start w:val="1"/>
      <w:numFmt w:val="decimal"/>
      <w:lvlText w:val="%1.%2.%3.%4.%5"/>
      <w:lvlJc w:val="left"/>
      <w:pPr>
        <w:tabs>
          <w:tab w:pos="1008" w:val="num"/>
        </w:tabs>
        <w:ind w:hanging="1008" w:left="1008"/>
      </w:pPr>
      <w:rPr>
        <w:rFonts w:hint="default"/>
      </w:rPr>
    </w:lvl>
    <w:lvl w:ilvl="5">
      <w:start w:val="1"/>
      <w:numFmt w:val="decimal"/>
      <w:lvlText w:val="%1.%2.%3.%4.%5.%6"/>
      <w:lvlJc w:val="left"/>
      <w:pPr>
        <w:tabs>
          <w:tab w:pos="1152" w:val="num"/>
        </w:tabs>
        <w:ind w:hanging="1152" w:left="1152"/>
      </w:pPr>
      <w:rPr>
        <w:rFonts w:hint="default"/>
      </w:rPr>
    </w:lvl>
    <w:lvl w:ilvl="6">
      <w:start w:val="1"/>
      <w:numFmt w:val="decimal"/>
      <w:lvlText w:val="%1.%2.%3.%4.%5.%6.%7"/>
      <w:lvlJc w:val="left"/>
      <w:pPr>
        <w:tabs>
          <w:tab w:pos="1296" w:val="num"/>
        </w:tabs>
        <w:ind w:hanging="1296" w:left="1296"/>
      </w:pPr>
      <w:rPr>
        <w:rFonts w:hint="default"/>
      </w:rPr>
    </w:lvl>
    <w:lvl w:ilvl="7">
      <w:start w:val="1"/>
      <w:numFmt w:val="decimal"/>
      <w:lvlText w:val="%1.%2.%3.%4.%5.%6.%7.%8"/>
      <w:lvlJc w:val="left"/>
      <w:pPr>
        <w:tabs>
          <w:tab w:pos="1440" w:val="num"/>
        </w:tabs>
        <w:ind w:hanging="1440" w:left="1440"/>
      </w:pPr>
      <w:rPr>
        <w:rFonts w:hint="default"/>
      </w:rPr>
    </w:lvl>
    <w:lvl w:ilvl="8">
      <w:start w:val="1"/>
      <w:numFmt w:val="decimal"/>
      <w:lvlText w:val="%1.%2.%3.%4.%5.%6.%7.%8.%9"/>
      <w:lvlJc w:val="left"/>
      <w:pPr>
        <w:tabs>
          <w:tab w:pos="1584" w:val="num"/>
        </w:tabs>
        <w:ind w:hanging="1584" w:left="1584"/>
      </w:pPr>
      <w:rPr>
        <w:rFonts w:hint="default"/>
      </w:rPr>
    </w:lvl>
  </w:abstractNum>
  <w:abstractNum w:abstractNumId="9">
    <w:nsid w:val="380E2199"/>
    <w:multiLevelType w:val="multilevel"/>
    <w:tmpl w:val="321E116E"/>
    <w:lvl w:ilvl="0">
      <w:start w:val="1"/>
      <w:numFmt w:val="bullet"/>
      <w:pStyle w:val="Nabrajanje"/>
      <w:lvlText w:val=""/>
      <w:lvlJc w:val="left"/>
      <w:pPr>
        <w:tabs>
          <w:tab w:pos="1021" w:val="num"/>
        </w:tabs>
        <w:ind w:hanging="341" w:left="1021"/>
      </w:pPr>
      <w:rPr>
        <w:rFonts w:ascii="Symbol" w:hAnsi="Symbol" w:hint="default"/>
      </w:rPr>
    </w:lvl>
    <w:lvl w:ilvl="1">
      <w:start w:val="1"/>
      <w:numFmt w:val="bullet"/>
      <w:lvlText w:val=""/>
      <w:lvlJc w:val="left"/>
      <w:pPr>
        <w:tabs>
          <w:tab w:pos="1361" w:val="num"/>
        </w:tabs>
        <w:ind w:hanging="340" w:left="1361"/>
      </w:pPr>
      <w:rPr>
        <w:rFonts w:ascii="Symbol" w:hAnsi="Symbol" w:hint="default"/>
      </w:rPr>
    </w:lvl>
    <w:lvl w:ilvl="2">
      <w:start w:val="1"/>
      <w:numFmt w:val="bullet"/>
      <w:lvlText w:val=""/>
      <w:lvlJc w:val="left"/>
      <w:pPr>
        <w:tabs>
          <w:tab w:pos="1701" w:val="num"/>
        </w:tabs>
        <w:ind w:hanging="340" w:left="1701"/>
      </w:pPr>
      <w:rPr>
        <w:rFonts w:ascii="Wingdings" w:hAnsi="Wingdings" w:hint="default"/>
      </w:rPr>
    </w:lvl>
    <w:lvl w:ilvl="3">
      <w:start w:val="1"/>
      <w:numFmt w:val="bullet"/>
      <w:lvlText w:val=""/>
      <w:lvlJc w:val="left"/>
      <w:pPr>
        <w:tabs>
          <w:tab w:pos="1837" w:val="num"/>
        </w:tabs>
        <w:ind w:hanging="360" w:left="1837"/>
      </w:pPr>
      <w:rPr>
        <w:rFonts w:ascii="Symbol" w:hAnsi="Symbol" w:hint="default"/>
      </w:rPr>
    </w:lvl>
    <w:lvl w:ilvl="4">
      <w:start w:val="1"/>
      <w:numFmt w:val="bullet"/>
      <w:lvlText w:val=""/>
      <w:lvlJc w:val="left"/>
      <w:pPr>
        <w:tabs>
          <w:tab w:pos="2197" w:val="num"/>
        </w:tabs>
        <w:ind w:hanging="360" w:left="2197"/>
      </w:pPr>
      <w:rPr>
        <w:rFonts w:ascii="Symbol" w:hAnsi="Symbol" w:hint="default"/>
      </w:rPr>
    </w:lvl>
    <w:lvl w:ilvl="5">
      <w:start w:val="1"/>
      <w:numFmt w:val="bullet"/>
      <w:lvlText w:val=""/>
      <w:lvlJc w:val="left"/>
      <w:pPr>
        <w:tabs>
          <w:tab w:pos="2557" w:val="num"/>
        </w:tabs>
        <w:ind w:hanging="360" w:left="2557"/>
      </w:pPr>
      <w:rPr>
        <w:rFonts w:ascii="Wingdings" w:hAnsi="Wingdings" w:hint="default"/>
      </w:rPr>
    </w:lvl>
    <w:lvl w:ilvl="6">
      <w:start w:val="1"/>
      <w:numFmt w:val="bullet"/>
      <w:lvlText w:val=""/>
      <w:lvlJc w:val="left"/>
      <w:pPr>
        <w:tabs>
          <w:tab w:pos="2917" w:val="num"/>
        </w:tabs>
        <w:ind w:hanging="360" w:left="2917"/>
      </w:pPr>
      <w:rPr>
        <w:rFonts w:ascii="Wingdings" w:hAnsi="Wingdings" w:hint="default"/>
      </w:rPr>
    </w:lvl>
    <w:lvl w:ilvl="7">
      <w:start w:val="1"/>
      <w:numFmt w:val="bullet"/>
      <w:lvlText w:val=""/>
      <w:lvlJc w:val="left"/>
      <w:pPr>
        <w:tabs>
          <w:tab w:pos="3277" w:val="num"/>
        </w:tabs>
        <w:ind w:hanging="360" w:left="3277"/>
      </w:pPr>
      <w:rPr>
        <w:rFonts w:ascii="Symbol" w:hAnsi="Symbol" w:hint="default"/>
      </w:rPr>
    </w:lvl>
    <w:lvl w:ilvl="8">
      <w:start w:val="1"/>
      <w:numFmt w:val="bullet"/>
      <w:lvlText w:val=""/>
      <w:lvlJc w:val="left"/>
      <w:pPr>
        <w:tabs>
          <w:tab w:pos="3637" w:val="num"/>
        </w:tabs>
        <w:ind w:hanging="360" w:left="3637"/>
      </w:pPr>
      <w:rPr>
        <w:rFonts w:ascii="Symbol" w:hAnsi="Symbol" w:hint="default"/>
      </w:rPr>
    </w:lvl>
  </w:abstractNum>
  <w:abstractNum w:abstractNumId="10">
    <w:nsid w:val="493F4564"/>
    <w:multiLevelType w:val="multilevel"/>
    <w:tmpl w:val="1E88AC0E"/>
    <w:lvl w:ilvl="0">
      <w:start w:val="1"/>
      <w:numFmt w:val="upperLetter"/>
      <w:pStyle w:val="Prilog-Inivonaslova"/>
      <w:lvlText w:val="%1. "/>
      <w:lvlJc w:val="left"/>
      <w:pPr>
        <w:tabs>
          <w:tab w:pos="432" w:val="num"/>
        </w:tabs>
        <w:ind w:hanging="432" w:left="432"/>
      </w:pPr>
      <w:rPr>
        <w:rFonts w:ascii="Times New Roman" w:hAnsi="Times New Roman" w:hint="default"/>
        <w:b/>
        <w:i w:val="0"/>
        <w:shadow/>
        <w:emboss w:val="0"/>
        <w:imprint w:val="0"/>
        <w:sz w:val="56"/>
        <w:szCs w:val="56"/>
      </w:rPr>
    </w:lvl>
    <w:lvl w:ilvl="1">
      <w:start w:val="1"/>
      <w:numFmt w:val="decimal"/>
      <w:pStyle w:val="Prilog-IInivonaslova"/>
      <w:lvlText w:val="%1.%2."/>
      <w:lvlJc w:val="left"/>
      <w:pPr>
        <w:tabs>
          <w:tab w:pos="567" w:val="num"/>
        </w:tabs>
        <w:ind w:hanging="567" w:left="567"/>
      </w:pPr>
      <w:rPr>
        <w:rFonts w:hint="default"/>
      </w:rPr>
    </w:lvl>
    <w:lvl w:ilvl="2">
      <w:start w:val="1"/>
      <w:numFmt w:val="decimal"/>
      <w:pStyle w:val="Prilog-IIInivonaslova"/>
      <w:lvlText w:val="%1.%2.%3."/>
      <w:lvlJc w:val="left"/>
      <w:pPr>
        <w:tabs>
          <w:tab w:pos="720" w:val="num"/>
        </w:tabs>
        <w:ind w:hanging="720" w:left="720"/>
      </w:pPr>
      <w:rPr>
        <w:rFonts w:hint="default"/>
      </w:rPr>
    </w:lvl>
    <w:lvl w:ilvl="3">
      <w:start w:val="1"/>
      <w:numFmt w:val="lowerRoman"/>
      <w:pStyle w:val="Prilog-IVnivonaslova"/>
      <w:lvlText w:val="%4)"/>
      <w:lvlJc w:val="left"/>
      <w:pPr>
        <w:tabs>
          <w:tab w:pos="680" w:val="num"/>
        </w:tabs>
        <w:ind w:hanging="396" w:left="680"/>
      </w:pPr>
      <w:rPr>
        <w:rFonts w:hint="default"/>
      </w:rPr>
    </w:lvl>
    <w:lvl w:ilvl="4">
      <w:start w:val="1"/>
      <w:numFmt w:val="decimal"/>
      <w:lvlText w:val="%1.%2.%3.%4.%5"/>
      <w:lvlJc w:val="left"/>
      <w:pPr>
        <w:tabs>
          <w:tab w:pos="1008" w:val="num"/>
        </w:tabs>
        <w:ind w:hanging="1008" w:left="1008"/>
      </w:pPr>
      <w:rPr>
        <w:rFonts w:hint="default"/>
      </w:rPr>
    </w:lvl>
    <w:lvl w:ilvl="5">
      <w:start w:val="1"/>
      <w:numFmt w:val="decimal"/>
      <w:lvlText w:val="%1.%2.%3.%4.%5.%6"/>
      <w:lvlJc w:val="left"/>
      <w:pPr>
        <w:tabs>
          <w:tab w:pos="1152" w:val="num"/>
        </w:tabs>
        <w:ind w:hanging="1152" w:left="1152"/>
      </w:pPr>
      <w:rPr>
        <w:rFonts w:hint="default"/>
      </w:rPr>
    </w:lvl>
    <w:lvl w:ilvl="6">
      <w:start w:val="1"/>
      <w:numFmt w:val="decimal"/>
      <w:lvlText w:val="%1.%2.%3.%4.%5.%6.%7"/>
      <w:lvlJc w:val="left"/>
      <w:pPr>
        <w:tabs>
          <w:tab w:pos="1296" w:val="num"/>
        </w:tabs>
        <w:ind w:hanging="1296" w:left="1296"/>
      </w:pPr>
      <w:rPr>
        <w:rFonts w:hint="default"/>
      </w:rPr>
    </w:lvl>
    <w:lvl w:ilvl="7">
      <w:start w:val="1"/>
      <w:numFmt w:val="decimal"/>
      <w:lvlText w:val="%1.%2.%3.%4.%5.%6.%7.%8"/>
      <w:lvlJc w:val="left"/>
      <w:pPr>
        <w:tabs>
          <w:tab w:pos="1440" w:val="num"/>
        </w:tabs>
        <w:ind w:hanging="1440" w:left="1440"/>
      </w:pPr>
      <w:rPr>
        <w:rFonts w:hint="default"/>
      </w:rPr>
    </w:lvl>
    <w:lvl w:ilvl="8">
      <w:start w:val="1"/>
      <w:numFmt w:val="decimal"/>
      <w:lvlText w:val="%1.%2.%3.%4.%5.%6.%7.%8.%9"/>
      <w:lvlJc w:val="left"/>
      <w:pPr>
        <w:tabs>
          <w:tab w:pos="1584" w:val="num"/>
        </w:tabs>
        <w:ind w:hanging="1584" w:left="1584"/>
      </w:pPr>
      <w:rPr>
        <w:rFonts w:hint="default"/>
      </w:rPr>
    </w:lvl>
  </w:abstractNum>
  <w:abstractNum w:abstractNumId="11">
    <w:nsid w:val="49F21FE5"/>
    <w:multiLevelType w:val="multilevel"/>
    <w:tmpl w:val="E6D6290C"/>
    <w:lvl w:ilvl="0">
      <w:start w:val="1"/>
      <w:numFmt w:val="upperLetter"/>
      <w:lvlText w:val="%1. "/>
      <w:lvlJc w:val="left"/>
      <w:pPr>
        <w:tabs>
          <w:tab w:pos="432" w:val="num"/>
        </w:tabs>
        <w:ind w:hanging="432" w:left="432"/>
      </w:pPr>
      <w:rPr>
        <w:rFonts w:ascii="Times New Roman" w:hAnsi="Times New Roman" w:hint="default"/>
        <w:b/>
        <w:i w:val="0"/>
        <w:shadow/>
        <w:emboss w:val="0"/>
        <w:imprint w:val="0"/>
        <w:sz w:val="72"/>
        <w:szCs w:val="72"/>
      </w:rPr>
    </w:lvl>
    <w:lvl w:ilvl="1">
      <w:start w:val="1"/>
      <w:numFmt w:val="decimal"/>
      <w:lvlText w:val="%1.%2."/>
      <w:lvlJc w:val="left"/>
      <w:pPr>
        <w:tabs>
          <w:tab w:pos="567" w:val="num"/>
        </w:tabs>
        <w:ind w:hanging="567" w:left="567"/>
      </w:pPr>
      <w:rPr>
        <w:rFonts w:hint="default"/>
      </w:rPr>
    </w:lvl>
    <w:lvl w:ilvl="2">
      <w:start w:val="1"/>
      <w:numFmt w:val="decimal"/>
      <w:lvlText w:val="%1.%2.%3"/>
      <w:lvlJc w:val="left"/>
      <w:pPr>
        <w:tabs>
          <w:tab w:pos="720" w:val="num"/>
        </w:tabs>
        <w:ind w:hanging="720" w:left="720"/>
      </w:pPr>
      <w:rPr>
        <w:rFonts w:hint="default"/>
      </w:rPr>
    </w:lvl>
    <w:lvl w:ilvl="3">
      <w:start w:val="1"/>
      <w:numFmt w:val="lowerRoman"/>
      <w:lvlText w:val="%4)"/>
      <w:lvlJc w:val="left"/>
      <w:pPr>
        <w:tabs>
          <w:tab w:pos="680" w:val="num"/>
        </w:tabs>
        <w:ind w:hanging="396" w:left="680"/>
      </w:pPr>
      <w:rPr>
        <w:rFonts w:hint="default"/>
      </w:rPr>
    </w:lvl>
    <w:lvl w:ilvl="4">
      <w:start w:val="1"/>
      <w:numFmt w:val="decimal"/>
      <w:lvlText w:val="%1.%2.%3.%4.%5"/>
      <w:lvlJc w:val="left"/>
      <w:pPr>
        <w:tabs>
          <w:tab w:pos="1008" w:val="num"/>
        </w:tabs>
        <w:ind w:hanging="1008" w:left="1008"/>
      </w:pPr>
      <w:rPr>
        <w:rFonts w:hint="default"/>
      </w:rPr>
    </w:lvl>
    <w:lvl w:ilvl="5">
      <w:start w:val="1"/>
      <w:numFmt w:val="decimal"/>
      <w:lvlText w:val="%1.%2.%3.%4.%5.%6"/>
      <w:lvlJc w:val="left"/>
      <w:pPr>
        <w:tabs>
          <w:tab w:pos="1152" w:val="num"/>
        </w:tabs>
        <w:ind w:hanging="1152" w:left="1152"/>
      </w:pPr>
      <w:rPr>
        <w:rFonts w:hint="default"/>
      </w:rPr>
    </w:lvl>
    <w:lvl w:ilvl="6">
      <w:start w:val="1"/>
      <w:numFmt w:val="decimal"/>
      <w:lvlText w:val="%1.%2.%3.%4.%5.%6.%7"/>
      <w:lvlJc w:val="left"/>
      <w:pPr>
        <w:tabs>
          <w:tab w:pos="1296" w:val="num"/>
        </w:tabs>
        <w:ind w:hanging="1296" w:left="1296"/>
      </w:pPr>
      <w:rPr>
        <w:rFonts w:hint="default"/>
      </w:rPr>
    </w:lvl>
    <w:lvl w:ilvl="7">
      <w:start w:val="1"/>
      <w:numFmt w:val="decimal"/>
      <w:lvlText w:val="%1.%2.%3.%4.%5.%6.%7.%8"/>
      <w:lvlJc w:val="left"/>
      <w:pPr>
        <w:tabs>
          <w:tab w:pos="1440" w:val="num"/>
        </w:tabs>
        <w:ind w:hanging="1440" w:left="1440"/>
      </w:pPr>
      <w:rPr>
        <w:rFonts w:hint="default"/>
      </w:rPr>
    </w:lvl>
    <w:lvl w:ilvl="8">
      <w:start w:val="1"/>
      <w:numFmt w:val="decimal"/>
      <w:lvlText w:val="%1.%2.%3.%4.%5.%6.%7.%8.%9"/>
      <w:lvlJc w:val="left"/>
      <w:pPr>
        <w:tabs>
          <w:tab w:pos="1584" w:val="num"/>
        </w:tabs>
        <w:ind w:hanging="1584" w:left="1584"/>
      </w:pPr>
      <w:rPr>
        <w:rFonts w:hint="default"/>
      </w:rPr>
    </w:lvl>
  </w:abstractNum>
  <w:abstractNum w:abstractNumId="12">
    <w:nsid w:val="50424AC1"/>
    <w:multiLevelType w:val="multilevel"/>
    <w:tmpl w:val="D78218F2"/>
    <w:lvl w:ilvl="0">
      <w:start w:val="1"/>
      <w:numFmt w:val="decimal"/>
      <w:lvlText w:val="%1."/>
      <w:lvlJc w:val="left"/>
      <w:pPr>
        <w:tabs>
          <w:tab w:pos="432" w:val="num"/>
        </w:tabs>
        <w:ind w:hanging="432" w:left="432"/>
      </w:pPr>
      <w:rPr>
        <w:rFonts w:ascii="Times New Roman" w:hAnsi="Times New Roman" w:hint="default"/>
        <w:shadow/>
        <w:emboss w:val="0"/>
        <w:imprint w:val="0"/>
        <w:sz w:val="72"/>
      </w:rPr>
    </w:lvl>
    <w:lvl w:ilvl="1">
      <w:start w:val="1"/>
      <w:numFmt w:val="decimal"/>
      <w:lvlText w:val="%1.%2."/>
      <w:lvlJc w:val="left"/>
      <w:pPr>
        <w:tabs>
          <w:tab w:pos="567" w:val="num"/>
        </w:tabs>
        <w:ind w:hanging="567" w:left="567"/>
      </w:pPr>
      <w:rPr>
        <w:rFonts w:hint="default"/>
      </w:rPr>
    </w:lvl>
    <w:lvl w:ilvl="2">
      <w:start w:val="1"/>
      <w:numFmt w:val="decimal"/>
      <w:lvlText w:val="%1.%2.%3."/>
      <w:lvlJc w:val="left"/>
      <w:pPr>
        <w:tabs>
          <w:tab w:pos="720" w:val="num"/>
        </w:tabs>
        <w:ind w:hanging="720" w:left="720"/>
      </w:pPr>
      <w:rPr>
        <w:rFonts w:hint="default"/>
      </w:rPr>
    </w:lvl>
    <w:lvl w:ilvl="3">
      <w:start w:val="1"/>
      <w:numFmt w:val="lowerRoman"/>
      <w:lvlText w:val="%4)"/>
      <w:lvlJc w:val="left"/>
      <w:pPr>
        <w:tabs>
          <w:tab w:pos="680" w:val="num"/>
        </w:tabs>
        <w:ind w:hanging="396" w:left="680"/>
      </w:pPr>
      <w:rPr>
        <w:rFonts w:hint="default"/>
      </w:rPr>
    </w:lvl>
    <w:lvl w:ilvl="4">
      <w:start w:val="1"/>
      <w:numFmt w:val="decimal"/>
      <w:lvlText w:val="%1.%2.%3.%4.%5"/>
      <w:lvlJc w:val="left"/>
      <w:pPr>
        <w:tabs>
          <w:tab w:pos="1008" w:val="num"/>
        </w:tabs>
        <w:ind w:hanging="1008" w:left="1008"/>
      </w:pPr>
      <w:rPr>
        <w:rFonts w:hint="default"/>
      </w:rPr>
    </w:lvl>
    <w:lvl w:ilvl="5">
      <w:start w:val="1"/>
      <w:numFmt w:val="decimal"/>
      <w:lvlText w:val="%1.%2.%3.%4.%5.%6"/>
      <w:lvlJc w:val="left"/>
      <w:pPr>
        <w:tabs>
          <w:tab w:pos="1152" w:val="num"/>
        </w:tabs>
        <w:ind w:hanging="1152" w:left="1152"/>
      </w:pPr>
      <w:rPr>
        <w:rFonts w:hint="default"/>
      </w:rPr>
    </w:lvl>
    <w:lvl w:ilvl="6">
      <w:start w:val="1"/>
      <w:numFmt w:val="decimal"/>
      <w:lvlText w:val="%1.%2.%3.%4.%5.%6.%7"/>
      <w:lvlJc w:val="left"/>
      <w:pPr>
        <w:tabs>
          <w:tab w:pos="1296" w:val="num"/>
        </w:tabs>
        <w:ind w:hanging="1296" w:left="1296"/>
      </w:pPr>
      <w:rPr>
        <w:rFonts w:hint="default"/>
      </w:rPr>
    </w:lvl>
    <w:lvl w:ilvl="7">
      <w:start w:val="1"/>
      <w:numFmt w:val="decimal"/>
      <w:lvlText w:val="%1.%2.%3.%4.%5.%6.%7.%8"/>
      <w:lvlJc w:val="left"/>
      <w:pPr>
        <w:tabs>
          <w:tab w:pos="1440" w:val="num"/>
        </w:tabs>
        <w:ind w:hanging="1440" w:left="1440"/>
      </w:pPr>
      <w:rPr>
        <w:rFonts w:hint="default"/>
      </w:rPr>
    </w:lvl>
    <w:lvl w:ilvl="8">
      <w:start w:val="1"/>
      <w:numFmt w:val="decimal"/>
      <w:lvlText w:val="%1.%2.%3.%4.%5.%6.%7.%8.%9"/>
      <w:lvlJc w:val="left"/>
      <w:pPr>
        <w:tabs>
          <w:tab w:pos="1584" w:val="num"/>
        </w:tabs>
        <w:ind w:hanging="1584" w:left="1584"/>
      </w:pPr>
      <w:rPr>
        <w:rFonts w:hint="default"/>
      </w:rPr>
    </w:lvl>
  </w:abstractNum>
  <w:abstractNum w:abstractNumId="13">
    <w:nsid w:val="54C563D4"/>
    <w:multiLevelType w:val="hybridMultilevel"/>
    <w:tmpl w:val="D77A0FEE"/>
    <w:lvl w:ilvl="0" w:tplc="0F6CEC9C">
      <w:numFmt w:val="bullet"/>
      <w:lvlText w:val="–"/>
      <w:lvlJc w:val="left"/>
      <w:pPr>
        <w:ind w:hanging="360" w:left="450"/>
      </w:pPr>
      <w:rPr>
        <w:rFonts w:ascii="Arial" w:cs="Arial" w:eastAsia="Times New Roman" w:hAnsi="Arial" w:hint="default"/>
      </w:rPr>
    </w:lvl>
    <w:lvl w:ilvl="1" w:tentative="1" w:tplc="04090003">
      <w:start w:val="1"/>
      <w:numFmt w:val="bullet"/>
      <w:lvlText w:val="o"/>
      <w:lvlJc w:val="left"/>
      <w:pPr>
        <w:ind w:hanging="360" w:left="1170"/>
      </w:pPr>
      <w:rPr>
        <w:rFonts w:ascii="Courier New" w:cs="Courier New" w:hAnsi="Courier New" w:hint="default"/>
      </w:rPr>
    </w:lvl>
    <w:lvl w:ilvl="2" w:tentative="1" w:tplc="04090005">
      <w:start w:val="1"/>
      <w:numFmt w:val="bullet"/>
      <w:lvlText w:val=""/>
      <w:lvlJc w:val="left"/>
      <w:pPr>
        <w:ind w:hanging="360" w:left="1890"/>
      </w:pPr>
      <w:rPr>
        <w:rFonts w:ascii="Wingdings" w:hAnsi="Wingdings" w:hint="default"/>
      </w:rPr>
    </w:lvl>
    <w:lvl w:ilvl="3" w:tentative="1" w:tplc="04090001">
      <w:start w:val="1"/>
      <w:numFmt w:val="bullet"/>
      <w:lvlText w:val=""/>
      <w:lvlJc w:val="left"/>
      <w:pPr>
        <w:ind w:hanging="360" w:left="2610"/>
      </w:pPr>
      <w:rPr>
        <w:rFonts w:ascii="Symbol" w:hAnsi="Symbol" w:hint="default"/>
      </w:rPr>
    </w:lvl>
    <w:lvl w:ilvl="4" w:tentative="1" w:tplc="04090003">
      <w:start w:val="1"/>
      <w:numFmt w:val="bullet"/>
      <w:lvlText w:val="o"/>
      <w:lvlJc w:val="left"/>
      <w:pPr>
        <w:ind w:hanging="360" w:left="3330"/>
      </w:pPr>
      <w:rPr>
        <w:rFonts w:ascii="Courier New" w:cs="Courier New" w:hAnsi="Courier New" w:hint="default"/>
      </w:rPr>
    </w:lvl>
    <w:lvl w:ilvl="5" w:tentative="1" w:tplc="04090005">
      <w:start w:val="1"/>
      <w:numFmt w:val="bullet"/>
      <w:lvlText w:val=""/>
      <w:lvlJc w:val="left"/>
      <w:pPr>
        <w:ind w:hanging="360" w:left="4050"/>
      </w:pPr>
      <w:rPr>
        <w:rFonts w:ascii="Wingdings" w:hAnsi="Wingdings" w:hint="default"/>
      </w:rPr>
    </w:lvl>
    <w:lvl w:ilvl="6" w:tentative="1" w:tplc="04090001">
      <w:start w:val="1"/>
      <w:numFmt w:val="bullet"/>
      <w:lvlText w:val=""/>
      <w:lvlJc w:val="left"/>
      <w:pPr>
        <w:ind w:hanging="360" w:left="4770"/>
      </w:pPr>
      <w:rPr>
        <w:rFonts w:ascii="Symbol" w:hAnsi="Symbol" w:hint="default"/>
      </w:rPr>
    </w:lvl>
    <w:lvl w:ilvl="7" w:tentative="1" w:tplc="04090003">
      <w:start w:val="1"/>
      <w:numFmt w:val="bullet"/>
      <w:lvlText w:val="o"/>
      <w:lvlJc w:val="left"/>
      <w:pPr>
        <w:ind w:hanging="360" w:left="5490"/>
      </w:pPr>
      <w:rPr>
        <w:rFonts w:ascii="Courier New" w:cs="Courier New" w:hAnsi="Courier New" w:hint="default"/>
      </w:rPr>
    </w:lvl>
    <w:lvl w:ilvl="8" w:tentative="1" w:tplc="04090005">
      <w:start w:val="1"/>
      <w:numFmt w:val="bullet"/>
      <w:lvlText w:val=""/>
      <w:lvlJc w:val="left"/>
      <w:pPr>
        <w:ind w:hanging="360" w:left="6210"/>
      </w:pPr>
      <w:rPr>
        <w:rFonts w:ascii="Wingdings" w:hAnsi="Wingdings" w:hint="default"/>
      </w:rPr>
    </w:lvl>
  </w:abstractNum>
  <w:abstractNum w:abstractNumId="14">
    <w:nsid w:val="5566652B"/>
    <w:multiLevelType w:val="hybridMultilevel"/>
    <w:tmpl w:val="FA60F092"/>
    <w:lvl w:ilvl="0" w:tplc="976A6D14">
      <w:start w:val="1"/>
      <w:numFmt w:val="decimal"/>
      <w:pStyle w:val="Referenca"/>
      <w:lvlText w:val="[%1]"/>
      <w:lvlJc w:val="left"/>
      <w:pPr>
        <w:tabs>
          <w:tab w:pos="720" w:val="num"/>
        </w:tabs>
        <w:ind w:hanging="360" w:left="720"/>
      </w:pPr>
      <w:rPr>
        <w:rFonts w:hint="default"/>
      </w:rPr>
    </w:lvl>
    <w:lvl w:ilvl="1" w:tentative="1" w:tplc="0DF28236">
      <w:start w:val="1"/>
      <w:numFmt w:val="lowerLetter"/>
      <w:lvlText w:val="%2."/>
      <w:lvlJc w:val="left"/>
      <w:pPr>
        <w:tabs>
          <w:tab w:pos="1440" w:val="num"/>
        </w:tabs>
        <w:ind w:hanging="360" w:left="1440"/>
      </w:pPr>
    </w:lvl>
    <w:lvl w:ilvl="2" w:tentative="1" w:tplc="F586A068">
      <w:start w:val="1"/>
      <w:numFmt w:val="lowerRoman"/>
      <w:lvlText w:val="%3."/>
      <w:lvlJc w:val="right"/>
      <w:pPr>
        <w:tabs>
          <w:tab w:pos="2160" w:val="num"/>
        </w:tabs>
        <w:ind w:hanging="180" w:left="2160"/>
      </w:pPr>
    </w:lvl>
    <w:lvl w:ilvl="3" w:tentative="1" w:tplc="5310E45C">
      <w:start w:val="1"/>
      <w:numFmt w:val="decimal"/>
      <w:lvlText w:val="%4."/>
      <w:lvlJc w:val="left"/>
      <w:pPr>
        <w:tabs>
          <w:tab w:pos="2880" w:val="num"/>
        </w:tabs>
        <w:ind w:hanging="360" w:left="2880"/>
      </w:pPr>
    </w:lvl>
    <w:lvl w:ilvl="4" w:tentative="1" w:tplc="515C8CD4">
      <w:start w:val="1"/>
      <w:numFmt w:val="lowerLetter"/>
      <w:lvlText w:val="%5."/>
      <w:lvlJc w:val="left"/>
      <w:pPr>
        <w:tabs>
          <w:tab w:pos="3600" w:val="num"/>
        </w:tabs>
        <w:ind w:hanging="360" w:left="3600"/>
      </w:pPr>
    </w:lvl>
    <w:lvl w:ilvl="5" w:tentative="1" w:tplc="261ED700">
      <w:start w:val="1"/>
      <w:numFmt w:val="lowerRoman"/>
      <w:lvlText w:val="%6."/>
      <w:lvlJc w:val="right"/>
      <w:pPr>
        <w:tabs>
          <w:tab w:pos="4320" w:val="num"/>
        </w:tabs>
        <w:ind w:hanging="180" w:left="4320"/>
      </w:pPr>
    </w:lvl>
    <w:lvl w:ilvl="6" w:tentative="1" w:tplc="B7666652">
      <w:start w:val="1"/>
      <w:numFmt w:val="decimal"/>
      <w:lvlText w:val="%7."/>
      <w:lvlJc w:val="left"/>
      <w:pPr>
        <w:tabs>
          <w:tab w:pos="5040" w:val="num"/>
        </w:tabs>
        <w:ind w:hanging="360" w:left="5040"/>
      </w:pPr>
    </w:lvl>
    <w:lvl w:ilvl="7" w:tentative="1" w:tplc="BDA4EFFC">
      <w:start w:val="1"/>
      <w:numFmt w:val="lowerLetter"/>
      <w:lvlText w:val="%8."/>
      <w:lvlJc w:val="left"/>
      <w:pPr>
        <w:tabs>
          <w:tab w:pos="5760" w:val="num"/>
        </w:tabs>
        <w:ind w:hanging="360" w:left="5760"/>
      </w:pPr>
    </w:lvl>
    <w:lvl w:ilvl="8" w:tentative="1" w:tplc="4A202132">
      <w:start w:val="1"/>
      <w:numFmt w:val="lowerRoman"/>
      <w:lvlText w:val="%9."/>
      <w:lvlJc w:val="right"/>
      <w:pPr>
        <w:tabs>
          <w:tab w:pos="6480" w:val="num"/>
        </w:tabs>
        <w:ind w:hanging="180" w:left="6480"/>
      </w:pPr>
    </w:lvl>
  </w:abstractNum>
  <w:abstractNum w:abstractNumId="15">
    <w:nsid w:val="5B2E2EEC"/>
    <w:multiLevelType w:val="multilevel"/>
    <w:tmpl w:val="0409001D"/>
    <w:lvl w:ilvl="0">
      <w:start w:val="1"/>
      <w:numFmt w:val="decimal"/>
      <w:lvlText w:val="%1)"/>
      <w:lvlJc w:val="left"/>
      <w:pPr>
        <w:tabs>
          <w:tab w:pos="360" w:val="num"/>
        </w:tabs>
        <w:ind w:hanging="360" w:left="360"/>
      </w:pPr>
    </w:lvl>
    <w:lvl w:ilvl="1">
      <w:start w:val="1"/>
      <w:numFmt w:val="lowerLetter"/>
      <w:lvlText w:val="%2)"/>
      <w:lvlJc w:val="left"/>
      <w:pPr>
        <w:tabs>
          <w:tab w:pos="720" w:val="num"/>
        </w:tabs>
        <w:ind w:hanging="360" w:left="720"/>
      </w:pPr>
    </w:lvl>
    <w:lvl w:ilvl="2">
      <w:start w:val="1"/>
      <w:numFmt w:val="lowerRoman"/>
      <w:lvlText w:val="%3)"/>
      <w:lvlJc w:val="left"/>
      <w:pPr>
        <w:tabs>
          <w:tab w:pos="1080" w:val="num"/>
        </w:tabs>
        <w:ind w:hanging="360" w:left="1080"/>
      </w:pPr>
    </w:lvl>
    <w:lvl w:ilvl="3">
      <w:start w:val="1"/>
      <w:numFmt w:val="decimal"/>
      <w:lvlText w:val="(%4)"/>
      <w:lvlJc w:val="left"/>
      <w:pPr>
        <w:tabs>
          <w:tab w:pos="1440" w:val="num"/>
        </w:tabs>
        <w:ind w:hanging="360" w:left="1440"/>
      </w:pPr>
    </w:lvl>
    <w:lvl w:ilvl="4">
      <w:start w:val="1"/>
      <w:numFmt w:val="lowerLetter"/>
      <w:lvlText w:val="(%5)"/>
      <w:lvlJc w:val="left"/>
      <w:pPr>
        <w:tabs>
          <w:tab w:pos="1800" w:val="num"/>
        </w:tabs>
        <w:ind w:hanging="360" w:left="1800"/>
      </w:pPr>
    </w:lvl>
    <w:lvl w:ilvl="5">
      <w:start w:val="1"/>
      <w:numFmt w:val="lowerRoman"/>
      <w:lvlText w:val="(%6)"/>
      <w:lvlJc w:val="left"/>
      <w:pPr>
        <w:tabs>
          <w:tab w:pos="2160" w:val="num"/>
        </w:tabs>
        <w:ind w:hanging="360" w:left="2160"/>
      </w:pPr>
    </w:lvl>
    <w:lvl w:ilvl="6">
      <w:start w:val="1"/>
      <w:numFmt w:val="decimal"/>
      <w:lvlText w:val="%7."/>
      <w:lvlJc w:val="left"/>
      <w:pPr>
        <w:tabs>
          <w:tab w:pos="2520" w:val="num"/>
        </w:tabs>
        <w:ind w:hanging="360" w:left="2520"/>
      </w:pPr>
    </w:lvl>
    <w:lvl w:ilvl="7">
      <w:start w:val="1"/>
      <w:numFmt w:val="lowerLetter"/>
      <w:lvlText w:val="%8."/>
      <w:lvlJc w:val="left"/>
      <w:pPr>
        <w:tabs>
          <w:tab w:pos="2880" w:val="num"/>
        </w:tabs>
        <w:ind w:hanging="360" w:left="2880"/>
      </w:pPr>
    </w:lvl>
    <w:lvl w:ilvl="8">
      <w:start w:val="1"/>
      <w:numFmt w:val="lowerRoman"/>
      <w:lvlText w:val="%9."/>
      <w:lvlJc w:val="left"/>
      <w:pPr>
        <w:tabs>
          <w:tab w:pos="3240" w:val="num"/>
        </w:tabs>
        <w:ind w:hanging="360" w:left="3240"/>
      </w:pPr>
    </w:lvl>
  </w:abstractNum>
  <w:abstractNum w:abstractNumId="16">
    <w:nsid w:val="606954CA"/>
    <w:multiLevelType w:val="multilevel"/>
    <w:tmpl w:val="381E2EF2"/>
    <w:lvl w:ilvl="0">
      <w:start w:val="1"/>
      <w:numFmt w:val="decimal"/>
      <w:lvlText w:val="%1)"/>
      <w:lvlJc w:val="left"/>
      <w:pPr>
        <w:tabs>
          <w:tab w:pos="1021" w:val="num"/>
        </w:tabs>
        <w:ind w:hanging="341" w:left="1021"/>
      </w:pPr>
      <w:rPr>
        <w:rFonts w:hint="default"/>
      </w:rPr>
    </w:lvl>
    <w:lvl w:ilvl="1">
      <w:start w:val="1"/>
      <w:numFmt w:val="lowerLetter"/>
      <w:lvlText w:val="%2)"/>
      <w:lvlJc w:val="left"/>
      <w:pPr>
        <w:tabs>
          <w:tab w:pos="1361" w:val="num"/>
        </w:tabs>
        <w:ind w:hanging="340" w:left="1361"/>
      </w:pPr>
      <w:rPr>
        <w:rFonts w:hint="default"/>
      </w:rPr>
    </w:lvl>
    <w:lvl w:ilvl="2">
      <w:start w:val="1"/>
      <w:numFmt w:val="lowerRoman"/>
      <w:lvlText w:val="%3)"/>
      <w:lvlJc w:val="left"/>
      <w:pPr>
        <w:tabs>
          <w:tab w:pos="1758" w:val="num"/>
        </w:tabs>
        <w:ind w:hanging="397" w:left="1758"/>
      </w:pPr>
      <w:rPr>
        <w:rFonts w:hint="default"/>
      </w:rPr>
    </w:lvl>
    <w:lvl w:ilvl="3">
      <w:start w:val="1"/>
      <w:numFmt w:val="decimal"/>
      <w:lvlText w:val="(%4)"/>
      <w:lvlJc w:val="left"/>
      <w:pPr>
        <w:tabs>
          <w:tab w:pos="1820" w:val="num"/>
        </w:tabs>
        <w:ind w:hanging="360" w:left="1820"/>
      </w:pPr>
      <w:rPr>
        <w:rFonts w:hint="default"/>
      </w:rPr>
    </w:lvl>
    <w:lvl w:ilvl="4">
      <w:start w:val="1"/>
      <w:numFmt w:val="lowerLetter"/>
      <w:lvlText w:val="(%5)"/>
      <w:lvlJc w:val="left"/>
      <w:pPr>
        <w:tabs>
          <w:tab w:pos="2180" w:val="num"/>
        </w:tabs>
        <w:ind w:hanging="360" w:left="2180"/>
      </w:pPr>
      <w:rPr>
        <w:rFonts w:hint="default"/>
      </w:rPr>
    </w:lvl>
    <w:lvl w:ilvl="5">
      <w:start w:val="1"/>
      <w:numFmt w:val="lowerRoman"/>
      <w:lvlText w:val="(%6)"/>
      <w:lvlJc w:val="left"/>
      <w:pPr>
        <w:tabs>
          <w:tab w:pos="2540" w:val="num"/>
        </w:tabs>
        <w:ind w:hanging="360" w:left="2540"/>
      </w:pPr>
      <w:rPr>
        <w:rFonts w:hint="default"/>
      </w:rPr>
    </w:lvl>
    <w:lvl w:ilvl="6">
      <w:start w:val="1"/>
      <w:numFmt w:val="decimal"/>
      <w:lvlText w:val="%7."/>
      <w:lvlJc w:val="left"/>
      <w:pPr>
        <w:tabs>
          <w:tab w:pos="2900" w:val="num"/>
        </w:tabs>
        <w:ind w:hanging="360" w:left="2900"/>
      </w:pPr>
      <w:rPr>
        <w:rFonts w:hint="default"/>
      </w:rPr>
    </w:lvl>
    <w:lvl w:ilvl="7">
      <w:start w:val="1"/>
      <w:numFmt w:val="lowerLetter"/>
      <w:lvlText w:val="%8."/>
      <w:lvlJc w:val="left"/>
      <w:pPr>
        <w:tabs>
          <w:tab w:pos="3260" w:val="num"/>
        </w:tabs>
        <w:ind w:hanging="360" w:left="3260"/>
      </w:pPr>
      <w:rPr>
        <w:rFonts w:hint="default"/>
      </w:rPr>
    </w:lvl>
    <w:lvl w:ilvl="8">
      <w:start w:val="1"/>
      <w:numFmt w:val="lowerRoman"/>
      <w:lvlText w:val="%9."/>
      <w:lvlJc w:val="left"/>
      <w:pPr>
        <w:tabs>
          <w:tab w:pos="3620" w:val="num"/>
        </w:tabs>
        <w:ind w:hanging="360" w:left="3620"/>
      </w:pPr>
      <w:rPr>
        <w:rFonts w:hint="default"/>
      </w:rPr>
    </w:lvl>
  </w:abstractNum>
  <w:abstractNum w:abstractNumId="17">
    <w:nsid w:val="62DD7F96"/>
    <w:multiLevelType w:val="multilevel"/>
    <w:tmpl w:val="259AE5BE"/>
    <w:lvl w:ilvl="0">
      <w:start w:val="1"/>
      <w:numFmt w:val="bullet"/>
      <w:lvlText w:val=""/>
      <w:lvlJc w:val="left"/>
      <w:pPr>
        <w:tabs>
          <w:tab w:pos="1021" w:val="num"/>
        </w:tabs>
        <w:ind w:hanging="341" w:left="1021"/>
      </w:pPr>
      <w:rPr>
        <w:rFonts w:ascii="Symbol" w:hAnsi="Symbol" w:hint="default"/>
      </w:rPr>
    </w:lvl>
    <w:lvl w:ilvl="1">
      <w:start w:val="1"/>
      <w:numFmt w:val="bullet"/>
      <w:lvlText w:val=""/>
      <w:lvlJc w:val="left"/>
      <w:pPr>
        <w:tabs>
          <w:tab w:pos="1361" w:val="num"/>
        </w:tabs>
        <w:ind w:hanging="340" w:left="1361"/>
      </w:pPr>
      <w:rPr>
        <w:rFonts w:ascii="Symbol" w:hAnsi="Symbol" w:hint="default"/>
      </w:rPr>
    </w:lvl>
    <w:lvl w:ilvl="2">
      <w:start w:val="1"/>
      <w:numFmt w:val="bullet"/>
      <w:lvlText w:val=""/>
      <w:lvlJc w:val="left"/>
      <w:pPr>
        <w:tabs>
          <w:tab w:pos="1701" w:val="num"/>
        </w:tabs>
        <w:ind w:hanging="340" w:left="1701"/>
      </w:pPr>
      <w:rPr>
        <w:rFonts w:ascii="Wingdings" w:hAnsi="Wingdings" w:hint="default"/>
      </w:rPr>
    </w:lvl>
    <w:lvl w:ilvl="3">
      <w:start w:val="1"/>
      <w:numFmt w:val="bullet"/>
      <w:lvlText w:val=""/>
      <w:lvlJc w:val="left"/>
      <w:pPr>
        <w:tabs>
          <w:tab w:pos="1837" w:val="num"/>
        </w:tabs>
        <w:ind w:hanging="360" w:left="1837"/>
      </w:pPr>
      <w:rPr>
        <w:rFonts w:ascii="Symbol" w:hAnsi="Symbol" w:hint="default"/>
      </w:rPr>
    </w:lvl>
    <w:lvl w:ilvl="4">
      <w:start w:val="1"/>
      <w:numFmt w:val="bullet"/>
      <w:lvlText w:val=""/>
      <w:lvlJc w:val="left"/>
      <w:pPr>
        <w:tabs>
          <w:tab w:pos="2197" w:val="num"/>
        </w:tabs>
        <w:ind w:hanging="360" w:left="2197"/>
      </w:pPr>
      <w:rPr>
        <w:rFonts w:ascii="Symbol" w:hAnsi="Symbol" w:hint="default"/>
      </w:rPr>
    </w:lvl>
    <w:lvl w:ilvl="5">
      <w:start w:val="1"/>
      <w:numFmt w:val="bullet"/>
      <w:lvlText w:val=""/>
      <w:lvlJc w:val="left"/>
      <w:pPr>
        <w:tabs>
          <w:tab w:pos="2557" w:val="num"/>
        </w:tabs>
        <w:ind w:hanging="360" w:left="2557"/>
      </w:pPr>
      <w:rPr>
        <w:rFonts w:ascii="Wingdings" w:hAnsi="Wingdings" w:hint="default"/>
      </w:rPr>
    </w:lvl>
    <w:lvl w:ilvl="6">
      <w:start w:val="1"/>
      <w:numFmt w:val="bullet"/>
      <w:lvlText w:val=""/>
      <w:lvlJc w:val="left"/>
      <w:pPr>
        <w:tabs>
          <w:tab w:pos="2917" w:val="num"/>
        </w:tabs>
        <w:ind w:hanging="360" w:left="2917"/>
      </w:pPr>
      <w:rPr>
        <w:rFonts w:ascii="Wingdings" w:hAnsi="Wingdings" w:hint="default"/>
      </w:rPr>
    </w:lvl>
    <w:lvl w:ilvl="7">
      <w:start w:val="1"/>
      <w:numFmt w:val="bullet"/>
      <w:lvlText w:val=""/>
      <w:lvlJc w:val="left"/>
      <w:pPr>
        <w:tabs>
          <w:tab w:pos="3277" w:val="num"/>
        </w:tabs>
        <w:ind w:hanging="360" w:left="3277"/>
      </w:pPr>
      <w:rPr>
        <w:rFonts w:ascii="Symbol" w:hAnsi="Symbol" w:hint="default"/>
      </w:rPr>
    </w:lvl>
    <w:lvl w:ilvl="8">
      <w:start w:val="1"/>
      <w:numFmt w:val="bullet"/>
      <w:lvlText w:val=""/>
      <w:lvlJc w:val="left"/>
      <w:pPr>
        <w:tabs>
          <w:tab w:pos="3637" w:val="num"/>
        </w:tabs>
        <w:ind w:hanging="360" w:left="3637"/>
      </w:pPr>
      <w:rPr>
        <w:rFonts w:ascii="Symbol" w:hAnsi="Symbol" w:hint="default"/>
      </w:rPr>
    </w:lvl>
  </w:abstractNum>
  <w:abstractNum w:abstractNumId="18">
    <w:nsid w:val="676D03F2"/>
    <w:multiLevelType w:val="multilevel"/>
    <w:tmpl w:val="0409001D"/>
    <w:lvl w:ilvl="0">
      <w:start w:val="1"/>
      <w:numFmt w:val="decimal"/>
      <w:lvlText w:val="%1)"/>
      <w:lvlJc w:val="left"/>
      <w:pPr>
        <w:tabs>
          <w:tab w:pos="360" w:val="num"/>
        </w:tabs>
        <w:ind w:hanging="360" w:left="360"/>
      </w:pPr>
    </w:lvl>
    <w:lvl w:ilvl="1">
      <w:start w:val="1"/>
      <w:numFmt w:val="lowerLetter"/>
      <w:lvlText w:val="%2)"/>
      <w:lvlJc w:val="left"/>
      <w:pPr>
        <w:tabs>
          <w:tab w:pos="720" w:val="num"/>
        </w:tabs>
        <w:ind w:hanging="360" w:left="720"/>
      </w:pPr>
    </w:lvl>
    <w:lvl w:ilvl="2">
      <w:start w:val="1"/>
      <w:numFmt w:val="lowerRoman"/>
      <w:lvlText w:val="%3)"/>
      <w:lvlJc w:val="left"/>
      <w:pPr>
        <w:tabs>
          <w:tab w:pos="1080" w:val="num"/>
        </w:tabs>
        <w:ind w:hanging="360" w:left="1080"/>
      </w:pPr>
    </w:lvl>
    <w:lvl w:ilvl="3">
      <w:start w:val="1"/>
      <w:numFmt w:val="decimal"/>
      <w:lvlText w:val="(%4)"/>
      <w:lvlJc w:val="left"/>
      <w:pPr>
        <w:tabs>
          <w:tab w:pos="1440" w:val="num"/>
        </w:tabs>
        <w:ind w:hanging="360" w:left="1440"/>
      </w:pPr>
    </w:lvl>
    <w:lvl w:ilvl="4">
      <w:start w:val="1"/>
      <w:numFmt w:val="lowerLetter"/>
      <w:lvlText w:val="(%5)"/>
      <w:lvlJc w:val="left"/>
      <w:pPr>
        <w:tabs>
          <w:tab w:pos="1800" w:val="num"/>
        </w:tabs>
        <w:ind w:hanging="360" w:left="1800"/>
      </w:pPr>
    </w:lvl>
    <w:lvl w:ilvl="5">
      <w:start w:val="1"/>
      <w:numFmt w:val="lowerRoman"/>
      <w:lvlText w:val="(%6)"/>
      <w:lvlJc w:val="left"/>
      <w:pPr>
        <w:tabs>
          <w:tab w:pos="2160" w:val="num"/>
        </w:tabs>
        <w:ind w:hanging="360" w:left="2160"/>
      </w:pPr>
    </w:lvl>
    <w:lvl w:ilvl="6">
      <w:start w:val="1"/>
      <w:numFmt w:val="decimal"/>
      <w:lvlText w:val="%7."/>
      <w:lvlJc w:val="left"/>
      <w:pPr>
        <w:tabs>
          <w:tab w:pos="2520" w:val="num"/>
        </w:tabs>
        <w:ind w:hanging="360" w:left="2520"/>
      </w:pPr>
    </w:lvl>
    <w:lvl w:ilvl="7">
      <w:start w:val="1"/>
      <w:numFmt w:val="lowerLetter"/>
      <w:lvlText w:val="%8."/>
      <w:lvlJc w:val="left"/>
      <w:pPr>
        <w:tabs>
          <w:tab w:pos="2880" w:val="num"/>
        </w:tabs>
        <w:ind w:hanging="360" w:left="2880"/>
      </w:pPr>
    </w:lvl>
    <w:lvl w:ilvl="8">
      <w:start w:val="1"/>
      <w:numFmt w:val="lowerRoman"/>
      <w:lvlText w:val="%9."/>
      <w:lvlJc w:val="left"/>
      <w:pPr>
        <w:tabs>
          <w:tab w:pos="3240" w:val="num"/>
        </w:tabs>
        <w:ind w:hanging="360" w:left="3240"/>
      </w:pPr>
    </w:lvl>
  </w:abstractNum>
  <w:abstractNum w:abstractNumId="19">
    <w:nsid w:val="6DC3293B"/>
    <w:multiLevelType w:val="singleLevel"/>
    <w:tmpl w:val="8766F964"/>
    <w:lvl w:ilvl="0">
      <w:start w:val="1"/>
      <w:numFmt w:val="decimal"/>
      <w:lvlText w:val="[%1]"/>
      <w:lvlJc w:val="left"/>
      <w:pPr>
        <w:tabs>
          <w:tab w:pos="1080" w:val="num"/>
        </w:tabs>
        <w:ind w:hanging="720" w:left="1080"/>
      </w:pPr>
      <w:rPr>
        <w:rFonts w:hint="default"/>
        <w:sz w:val="24"/>
        <w:szCs w:val="24"/>
        <w:lang w:val="sr-Latn-CS"/>
      </w:rPr>
    </w:lvl>
  </w:abstractNum>
  <w:abstractNum w:abstractNumId="20">
    <w:nsid w:val="6F456B24"/>
    <w:multiLevelType w:val="multilevel"/>
    <w:tmpl w:val="A18AC4D2"/>
    <w:lvl w:ilvl="0">
      <w:start w:val="1"/>
      <w:numFmt w:val="decimal"/>
      <w:pStyle w:val="Numerisanonabrajanje"/>
      <w:lvlText w:val="%1)"/>
      <w:lvlJc w:val="left"/>
      <w:pPr>
        <w:tabs>
          <w:tab w:pos="1021" w:val="num"/>
        </w:tabs>
        <w:ind w:hanging="341" w:left="1021"/>
      </w:pPr>
      <w:rPr>
        <w:rFonts w:hint="default"/>
      </w:rPr>
    </w:lvl>
    <w:lvl w:ilvl="1">
      <w:start w:val="1"/>
      <w:numFmt w:val="lowerLetter"/>
      <w:lvlText w:val="%2)"/>
      <w:lvlJc w:val="left"/>
      <w:pPr>
        <w:tabs>
          <w:tab w:pos="1361" w:val="num"/>
        </w:tabs>
        <w:ind w:hanging="340" w:left="1361"/>
      </w:pPr>
      <w:rPr>
        <w:rFonts w:hint="default"/>
      </w:rPr>
    </w:lvl>
    <w:lvl w:ilvl="2">
      <w:start w:val="1"/>
      <w:numFmt w:val="lowerRoman"/>
      <w:lvlText w:val="%3)"/>
      <w:lvlJc w:val="left"/>
      <w:pPr>
        <w:tabs>
          <w:tab w:pos="1701" w:val="num"/>
        </w:tabs>
        <w:ind w:hanging="340" w:left="1701"/>
      </w:pPr>
      <w:rPr>
        <w:rFonts w:hint="default"/>
      </w:rPr>
    </w:lvl>
    <w:lvl w:ilvl="3">
      <w:start w:val="1"/>
      <w:numFmt w:val="decimal"/>
      <w:lvlText w:val="(%4)"/>
      <w:lvlJc w:val="left"/>
      <w:pPr>
        <w:tabs>
          <w:tab w:pos="1140" w:val="num"/>
        </w:tabs>
        <w:ind w:hanging="360" w:left="1140"/>
      </w:pPr>
      <w:rPr>
        <w:rFonts w:hint="default"/>
      </w:rPr>
    </w:lvl>
    <w:lvl w:ilvl="4">
      <w:start w:val="1"/>
      <w:numFmt w:val="lowerLetter"/>
      <w:lvlText w:val="(%5)"/>
      <w:lvlJc w:val="left"/>
      <w:pPr>
        <w:tabs>
          <w:tab w:pos="1500" w:val="num"/>
        </w:tabs>
        <w:ind w:hanging="360" w:left="1500"/>
      </w:pPr>
      <w:rPr>
        <w:rFonts w:hint="default"/>
      </w:rPr>
    </w:lvl>
    <w:lvl w:ilvl="5">
      <w:start w:val="1"/>
      <w:numFmt w:val="lowerRoman"/>
      <w:lvlText w:val="(%6)"/>
      <w:lvlJc w:val="left"/>
      <w:pPr>
        <w:tabs>
          <w:tab w:pos="1860" w:val="num"/>
        </w:tabs>
        <w:ind w:hanging="360" w:left="1860"/>
      </w:pPr>
      <w:rPr>
        <w:rFonts w:hint="default"/>
      </w:rPr>
    </w:lvl>
    <w:lvl w:ilvl="6">
      <w:start w:val="1"/>
      <w:numFmt w:val="decimal"/>
      <w:lvlText w:val="%7."/>
      <w:lvlJc w:val="left"/>
      <w:pPr>
        <w:tabs>
          <w:tab w:pos="2220" w:val="num"/>
        </w:tabs>
        <w:ind w:hanging="360" w:left="2220"/>
      </w:pPr>
      <w:rPr>
        <w:rFonts w:hint="default"/>
      </w:rPr>
    </w:lvl>
    <w:lvl w:ilvl="7">
      <w:start w:val="1"/>
      <w:numFmt w:val="lowerLetter"/>
      <w:lvlText w:val="%8."/>
      <w:lvlJc w:val="left"/>
      <w:pPr>
        <w:tabs>
          <w:tab w:pos="2580" w:val="num"/>
        </w:tabs>
        <w:ind w:hanging="360" w:left="2580"/>
      </w:pPr>
      <w:rPr>
        <w:rFonts w:hint="default"/>
      </w:rPr>
    </w:lvl>
    <w:lvl w:ilvl="8">
      <w:start w:val="1"/>
      <w:numFmt w:val="lowerRoman"/>
      <w:lvlText w:val="%9."/>
      <w:lvlJc w:val="left"/>
      <w:pPr>
        <w:tabs>
          <w:tab w:pos="2940" w:val="num"/>
        </w:tabs>
        <w:ind w:hanging="360" w:left="2940"/>
      </w:pPr>
      <w:rPr>
        <w:rFonts w:hint="default"/>
      </w:rPr>
    </w:lvl>
  </w:abstractNum>
  <w:abstractNum w:abstractNumId="21">
    <w:nsid w:val="754A6E8D"/>
    <w:multiLevelType w:val="multilevel"/>
    <w:tmpl w:val="381E2EF2"/>
    <w:lvl w:ilvl="0">
      <w:start w:val="1"/>
      <w:numFmt w:val="decimal"/>
      <w:lvlText w:val="%1)"/>
      <w:lvlJc w:val="left"/>
      <w:pPr>
        <w:tabs>
          <w:tab w:pos="1021" w:val="num"/>
        </w:tabs>
        <w:ind w:hanging="341" w:left="1021"/>
      </w:pPr>
      <w:rPr>
        <w:rFonts w:hint="default"/>
      </w:rPr>
    </w:lvl>
    <w:lvl w:ilvl="1">
      <w:start w:val="1"/>
      <w:numFmt w:val="lowerLetter"/>
      <w:lvlText w:val="%2)"/>
      <w:lvlJc w:val="left"/>
      <w:pPr>
        <w:tabs>
          <w:tab w:pos="1361" w:val="num"/>
        </w:tabs>
        <w:ind w:hanging="340" w:left="1361"/>
      </w:pPr>
      <w:rPr>
        <w:rFonts w:hint="default"/>
      </w:rPr>
    </w:lvl>
    <w:lvl w:ilvl="2">
      <w:start w:val="1"/>
      <w:numFmt w:val="lowerRoman"/>
      <w:lvlText w:val="%3)"/>
      <w:lvlJc w:val="left"/>
      <w:pPr>
        <w:tabs>
          <w:tab w:pos="1758" w:val="num"/>
        </w:tabs>
        <w:ind w:hanging="397" w:left="1758"/>
      </w:pPr>
      <w:rPr>
        <w:rFonts w:hint="default"/>
      </w:rPr>
    </w:lvl>
    <w:lvl w:ilvl="3">
      <w:start w:val="1"/>
      <w:numFmt w:val="decimal"/>
      <w:lvlText w:val="(%4)"/>
      <w:lvlJc w:val="left"/>
      <w:pPr>
        <w:tabs>
          <w:tab w:pos="1820" w:val="num"/>
        </w:tabs>
        <w:ind w:hanging="360" w:left="1820"/>
      </w:pPr>
      <w:rPr>
        <w:rFonts w:hint="default"/>
      </w:rPr>
    </w:lvl>
    <w:lvl w:ilvl="4">
      <w:start w:val="1"/>
      <w:numFmt w:val="lowerLetter"/>
      <w:lvlText w:val="(%5)"/>
      <w:lvlJc w:val="left"/>
      <w:pPr>
        <w:tabs>
          <w:tab w:pos="2180" w:val="num"/>
        </w:tabs>
        <w:ind w:hanging="360" w:left="2180"/>
      </w:pPr>
      <w:rPr>
        <w:rFonts w:hint="default"/>
      </w:rPr>
    </w:lvl>
    <w:lvl w:ilvl="5">
      <w:start w:val="1"/>
      <w:numFmt w:val="lowerRoman"/>
      <w:lvlText w:val="(%6)"/>
      <w:lvlJc w:val="left"/>
      <w:pPr>
        <w:tabs>
          <w:tab w:pos="2540" w:val="num"/>
        </w:tabs>
        <w:ind w:hanging="360" w:left="2540"/>
      </w:pPr>
      <w:rPr>
        <w:rFonts w:hint="default"/>
      </w:rPr>
    </w:lvl>
    <w:lvl w:ilvl="6">
      <w:start w:val="1"/>
      <w:numFmt w:val="decimal"/>
      <w:lvlText w:val="%7."/>
      <w:lvlJc w:val="left"/>
      <w:pPr>
        <w:tabs>
          <w:tab w:pos="2900" w:val="num"/>
        </w:tabs>
        <w:ind w:hanging="360" w:left="2900"/>
      </w:pPr>
      <w:rPr>
        <w:rFonts w:hint="default"/>
      </w:rPr>
    </w:lvl>
    <w:lvl w:ilvl="7">
      <w:start w:val="1"/>
      <w:numFmt w:val="lowerLetter"/>
      <w:lvlText w:val="%8."/>
      <w:lvlJc w:val="left"/>
      <w:pPr>
        <w:tabs>
          <w:tab w:pos="3260" w:val="num"/>
        </w:tabs>
        <w:ind w:hanging="360" w:left="3260"/>
      </w:pPr>
      <w:rPr>
        <w:rFonts w:hint="default"/>
      </w:rPr>
    </w:lvl>
    <w:lvl w:ilvl="8">
      <w:start w:val="1"/>
      <w:numFmt w:val="lowerRoman"/>
      <w:lvlText w:val="%9."/>
      <w:lvlJc w:val="left"/>
      <w:pPr>
        <w:tabs>
          <w:tab w:pos="3620" w:val="num"/>
        </w:tabs>
        <w:ind w:hanging="360" w:left="3620"/>
      </w:pPr>
      <w:rPr>
        <w:rFonts w:hint="default"/>
      </w:rPr>
    </w:lvl>
  </w:abstractNum>
  <w:abstractNum w:abstractNumId="22">
    <w:nsid w:val="7D3C4790"/>
    <w:multiLevelType w:val="multilevel"/>
    <w:tmpl w:val="259AE5BE"/>
    <w:lvl w:ilvl="0">
      <w:start w:val="1"/>
      <w:numFmt w:val="bullet"/>
      <w:lvlText w:val=""/>
      <w:lvlJc w:val="left"/>
      <w:pPr>
        <w:tabs>
          <w:tab w:pos="1021" w:val="num"/>
        </w:tabs>
        <w:ind w:hanging="341" w:left="1021"/>
      </w:pPr>
      <w:rPr>
        <w:rFonts w:ascii="Symbol" w:hAnsi="Symbol" w:hint="default"/>
      </w:rPr>
    </w:lvl>
    <w:lvl w:ilvl="1">
      <w:start w:val="1"/>
      <w:numFmt w:val="bullet"/>
      <w:lvlText w:val=""/>
      <w:lvlJc w:val="left"/>
      <w:pPr>
        <w:tabs>
          <w:tab w:pos="1361" w:val="num"/>
        </w:tabs>
        <w:ind w:hanging="340" w:left="1361"/>
      </w:pPr>
      <w:rPr>
        <w:rFonts w:ascii="Symbol" w:hAnsi="Symbol" w:hint="default"/>
      </w:rPr>
    </w:lvl>
    <w:lvl w:ilvl="2">
      <w:start w:val="1"/>
      <w:numFmt w:val="bullet"/>
      <w:lvlText w:val=""/>
      <w:lvlJc w:val="left"/>
      <w:pPr>
        <w:tabs>
          <w:tab w:pos="1701" w:val="num"/>
        </w:tabs>
        <w:ind w:hanging="340" w:left="1701"/>
      </w:pPr>
      <w:rPr>
        <w:rFonts w:ascii="Wingdings" w:hAnsi="Wingdings" w:hint="default"/>
      </w:rPr>
    </w:lvl>
    <w:lvl w:ilvl="3">
      <w:start w:val="1"/>
      <w:numFmt w:val="bullet"/>
      <w:lvlText w:val=""/>
      <w:lvlJc w:val="left"/>
      <w:pPr>
        <w:tabs>
          <w:tab w:pos="1837" w:val="num"/>
        </w:tabs>
        <w:ind w:hanging="360" w:left="1837"/>
      </w:pPr>
      <w:rPr>
        <w:rFonts w:ascii="Symbol" w:hAnsi="Symbol" w:hint="default"/>
      </w:rPr>
    </w:lvl>
    <w:lvl w:ilvl="4">
      <w:start w:val="1"/>
      <w:numFmt w:val="bullet"/>
      <w:lvlText w:val=""/>
      <w:lvlJc w:val="left"/>
      <w:pPr>
        <w:tabs>
          <w:tab w:pos="2197" w:val="num"/>
        </w:tabs>
        <w:ind w:hanging="360" w:left="2197"/>
      </w:pPr>
      <w:rPr>
        <w:rFonts w:ascii="Symbol" w:hAnsi="Symbol" w:hint="default"/>
      </w:rPr>
    </w:lvl>
    <w:lvl w:ilvl="5">
      <w:start w:val="1"/>
      <w:numFmt w:val="bullet"/>
      <w:lvlText w:val=""/>
      <w:lvlJc w:val="left"/>
      <w:pPr>
        <w:tabs>
          <w:tab w:pos="2557" w:val="num"/>
        </w:tabs>
        <w:ind w:hanging="360" w:left="2557"/>
      </w:pPr>
      <w:rPr>
        <w:rFonts w:ascii="Wingdings" w:hAnsi="Wingdings" w:hint="default"/>
      </w:rPr>
    </w:lvl>
    <w:lvl w:ilvl="6">
      <w:start w:val="1"/>
      <w:numFmt w:val="bullet"/>
      <w:lvlText w:val=""/>
      <w:lvlJc w:val="left"/>
      <w:pPr>
        <w:tabs>
          <w:tab w:pos="2917" w:val="num"/>
        </w:tabs>
        <w:ind w:hanging="360" w:left="2917"/>
      </w:pPr>
      <w:rPr>
        <w:rFonts w:ascii="Wingdings" w:hAnsi="Wingdings" w:hint="default"/>
      </w:rPr>
    </w:lvl>
    <w:lvl w:ilvl="7">
      <w:start w:val="1"/>
      <w:numFmt w:val="bullet"/>
      <w:lvlText w:val=""/>
      <w:lvlJc w:val="left"/>
      <w:pPr>
        <w:tabs>
          <w:tab w:pos="3277" w:val="num"/>
        </w:tabs>
        <w:ind w:hanging="360" w:left="3277"/>
      </w:pPr>
      <w:rPr>
        <w:rFonts w:ascii="Symbol" w:hAnsi="Symbol" w:hint="default"/>
      </w:rPr>
    </w:lvl>
    <w:lvl w:ilvl="8">
      <w:start w:val="1"/>
      <w:numFmt w:val="bullet"/>
      <w:lvlText w:val=""/>
      <w:lvlJc w:val="left"/>
      <w:pPr>
        <w:tabs>
          <w:tab w:pos="3637" w:val="num"/>
        </w:tabs>
        <w:ind w:hanging="360" w:left="3637"/>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4"/>
  </w:num>
  <w:num w:numId="2">
    <w:abstractNumId w:val="10"/>
  </w:num>
  <w:num w:numId="3">
    <w:abstractNumId w:val="7"/>
  </w:num>
  <w:num w:numId="4">
    <w:abstractNumId w:val="8"/>
  </w:num>
  <w:num w:numId="5">
    <w:abstractNumId w:val="11"/>
  </w:num>
  <w:num w:numId="6">
    <w:abstractNumId w:val="1"/>
  </w:num>
  <w:num w:numId="7">
    <w:abstractNumId w:val="15"/>
  </w:num>
  <w:num w:numId="8">
    <w:abstractNumId w:val="19"/>
  </w:num>
  <w:num w:numId="9">
    <w:abstractNumId w:val="14"/>
  </w:num>
  <w:num w:numId="10">
    <w:abstractNumId w:val="3"/>
  </w:num>
  <w:num w:numId="11">
    <w:abstractNumId w:val="2"/>
  </w:num>
  <w:num w:numId="12">
    <w:abstractNumId w:val="0"/>
  </w:num>
  <w:num w:numId="13">
    <w:abstractNumId w:val="5"/>
  </w:num>
  <w:num w:numId="14">
    <w:abstractNumId w:val="6"/>
  </w:num>
  <w:num w:numId="15">
    <w:abstractNumId w:val="22"/>
  </w:num>
  <w:num w:numId="16">
    <w:abstractNumId w:val="16"/>
  </w:num>
  <w:num w:numId="17">
    <w:abstractNumId w:val="21"/>
  </w:num>
  <w:num w:numId="18">
    <w:abstractNumId w:val="17"/>
  </w:num>
  <w:num w:numId="19">
    <w:abstractNumId w:val="9"/>
  </w:num>
  <w:num w:numId="20">
    <w:abstractNumId w:val="20"/>
  </w:num>
  <w:num w:numId="2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2"/>
  </w:num>
  <w:num w:numId="24">
    <w:abstractNumId w:val="18"/>
  </w:num>
  <w:num w:numId="25">
    <w:abstractNumId w:val="13"/>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gutterAtTop/>
  <w:proofState w:grammar="clean" w:spelling="clean"/>
  <w:stylePaneFormatFilter w:val="0002"/>
  <w:doNotTrackMoves/>
  <w:defaultTabStop w:val="720"/>
  <w:drawingGridHorizontalSpacing w:val="120"/>
  <w:drawingGridVerticalSpacing w:val="360"/>
  <w:displayHorizontalDrawingGridEvery w:val="2"/>
  <w:displayVerticalDrawingGridEvery w:val="0"/>
  <w:noPunctuationKerning/>
  <w:characterSpacingControl w:val="doNotCompress"/>
  <w:savePreviewPicture/>
  <w:hdrShapeDefaults>
    <o:shapedefaults spidmax="55298" v:ext="edit"/>
  </w:hdrShapeDefaults>
  <w:compat/>
  <w:rsids>
    <w:rsidRoot w:val="003734B9"/>
    <w:rsid w:val="00001DEB"/>
    <w:rsid w:val="00004A1B"/>
    <w:rsid w:val="00022379"/>
    <w:rsid w:val="000232E2"/>
    <w:rsid w:val="000268F9"/>
    <w:rsid w:val="00063807"/>
    <w:rsid w:val="00066AB0"/>
    <w:rsid w:val="00066C16"/>
    <w:rsid w:val="00080167"/>
    <w:rsid w:val="00080C50"/>
    <w:rsid w:val="00084D3C"/>
    <w:rsid w:val="00094E09"/>
    <w:rsid w:val="000A46C2"/>
    <w:rsid w:val="000B0E6E"/>
    <w:rsid w:val="000B1246"/>
    <w:rsid w:val="000B4FE6"/>
    <w:rsid w:val="000C3FD6"/>
    <w:rsid w:val="000D51FA"/>
    <w:rsid w:val="000F0F13"/>
    <w:rsid w:val="001104C5"/>
    <w:rsid w:val="00125C81"/>
    <w:rsid w:val="00132C6A"/>
    <w:rsid w:val="00135926"/>
    <w:rsid w:val="001407C0"/>
    <w:rsid w:val="001551E5"/>
    <w:rsid w:val="00182901"/>
    <w:rsid w:val="00190281"/>
    <w:rsid w:val="0019403C"/>
    <w:rsid w:val="00196C7A"/>
    <w:rsid w:val="001A5771"/>
    <w:rsid w:val="001A5810"/>
    <w:rsid w:val="001C6A5D"/>
    <w:rsid w:val="001D0F46"/>
    <w:rsid w:val="001F70F3"/>
    <w:rsid w:val="00203A16"/>
    <w:rsid w:val="002079CF"/>
    <w:rsid w:val="00207E96"/>
    <w:rsid w:val="0021095F"/>
    <w:rsid w:val="00226B2E"/>
    <w:rsid w:val="0024148D"/>
    <w:rsid w:val="00242C69"/>
    <w:rsid w:val="00244875"/>
    <w:rsid w:val="00250829"/>
    <w:rsid w:val="00250BF4"/>
    <w:rsid w:val="00263400"/>
    <w:rsid w:val="00267306"/>
    <w:rsid w:val="00283ADA"/>
    <w:rsid w:val="0028548E"/>
    <w:rsid w:val="002A0293"/>
    <w:rsid w:val="002A0FDC"/>
    <w:rsid w:val="002A5F84"/>
    <w:rsid w:val="002D4517"/>
    <w:rsid w:val="002D7455"/>
    <w:rsid w:val="002E288B"/>
    <w:rsid w:val="002F29E2"/>
    <w:rsid w:val="002F5FFB"/>
    <w:rsid w:val="002F704B"/>
    <w:rsid w:val="002F7C33"/>
    <w:rsid w:val="0031230F"/>
    <w:rsid w:val="00330E89"/>
    <w:rsid w:val="0036300C"/>
    <w:rsid w:val="0037293D"/>
    <w:rsid w:val="003729A4"/>
    <w:rsid w:val="00373101"/>
    <w:rsid w:val="003734B9"/>
    <w:rsid w:val="00374335"/>
    <w:rsid w:val="0038314C"/>
    <w:rsid w:val="00384BF4"/>
    <w:rsid w:val="003854F8"/>
    <w:rsid w:val="0039080C"/>
    <w:rsid w:val="00394773"/>
    <w:rsid w:val="0039564B"/>
    <w:rsid w:val="00397C91"/>
    <w:rsid w:val="003A43B6"/>
    <w:rsid w:val="003B07A2"/>
    <w:rsid w:val="003C44B6"/>
    <w:rsid w:val="003C59D4"/>
    <w:rsid w:val="003E07BC"/>
    <w:rsid w:val="003E5D20"/>
    <w:rsid w:val="00421CDC"/>
    <w:rsid w:val="004238E6"/>
    <w:rsid w:val="00426C9C"/>
    <w:rsid w:val="00426E8D"/>
    <w:rsid w:val="00440381"/>
    <w:rsid w:val="00466380"/>
    <w:rsid w:val="00467D12"/>
    <w:rsid w:val="0048461A"/>
    <w:rsid w:val="004C5FD1"/>
    <w:rsid w:val="004D467F"/>
    <w:rsid w:val="004F3EF3"/>
    <w:rsid w:val="00505586"/>
    <w:rsid w:val="005076B7"/>
    <w:rsid w:val="0051626B"/>
    <w:rsid w:val="00517EF6"/>
    <w:rsid w:val="005203C5"/>
    <w:rsid w:val="00530373"/>
    <w:rsid w:val="00544F10"/>
    <w:rsid w:val="0054505E"/>
    <w:rsid w:val="005458AC"/>
    <w:rsid w:val="005540C9"/>
    <w:rsid w:val="005642B4"/>
    <w:rsid w:val="00565081"/>
    <w:rsid w:val="00573BBE"/>
    <w:rsid w:val="00586F2A"/>
    <w:rsid w:val="005909A5"/>
    <w:rsid w:val="0059600A"/>
    <w:rsid w:val="005A5D88"/>
    <w:rsid w:val="005C08E1"/>
    <w:rsid w:val="005D2C3A"/>
    <w:rsid w:val="005E0E71"/>
    <w:rsid w:val="005E2DE3"/>
    <w:rsid w:val="005E4730"/>
    <w:rsid w:val="005F62B2"/>
    <w:rsid w:val="006330B5"/>
    <w:rsid w:val="00634C6B"/>
    <w:rsid w:val="006366ED"/>
    <w:rsid w:val="006412E1"/>
    <w:rsid w:val="006535A2"/>
    <w:rsid w:val="00657309"/>
    <w:rsid w:val="00666F21"/>
    <w:rsid w:val="00682051"/>
    <w:rsid w:val="006850E6"/>
    <w:rsid w:val="006A1125"/>
    <w:rsid w:val="006B315E"/>
    <w:rsid w:val="006D0DE4"/>
    <w:rsid w:val="006D2273"/>
    <w:rsid w:val="006F1DD0"/>
    <w:rsid w:val="006F5267"/>
    <w:rsid w:val="00717EE7"/>
    <w:rsid w:val="00722A7B"/>
    <w:rsid w:val="00723CEE"/>
    <w:rsid w:val="00731B2D"/>
    <w:rsid w:val="00732B58"/>
    <w:rsid w:val="00754446"/>
    <w:rsid w:val="00760839"/>
    <w:rsid w:val="00767FFB"/>
    <w:rsid w:val="007A7A60"/>
    <w:rsid w:val="007C4DB4"/>
    <w:rsid w:val="007C5175"/>
    <w:rsid w:val="007C5F95"/>
    <w:rsid w:val="007F2F77"/>
    <w:rsid w:val="007F619C"/>
    <w:rsid w:val="00813A00"/>
    <w:rsid w:val="00822B8F"/>
    <w:rsid w:val="00840B5D"/>
    <w:rsid w:val="008423BC"/>
    <w:rsid w:val="00842F06"/>
    <w:rsid w:val="00844393"/>
    <w:rsid w:val="00847C33"/>
    <w:rsid w:val="00860902"/>
    <w:rsid w:val="00870DBA"/>
    <w:rsid w:val="00876682"/>
    <w:rsid w:val="008778C1"/>
    <w:rsid w:val="0088572B"/>
    <w:rsid w:val="0089197E"/>
    <w:rsid w:val="008A0621"/>
    <w:rsid w:val="008A0E1A"/>
    <w:rsid w:val="008A6972"/>
    <w:rsid w:val="008C172B"/>
    <w:rsid w:val="008C4C6F"/>
    <w:rsid w:val="008D3847"/>
    <w:rsid w:val="008E21F2"/>
    <w:rsid w:val="008E7025"/>
    <w:rsid w:val="008F0FFE"/>
    <w:rsid w:val="00930003"/>
    <w:rsid w:val="009310A2"/>
    <w:rsid w:val="0097755B"/>
    <w:rsid w:val="00977D0E"/>
    <w:rsid w:val="009A04F2"/>
    <w:rsid w:val="009A2F6C"/>
    <w:rsid w:val="009A7EC6"/>
    <w:rsid w:val="009B6460"/>
    <w:rsid w:val="009E0194"/>
    <w:rsid w:val="009E7A33"/>
    <w:rsid w:val="009E7BB9"/>
    <w:rsid w:val="00A1314E"/>
    <w:rsid w:val="00A133CB"/>
    <w:rsid w:val="00A14EB5"/>
    <w:rsid w:val="00A3069A"/>
    <w:rsid w:val="00A35535"/>
    <w:rsid w:val="00A47E10"/>
    <w:rsid w:val="00A50599"/>
    <w:rsid w:val="00A57257"/>
    <w:rsid w:val="00A6568D"/>
    <w:rsid w:val="00A65719"/>
    <w:rsid w:val="00A66A84"/>
    <w:rsid w:val="00A67AED"/>
    <w:rsid w:val="00A76B46"/>
    <w:rsid w:val="00AA00CF"/>
    <w:rsid w:val="00AA2FE3"/>
    <w:rsid w:val="00AB1CAC"/>
    <w:rsid w:val="00AC0E09"/>
    <w:rsid w:val="00AD730B"/>
    <w:rsid w:val="00AD7394"/>
    <w:rsid w:val="00AE0461"/>
    <w:rsid w:val="00AF05DA"/>
    <w:rsid w:val="00B03C87"/>
    <w:rsid w:val="00B044D6"/>
    <w:rsid w:val="00B12B0E"/>
    <w:rsid w:val="00B268A8"/>
    <w:rsid w:val="00B27E50"/>
    <w:rsid w:val="00B60052"/>
    <w:rsid w:val="00B64A20"/>
    <w:rsid w:val="00B64BB9"/>
    <w:rsid w:val="00B653B5"/>
    <w:rsid w:val="00B80208"/>
    <w:rsid w:val="00B82F49"/>
    <w:rsid w:val="00B8516B"/>
    <w:rsid w:val="00B92BA4"/>
    <w:rsid w:val="00BA0F9D"/>
    <w:rsid w:val="00BB3525"/>
    <w:rsid w:val="00BC3747"/>
    <w:rsid w:val="00BD3610"/>
    <w:rsid w:val="00BE139F"/>
    <w:rsid w:val="00C04786"/>
    <w:rsid w:val="00C1267A"/>
    <w:rsid w:val="00C211ED"/>
    <w:rsid w:val="00C21541"/>
    <w:rsid w:val="00C255CA"/>
    <w:rsid w:val="00C55943"/>
    <w:rsid w:val="00C64816"/>
    <w:rsid w:val="00C717C3"/>
    <w:rsid w:val="00C73E4D"/>
    <w:rsid w:val="00C774A8"/>
    <w:rsid w:val="00C86CDB"/>
    <w:rsid w:val="00C92A36"/>
    <w:rsid w:val="00C95BA0"/>
    <w:rsid w:val="00CA0D08"/>
    <w:rsid w:val="00CA298C"/>
    <w:rsid w:val="00CB6E46"/>
    <w:rsid w:val="00CC033C"/>
    <w:rsid w:val="00CD781C"/>
    <w:rsid w:val="00CE1030"/>
    <w:rsid w:val="00CE4319"/>
    <w:rsid w:val="00CF4371"/>
    <w:rsid w:val="00CF5575"/>
    <w:rsid w:val="00CF6E68"/>
    <w:rsid w:val="00D070F1"/>
    <w:rsid w:val="00D144A8"/>
    <w:rsid w:val="00D31F69"/>
    <w:rsid w:val="00D36853"/>
    <w:rsid w:val="00D4093A"/>
    <w:rsid w:val="00D45441"/>
    <w:rsid w:val="00D45A60"/>
    <w:rsid w:val="00D65152"/>
    <w:rsid w:val="00D76E8F"/>
    <w:rsid w:val="00D81ED4"/>
    <w:rsid w:val="00D850AA"/>
    <w:rsid w:val="00D96844"/>
    <w:rsid w:val="00DA1F8C"/>
    <w:rsid w:val="00DA7E3E"/>
    <w:rsid w:val="00DB0C2E"/>
    <w:rsid w:val="00DB0F7D"/>
    <w:rsid w:val="00DB1972"/>
    <w:rsid w:val="00DB6F68"/>
    <w:rsid w:val="00DC3E96"/>
    <w:rsid w:val="00DC7A19"/>
    <w:rsid w:val="00DD2C05"/>
    <w:rsid w:val="00E041C7"/>
    <w:rsid w:val="00E11BBB"/>
    <w:rsid w:val="00E33DBD"/>
    <w:rsid w:val="00E348B9"/>
    <w:rsid w:val="00E5539C"/>
    <w:rsid w:val="00E55C2E"/>
    <w:rsid w:val="00E65CBC"/>
    <w:rsid w:val="00E7161C"/>
    <w:rsid w:val="00E74E70"/>
    <w:rsid w:val="00E7712B"/>
    <w:rsid w:val="00E77918"/>
    <w:rsid w:val="00E93934"/>
    <w:rsid w:val="00E93F37"/>
    <w:rsid w:val="00E94C13"/>
    <w:rsid w:val="00EB7B5E"/>
    <w:rsid w:val="00ED15CA"/>
    <w:rsid w:val="00ED1C92"/>
    <w:rsid w:val="00EF7970"/>
    <w:rsid w:val="00F01B65"/>
    <w:rsid w:val="00F069BE"/>
    <w:rsid w:val="00F06BB2"/>
    <w:rsid w:val="00F073D5"/>
    <w:rsid w:val="00F24C4B"/>
    <w:rsid w:val="00F615D6"/>
    <w:rsid w:val="00F63539"/>
    <w:rsid w:val="00F7184A"/>
    <w:rsid w:val="00F87781"/>
    <w:rsid w:val="00F97B91"/>
    <w:rsid w:val="00FA373F"/>
    <w:rsid w:val="00FB686E"/>
    <w:rsid w:val="00FC3313"/>
    <w:rsid w:val="00FD450D"/>
    <w:rsid w:val="00FD5CDF"/>
    <w:rsid w:val="00FE2134"/>
    <w:rsid w:val="00FE59EE"/>
    <w:rsid w:val="00FF008D"/>
  </w:rsids>
  <w:themeFontLang w:val="en-GB"/>
  <w:clrSchemeMapping w:accent1="accent1" w:accent2="accent2" w:accent3="accent3" w:accent4="accent4" w:accent5="accent5" w:accent6="accent6" w:bg1="light1" w:bg2="light2" w:followedHyperlink="followedHyperlink" w:hyperlink="hyperlink" w:t1="dark1" w:t2="dark2"/>
  <w:doNotIncludeSubdocsInStats/>
  <w:shapeDefaults>
    <o:shapedefaults spidmax="55298" v:ext="edit"/>
    <o:shapelayout v:ext="edit">
      <o:idmap data="1" v:ext="edit"/>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lang w:bidi="ar-SA" w:eastAsia="en-US" w:val="en-US"/>
      </w:rPr>
    </w:rPrDefault>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unhideWhenUsed="0"/>
    <w:lsdException w:name="heading 3" w:qFormat="1" w:semiHidden="0" w:uiPriority="9" w:unhideWhenUsed="0"/>
    <w:lsdException w:name="heading 4" w:qFormat="1" w:semiHidden="0" w:uiPriority="9" w:unhideWhenUsed="0"/>
    <w:lsdException w:name="heading 5" w:qFormat="1" w:semiHidden="0" w:uiPriority="9" w:unhideWhenUsed="0"/>
    <w:lsdException w:name="heading 6" w:qFormat="1" w:semiHidden="0" w:uiPriority="9" w:unhideWhenUsed="0"/>
    <w:lsdException w:name="heading 7" w:qFormat="1" w:semiHidden="0" w:uiPriority="9" w:unhideWhenUsed="0"/>
    <w:lsdException w:name="heading 8" w:qFormat="1" w:semiHidden="0" w:uiPriority="9" w:unhideWhenUsed="0"/>
    <w:lsdException w:name="heading 9" w:qFormat="1" w:semiHidden="0" w:uiPriority="9" w:unhideWhenUsed="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semiHidden="0" w:uiPriority="35" w:unhideWhenUsed="0"/>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9E7BB9"/>
    <w:rPr>
      <w:sz w:val="24"/>
      <w:szCs w:val="24"/>
      <w:lang w:val="en-GB"/>
    </w:rPr>
  </w:style>
  <w:style w:styleId="Heading1" w:type="paragraph">
    <w:name w:val="heading 1"/>
    <w:basedOn w:val="Normal"/>
    <w:next w:val="Normal"/>
    <w:qFormat/>
    <w:rsid w:val="00D144A8"/>
    <w:pPr>
      <w:keepNext/>
      <w:spacing w:after="60" w:before="240"/>
      <w:outlineLvl w:val="0"/>
    </w:pPr>
    <w:rPr>
      <w:rFonts w:ascii="Arial" w:cs="Arial" w:hAnsi="Arial"/>
      <w:b/>
      <w:bCs/>
      <w:kern w:val="32"/>
      <w:sz w:val="32"/>
      <w:szCs w:val="32"/>
    </w:rPr>
  </w:style>
  <w:style w:styleId="Heading2" w:type="paragraph">
    <w:name w:val="heading 2"/>
    <w:basedOn w:val="Normal"/>
    <w:next w:val="Normal"/>
    <w:qFormat/>
    <w:rsid w:val="00D144A8"/>
    <w:pPr>
      <w:keepNext/>
      <w:spacing w:after="60" w:before="240"/>
      <w:outlineLvl w:val="1"/>
    </w:pPr>
    <w:rPr>
      <w:rFonts w:ascii="Arial" w:cs="Arial" w:hAnsi="Arial"/>
      <w:b/>
      <w:bCs/>
      <w:i/>
      <w:iCs/>
      <w:sz w:val="28"/>
      <w:szCs w:val="28"/>
    </w:rPr>
  </w:style>
  <w:style w:styleId="Heading3" w:type="paragraph">
    <w:name w:val="heading 3"/>
    <w:basedOn w:val="Normal"/>
    <w:next w:val="Normal"/>
    <w:link w:val="Heading3Char"/>
    <w:qFormat/>
    <w:rsid w:val="00767FFB"/>
    <w:pPr>
      <w:keepNext/>
      <w:spacing w:after="60" w:before="240"/>
      <w:outlineLvl w:val="2"/>
    </w:pPr>
    <w:rPr>
      <w:rFonts w:ascii="Arial" w:cs="Arial" w:hAnsi="Arial"/>
      <w:b/>
      <w:bCs/>
      <w:sz w:val="26"/>
      <w:szCs w:val="26"/>
    </w:rPr>
  </w:style>
  <w:style w:styleId="Heading4" w:type="paragraph">
    <w:name w:val="heading 4"/>
    <w:basedOn w:val="Normal"/>
    <w:next w:val="Normal"/>
    <w:qFormat/>
    <w:rsid w:val="00767FFB"/>
    <w:pPr>
      <w:keepNext/>
      <w:spacing w:after="60" w:before="240"/>
      <w:outlineLvl w:val="3"/>
    </w:pPr>
    <w:rPr>
      <w:b/>
      <w:bCs/>
      <w:sz w:val="28"/>
      <w:szCs w:val="28"/>
    </w:rPr>
  </w:style>
  <w:style w:styleId="Heading5" w:type="paragraph">
    <w:name w:val="heading 5"/>
    <w:basedOn w:val="Normal"/>
    <w:next w:val="Normal"/>
    <w:qFormat/>
    <w:rsid w:val="00E7161C"/>
    <w:pPr>
      <w:numPr>
        <w:ilvl w:val="4"/>
        <w:numId w:val="1"/>
      </w:numPr>
      <w:spacing w:after="60" w:before="240"/>
      <w:outlineLvl w:val="4"/>
    </w:pPr>
    <w:rPr>
      <w:b/>
      <w:bCs/>
      <w:i/>
      <w:iCs/>
      <w:sz w:val="26"/>
      <w:szCs w:val="26"/>
    </w:rPr>
  </w:style>
  <w:style w:styleId="Heading6" w:type="paragraph">
    <w:name w:val="heading 6"/>
    <w:basedOn w:val="Normal"/>
    <w:next w:val="Normal"/>
    <w:qFormat/>
    <w:rsid w:val="00E7161C"/>
    <w:pPr>
      <w:numPr>
        <w:ilvl w:val="5"/>
        <w:numId w:val="1"/>
      </w:numPr>
      <w:spacing w:after="60" w:before="240"/>
      <w:outlineLvl w:val="5"/>
    </w:pPr>
    <w:rPr>
      <w:b/>
      <w:bCs/>
      <w:sz w:val="22"/>
      <w:szCs w:val="22"/>
    </w:rPr>
  </w:style>
  <w:style w:styleId="Heading7" w:type="paragraph">
    <w:name w:val="heading 7"/>
    <w:basedOn w:val="Normal"/>
    <w:next w:val="Normal"/>
    <w:qFormat/>
    <w:rsid w:val="00E7161C"/>
    <w:pPr>
      <w:numPr>
        <w:ilvl w:val="6"/>
        <w:numId w:val="1"/>
      </w:numPr>
      <w:spacing w:after="60" w:before="240"/>
      <w:outlineLvl w:val="6"/>
    </w:pPr>
  </w:style>
  <w:style w:styleId="Heading8" w:type="paragraph">
    <w:name w:val="heading 8"/>
    <w:basedOn w:val="Normal"/>
    <w:next w:val="Normal"/>
    <w:qFormat/>
    <w:rsid w:val="00E7161C"/>
    <w:pPr>
      <w:numPr>
        <w:ilvl w:val="7"/>
        <w:numId w:val="1"/>
      </w:numPr>
      <w:spacing w:after="60" w:before="240"/>
      <w:outlineLvl w:val="7"/>
    </w:pPr>
    <w:rPr>
      <w:i/>
      <w:iCs/>
    </w:rPr>
  </w:style>
  <w:style w:styleId="Heading9" w:type="paragraph">
    <w:name w:val="heading 9"/>
    <w:basedOn w:val="Normal"/>
    <w:next w:val="Normal"/>
    <w:qFormat/>
    <w:rsid w:val="00E7161C"/>
    <w:pPr>
      <w:numPr>
        <w:ilvl w:val="8"/>
        <w:numId w:val="1"/>
      </w:numPr>
      <w:spacing w:after="60" w:before="240"/>
      <w:outlineLvl w:val="8"/>
    </w:pPr>
    <w:rPr>
      <w:rFonts w:ascii="Arial" w:cs="Arial" w:hAnsi="Arial"/>
      <w:sz w:val="22"/>
      <w:szCs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qFormat/>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Osnovnitekst" w:type="paragraph">
    <w:name w:val="Osnovni tekst"/>
    <w:basedOn w:val="Normal"/>
    <w:link w:val="OsnovnitekstChar"/>
    <w:rsid w:val="00DB1972"/>
    <w:pPr>
      <w:spacing w:after="120"/>
      <w:ind w:firstLine="677"/>
      <w:jc w:val="both"/>
    </w:pPr>
    <w:rPr>
      <w:lang w:val="sr-Cyrl-CS"/>
    </w:rPr>
  </w:style>
  <w:style w:customStyle="1" w:styleId="Inivonaslova-Poglavlje" w:type="paragraph">
    <w:name w:val="I nivo naslova - Poglavlje"/>
    <w:basedOn w:val="Heading1"/>
    <w:next w:val="Osnovnitekst"/>
    <w:rsid w:val="00DC3E96"/>
    <w:pPr>
      <w:pageBreakBefore/>
      <w:numPr>
        <w:numId w:val="1"/>
      </w:numPr>
      <w:spacing w:after="480" w:before="960"/>
      <w:jc w:val="both"/>
    </w:pPr>
    <w:rPr>
      <w:rFonts w:ascii="Times New Roman" w:hAnsi="Times New Roman"/>
      <w:smallCaps/>
      <w:shadow/>
      <w:sz w:val="40"/>
      <w:szCs w:val="40"/>
      <w:lang w:val="sr-Cyrl-CS"/>
    </w:rPr>
  </w:style>
  <w:style w:customStyle="1" w:styleId="IInivonaslova-Potpoglavlje" w:type="paragraph">
    <w:name w:val="II nivo naslova - Potpoglavlje"/>
    <w:basedOn w:val="Heading2"/>
    <w:next w:val="Osnovnitekst"/>
    <w:rsid w:val="00DC3E96"/>
    <w:pPr>
      <w:numPr>
        <w:ilvl w:val="1"/>
        <w:numId w:val="1"/>
      </w:numPr>
      <w:spacing w:after="160"/>
      <w:jc w:val="both"/>
    </w:pPr>
    <w:rPr>
      <w:rFonts w:ascii="Times New Roman" w:hAnsi="Times New Roman"/>
      <w:i w:val="0"/>
      <w:lang w:val="sr-Cyrl-CS"/>
    </w:rPr>
  </w:style>
  <w:style w:customStyle="1" w:styleId="IIInivonaslova-Odeljak" w:type="paragraph">
    <w:name w:val="III nivo naslova - Odeljak"/>
    <w:basedOn w:val="Heading3"/>
    <w:next w:val="Osnovnitekst"/>
    <w:link w:val="IIInivonaslova-OdeljakChar"/>
    <w:rsid w:val="00080167"/>
    <w:pPr>
      <w:numPr>
        <w:ilvl w:val="2"/>
        <w:numId w:val="1"/>
      </w:numPr>
      <w:spacing w:after="120"/>
      <w:jc w:val="both"/>
    </w:pPr>
    <w:rPr>
      <w:rFonts w:ascii="Times New Roman" w:hAnsi="Times New Roman"/>
      <w:i/>
      <w:sz w:val="24"/>
      <w:lang w:val="sr-Cyrl-CS"/>
    </w:rPr>
  </w:style>
  <w:style w:customStyle="1" w:styleId="IVnivonaslova-Pododeljak" w:type="paragraph">
    <w:name w:val="IV nivo naslova - Pododeljak"/>
    <w:basedOn w:val="Heading4"/>
    <w:next w:val="Osnovnitekst"/>
    <w:rsid w:val="00080167"/>
    <w:pPr>
      <w:numPr>
        <w:ilvl w:val="3"/>
        <w:numId w:val="1"/>
      </w:numPr>
      <w:spacing w:before="60"/>
      <w:jc w:val="both"/>
    </w:pPr>
    <w:rPr>
      <w:b w:val="0"/>
      <w:i/>
      <w:sz w:val="24"/>
      <w:lang w:val="sr-Cyrl-CS"/>
    </w:rPr>
  </w:style>
  <w:style w:customStyle="1" w:styleId="SlikeTabele" w:type="paragraph">
    <w:name w:val="Slike/Tabele"/>
    <w:basedOn w:val="Osnovnitekst"/>
    <w:next w:val="Osnovnitekst"/>
    <w:rsid w:val="00A3069A"/>
    <w:pPr>
      <w:spacing w:after="160" w:before="160"/>
      <w:ind w:firstLine="0"/>
      <w:jc w:val="center"/>
    </w:pPr>
  </w:style>
  <w:style w:customStyle="1" w:styleId="Zaglavljenaslovnestrane" w:type="paragraph">
    <w:name w:val="Zaglavlje naslovne strane"/>
    <w:basedOn w:val="Osnovnitekst"/>
    <w:next w:val="Osnovnitekst"/>
    <w:rsid w:val="00AE0461"/>
    <w:pPr>
      <w:ind w:firstLine="0"/>
      <w:jc w:val="center"/>
    </w:pPr>
    <w:rPr>
      <w:rFonts w:ascii="Arial" w:hAnsi="Arial"/>
      <w:smallCaps/>
      <w:sz w:val="32"/>
    </w:rPr>
  </w:style>
  <w:style w:customStyle="1" w:styleId="Prilog-Inivonaslova" w:type="paragraph">
    <w:name w:val="Prilog - I nivo naslova"/>
    <w:basedOn w:val="Heading1"/>
    <w:next w:val="Osnovnitekst"/>
    <w:rsid w:val="00DB1972"/>
    <w:pPr>
      <w:pageBreakBefore/>
      <w:numPr>
        <w:numId w:val="2"/>
      </w:numPr>
      <w:tabs>
        <w:tab w:pos="170" w:val="left"/>
      </w:tabs>
      <w:spacing w:after="480" w:before="960"/>
      <w:jc w:val="both"/>
    </w:pPr>
    <w:rPr>
      <w:rFonts w:ascii="Times New Roman" w:hAnsi="Times New Roman"/>
      <w:smallCaps/>
      <w:shadow/>
      <w:sz w:val="40"/>
      <w:szCs w:val="40"/>
      <w:lang w:val="sr-Cyrl-CS"/>
    </w:rPr>
  </w:style>
  <w:style w:styleId="TOC1" w:type="paragraph">
    <w:name w:val="toc 1"/>
    <w:basedOn w:val="Normal"/>
    <w:next w:val="Normal"/>
    <w:autoRedefine/>
    <w:uiPriority w:val="39"/>
    <w:rsid w:val="007C5F95"/>
    <w:pPr>
      <w:spacing w:after="120" w:before="120"/>
    </w:pPr>
    <w:rPr>
      <w:b/>
      <w:bCs/>
      <w:caps/>
      <w:sz w:val="20"/>
      <w:szCs w:val="20"/>
    </w:rPr>
  </w:style>
  <w:style w:styleId="Hyperlink" w:type="character">
    <w:name w:val="Hyperlink"/>
    <w:basedOn w:val="DefaultParagraphFont"/>
    <w:uiPriority w:val="99"/>
    <w:rsid w:val="007C5F95"/>
    <w:rPr>
      <w:color w:val="0000FF"/>
      <w:u w:val="single"/>
    </w:rPr>
  </w:style>
  <w:style w:customStyle="1" w:styleId="Naslovteze" w:type="paragraph">
    <w:name w:val="Naslov teze"/>
    <w:basedOn w:val="Osnovnitekst"/>
    <w:next w:val="Podnaslovteze"/>
    <w:rsid w:val="00AE0461"/>
    <w:pPr>
      <w:spacing w:after="60"/>
      <w:ind w:firstLine="0"/>
      <w:jc w:val="center"/>
    </w:pPr>
    <w:rPr>
      <w:rFonts w:ascii="Arial" w:hAnsi="Arial"/>
      <w:b/>
      <w:smallCaps/>
      <w:shadow/>
      <w:sz w:val="44"/>
      <w:szCs w:val="36"/>
    </w:rPr>
  </w:style>
  <w:style w:customStyle="1" w:styleId="Podnaslovteze" w:type="paragraph">
    <w:name w:val="Podnaslov teze"/>
    <w:basedOn w:val="Osnovnitekst"/>
    <w:next w:val="Osnovnitekst"/>
    <w:rsid w:val="00AE0461"/>
    <w:pPr>
      <w:ind w:firstLine="0"/>
      <w:jc w:val="center"/>
    </w:pPr>
    <w:rPr>
      <w:rFonts w:ascii="Arial" w:hAnsi="Arial"/>
      <w:sz w:val="32"/>
    </w:rPr>
  </w:style>
  <w:style w:customStyle="1" w:styleId="Oznakaslike" w:type="paragraph">
    <w:name w:val="Oznaka slike"/>
    <w:basedOn w:val="Caption"/>
    <w:next w:val="Osnovnitekst"/>
    <w:rsid w:val="00A3069A"/>
    <w:pPr>
      <w:spacing w:after="160" w:before="120"/>
      <w:jc w:val="center"/>
    </w:pPr>
    <w:rPr>
      <w:lang w:val="sr-Latn-CS"/>
    </w:rPr>
  </w:style>
  <w:style w:customStyle="1" w:styleId="Oznakatabele" w:type="paragraph">
    <w:name w:val="Oznaka tabele"/>
    <w:basedOn w:val="Caption"/>
    <w:next w:val="Osnovnitekst"/>
    <w:rsid w:val="00A3069A"/>
    <w:pPr>
      <w:spacing w:after="120" w:before="160"/>
      <w:jc w:val="center"/>
    </w:pPr>
    <w:rPr>
      <w:lang w:val="sr-Latn-CS"/>
    </w:rPr>
  </w:style>
  <w:style w:styleId="Caption" w:type="paragraph">
    <w:name w:val="caption"/>
    <w:basedOn w:val="Normal"/>
    <w:next w:val="Normal"/>
    <w:qFormat/>
    <w:rsid w:val="00BA0F9D"/>
    <w:rPr>
      <w:b/>
      <w:bCs/>
      <w:sz w:val="20"/>
      <w:szCs w:val="20"/>
    </w:rPr>
  </w:style>
  <w:style w:customStyle="1" w:styleId="Promenljivaizkoda" w:type="paragraph">
    <w:name w:val="Promenljiva iz koda"/>
    <w:basedOn w:val="Osnovnitekst"/>
    <w:link w:val="PromenljivaizkodaChar"/>
    <w:rsid w:val="00A57257"/>
    <w:pPr>
      <w:ind w:firstLine="0"/>
    </w:pPr>
    <w:rPr>
      <w:i/>
      <w:spacing w:val="20"/>
    </w:rPr>
  </w:style>
  <w:style w:customStyle="1" w:styleId="Promenljiva" w:type="paragraph">
    <w:name w:val="Promenljiva"/>
    <w:basedOn w:val="Osnovnitekst"/>
    <w:rsid w:val="00A57257"/>
    <w:pPr>
      <w:ind w:firstLine="0"/>
    </w:pPr>
    <w:rPr>
      <w:i/>
    </w:rPr>
  </w:style>
  <w:style w:customStyle="1" w:styleId="MTEquationSection" w:type="character">
    <w:name w:val="MTEquationSection"/>
    <w:basedOn w:val="DefaultParagraphFont"/>
    <w:semiHidden/>
    <w:rsid w:val="00A57257"/>
    <w:rPr>
      <w:vanish w:val="0"/>
      <w:color w:val="FF0000"/>
      <w:lang w:val="sl-SI"/>
    </w:rPr>
  </w:style>
  <w:style w:styleId="TOC2" w:type="paragraph">
    <w:name w:val="toc 2"/>
    <w:basedOn w:val="Normal"/>
    <w:next w:val="Normal"/>
    <w:autoRedefine/>
    <w:uiPriority w:val="39"/>
    <w:rsid w:val="00F06BB2"/>
    <w:pPr>
      <w:ind w:left="240"/>
    </w:pPr>
    <w:rPr>
      <w:smallCaps/>
      <w:sz w:val="20"/>
      <w:szCs w:val="20"/>
    </w:rPr>
  </w:style>
  <w:style w:customStyle="1" w:styleId="OsnovnitekstChar" w:type="character">
    <w:name w:val="Osnovni tekst Char"/>
    <w:basedOn w:val="DefaultParagraphFont"/>
    <w:link w:val="Osnovnitekst"/>
    <w:locked/>
    <w:rsid w:val="00DB1972"/>
    <w:rPr>
      <w:sz w:val="24"/>
      <w:szCs w:val="24"/>
      <w:lang w:val="sr-Cyrl-CS"/>
    </w:rPr>
  </w:style>
  <w:style w:customStyle="1" w:styleId="SadrajLiteratura" w:type="paragraph">
    <w:name w:val="Sadržaj/Literatura"/>
    <w:basedOn w:val="Inivonaslova-Poglavlje"/>
    <w:next w:val="Osnovnitekst"/>
    <w:rsid w:val="0097755B"/>
    <w:pPr>
      <w:numPr>
        <w:numId w:val="0"/>
      </w:numPr>
    </w:pPr>
  </w:style>
  <w:style w:customStyle="1" w:styleId="PromenljivaizkodaChar" w:type="character">
    <w:name w:val="Promenljiva iz koda Char"/>
    <w:basedOn w:val="OsnovnitekstChar"/>
    <w:link w:val="Promenljivaizkoda"/>
    <w:locked/>
    <w:rsid w:val="00F06BB2"/>
    <w:rPr>
      <w:i/>
      <w:spacing w:val="20"/>
    </w:rPr>
  </w:style>
  <w:style w:customStyle="1" w:styleId="Prilog-IInivonaslova" w:type="paragraph">
    <w:name w:val="Prilog - II nivo naslova"/>
    <w:basedOn w:val="Prilog-Inivonaslova"/>
    <w:next w:val="Osnovnitekst"/>
    <w:rsid w:val="00E041C7"/>
    <w:pPr>
      <w:pageBreakBefore w:val="0"/>
      <w:numPr>
        <w:ilvl w:val="1"/>
      </w:numPr>
      <w:spacing w:after="160" w:before="240"/>
      <w:outlineLvl w:val="1"/>
    </w:pPr>
    <w:rPr>
      <w:smallCaps w:val="0"/>
      <w:shadow w:val="0"/>
      <w:sz w:val="28"/>
      <w:szCs w:val="28"/>
    </w:rPr>
  </w:style>
  <w:style w:customStyle="1" w:styleId="Prilog-IIInivonaslova" w:type="paragraph">
    <w:name w:val="Prilog - III nivo naslova"/>
    <w:basedOn w:val="Prilog-IInivonaslova"/>
    <w:next w:val="Osnovnitekst"/>
    <w:rsid w:val="00080167"/>
    <w:pPr>
      <w:numPr>
        <w:ilvl w:val="2"/>
      </w:numPr>
      <w:spacing w:after="120"/>
      <w:outlineLvl w:val="2"/>
    </w:pPr>
    <w:rPr>
      <w:i/>
      <w:sz w:val="24"/>
      <w:szCs w:val="24"/>
    </w:rPr>
  </w:style>
  <w:style w:customStyle="1" w:styleId="Prilog-IVnivonaslova" w:type="paragraph">
    <w:name w:val="Prilog - IV nivo naslova"/>
    <w:basedOn w:val="Prilog-IIInivonaslova"/>
    <w:next w:val="Osnovnitekst"/>
    <w:rsid w:val="003B07A2"/>
    <w:pPr>
      <w:numPr>
        <w:ilvl w:val="3"/>
      </w:numPr>
      <w:spacing w:after="60" w:before="60"/>
      <w:outlineLvl w:val="3"/>
    </w:pPr>
    <w:rPr>
      <w:b w:val="0"/>
    </w:rPr>
  </w:style>
  <w:style w:customStyle="1" w:styleId="Text" w:type="paragraph">
    <w:name w:val="Text"/>
    <w:basedOn w:val="Normal"/>
    <w:semiHidden/>
    <w:rsid w:val="00FE2134"/>
    <w:pPr>
      <w:widowControl w:val="0"/>
      <w:autoSpaceDE w:val="0"/>
      <w:autoSpaceDN w:val="0"/>
      <w:spacing w:line="252" w:lineRule="auto"/>
      <w:ind w:firstLine="202"/>
      <w:jc w:val="both"/>
    </w:pPr>
    <w:rPr>
      <w:sz w:val="20"/>
      <w:szCs w:val="20"/>
      <w:lang w:val="en-US"/>
    </w:rPr>
  </w:style>
  <w:style w:styleId="TableGrid" w:type="table">
    <w:name w:val="Table Grid"/>
    <w:basedOn w:val="TableNormal"/>
    <w:rsid w:val="00A3069A"/>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TOC4" w:type="paragraph">
    <w:name w:val="toc 4"/>
    <w:basedOn w:val="Normal"/>
    <w:next w:val="Normal"/>
    <w:autoRedefine/>
    <w:semiHidden/>
    <w:rsid w:val="0021095F"/>
    <w:pPr>
      <w:ind w:left="720"/>
    </w:pPr>
    <w:rPr>
      <w:sz w:val="18"/>
      <w:szCs w:val="18"/>
    </w:rPr>
  </w:style>
  <w:style w:styleId="TOC3" w:type="paragraph">
    <w:name w:val="toc 3"/>
    <w:basedOn w:val="Normal"/>
    <w:next w:val="Normal"/>
    <w:autoRedefine/>
    <w:uiPriority w:val="39"/>
    <w:rsid w:val="00BD3610"/>
    <w:pPr>
      <w:ind w:left="480"/>
    </w:pPr>
    <w:rPr>
      <w:i/>
      <w:iCs/>
      <w:sz w:val="20"/>
      <w:szCs w:val="20"/>
    </w:rPr>
  </w:style>
  <w:style w:styleId="TOC5" w:type="paragraph">
    <w:name w:val="toc 5"/>
    <w:basedOn w:val="Normal"/>
    <w:next w:val="Normal"/>
    <w:autoRedefine/>
    <w:semiHidden/>
    <w:rsid w:val="0021095F"/>
    <w:pPr>
      <w:ind w:left="960"/>
    </w:pPr>
    <w:rPr>
      <w:sz w:val="18"/>
      <w:szCs w:val="18"/>
    </w:rPr>
  </w:style>
  <w:style w:styleId="TOC6" w:type="paragraph">
    <w:name w:val="toc 6"/>
    <w:basedOn w:val="Normal"/>
    <w:next w:val="Normal"/>
    <w:autoRedefine/>
    <w:semiHidden/>
    <w:rsid w:val="0021095F"/>
    <w:pPr>
      <w:ind w:left="1200"/>
    </w:pPr>
    <w:rPr>
      <w:sz w:val="18"/>
      <w:szCs w:val="18"/>
    </w:rPr>
  </w:style>
  <w:style w:styleId="TOC7" w:type="paragraph">
    <w:name w:val="toc 7"/>
    <w:basedOn w:val="Normal"/>
    <w:next w:val="Normal"/>
    <w:autoRedefine/>
    <w:semiHidden/>
    <w:rsid w:val="0021095F"/>
    <w:pPr>
      <w:ind w:left="1440"/>
    </w:pPr>
    <w:rPr>
      <w:sz w:val="18"/>
      <w:szCs w:val="18"/>
    </w:rPr>
  </w:style>
  <w:style w:styleId="TOC8" w:type="paragraph">
    <w:name w:val="toc 8"/>
    <w:basedOn w:val="Normal"/>
    <w:next w:val="Normal"/>
    <w:autoRedefine/>
    <w:semiHidden/>
    <w:rsid w:val="0021095F"/>
    <w:pPr>
      <w:ind w:left="1680"/>
    </w:pPr>
    <w:rPr>
      <w:sz w:val="18"/>
      <w:szCs w:val="18"/>
    </w:rPr>
  </w:style>
  <w:style w:styleId="TOC9" w:type="paragraph">
    <w:name w:val="toc 9"/>
    <w:basedOn w:val="Normal"/>
    <w:next w:val="Normal"/>
    <w:autoRedefine/>
    <w:semiHidden/>
    <w:rsid w:val="0021095F"/>
    <w:pPr>
      <w:ind w:left="1920"/>
    </w:pPr>
    <w:rPr>
      <w:sz w:val="18"/>
      <w:szCs w:val="18"/>
    </w:rPr>
  </w:style>
  <w:style w:styleId="Footer" w:type="paragraph">
    <w:name w:val="footer"/>
    <w:basedOn w:val="Normal"/>
    <w:rsid w:val="008C4C6F"/>
    <w:pPr>
      <w:tabs>
        <w:tab w:pos="4320" w:val="center"/>
        <w:tab w:pos="8640" w:val="right"/>
      </w:tabs>
    </w:pPr>
  </w:style>
  <w:style w:customStyle="1" w:styleId="Heading3Char" w:type="character">
    <w:name w:val="Heading 3 Char"/>
    <w:basedOn w:val="DefaultParagraphFont"/>
    <w:link w:val="Heading3"/>
    <w:rsid w:val="008A6972"/>
    <w:rPr>
      <w:rFonts w:ascii="Arial" w:cs="Arial" w:hAnsi="Arial"/>
      <w:b/>
      <w:bCs/>
      <w:sz w:val="26"/>
      <w:szCs w:val="26"/>
      <w:lang w:bidi="ar-SA" w:eastAsia="en-US" w:val="en-GB"/>
    </w:rPr>
  </w:style>
  <w:style w:customStyle="1" w:styleId="IIInivonaslova-OdeljakChar" w:type="character">
    <w:name w:val="III nivo naslova - Odeljak Char"/>
    <w:basedOn w:val="Heading3Char"/>
    <w:link w:val="IIInivonaslova-Odeljak"/>
    <w:rsid w:val="00080167"/>
    <w:rPr>
      <w:b/>
      <w:bCs/>
      <w:i/>
      <w:sz w:val="24"/>
      <w:lang w:val="sr-Cyrl-CS"/>
    </w:rPr>
  </w:style>
  <w:style w:customStyle="1" w:styleId="Jednacine" w:type="paragraph">
    <w:name w:val="Jednacine"/>
    <w:basedOn w:val="Normal"/>
    <w:rsid w:val="0051626B"/>
    <w:pPr>
      <w:tabs>
        <w:tab w:pos="4820" w:val="center"/>
        <w:tab w:pos="9640" w:val="right"/>
      </w:tabs>
      <w:spacing w:after="60" w:before="60"/>
      <w:jc w:val="center"/>
    </w:pPr>
    <w:rPr>
      <w:lang w:val="sr-Latn-CS"/>
    </w:rPr>
  </w:style>
  <w:style w:styleId="PageNumber" w:type="character">
    <w:name w:val="page number"/>
    <w:basedOn w:val="DefaultParagraphFont"/>
    <w:rsid w:val="00847C33"/>
  </w:style>
  <w:style w:styleId="Header" w:type="paragraph">
    <w:name w:val="header"/>
    <w:basedOn w:val="Normal"/>
    <w:rsid w:val="00E74E70"/>
    <w:pPr>
      <w:tabs>
        <w:tab w:pos="4320" w:val="center"/>
        <w:tab w:pos="8640" w:val="right"/>
      </w:tabs>
      <w:jc w:val="right"/>
    </w:pPr>
    <w:rPr>
      <w:i/>
      <w:sz w:val="20"/>
      <w:lang w:val="sr-Latn-CS"/>
    </w:rPr>
  </w:style>
  <w:style w:customStyle="1" w:styleId="Referenca" w:type="paragraph">
    <w:name w:val="Referenca"/>
    <w:basedOn w:val="Osnovnitekst"/>
    <w:rsid w:val="000232E2"/>
    <w:pPr>
      <w:numPr>
        <w:numId w:val="9"/>
      </w:numPr>
    </w:pPr>
  </w:style>
  <w:style w:customStyle="1" w:styleId="Numerisanonabrajanje" w:type="paragraph">
    <w:name w:val="Numerisano nabrajanje"/>
    <w:basedOn w:val="Osnovnitekst"/>
    <w:next w:val="Osnovnitekst"/>
    <w:rsid w:val="006D0DE4"/>
    <w:pPr>
      <w:numPr>
        <w:numId w:val="20"/>
      </w:numPr>
      <w:spacing w:after="60" w:before="20"/>
      <w:ind w:hanging="346" w:left="1023"/>
    </w:pPr>
  </w:style>
  <w:style w:customStyle="1" w:styleId="Nabrajanje" w:type="paragraph">
    <w:name w:val="Nabrajanje"/>
    <w:basedOn w:val="Osnovnitekst"/>
    <w:next w:val="Osnovnitekst"/>
    <w:rsid w:val="006D0DE4"/>
    <w:pPr>
      <w:numPr>
        <w:numId w:val="19"/>
      </w:numPr>
      <w:spacing w:after="60" w:before="20"/>
      <w:ind w:hanging="346" w:left="1023"/>
    </w:pPr>
  </w:style>
  <w:style w:customStyle="1" w:styleId="Vremepredajeteze" w:type="paragraph">
    <w:name w:val="Vreme predaje teze"/>
    <w:basedOn w:val="Podnaslovteze"/>
    <w:qFormat/>
    <w:rsid w:val="00AE0461"/>
    <w:rPr>
      <w:sz w:val="28"/>
    </w:rPr>
  </w:style>
  <w:style w:customStyle="1" w:styleId="Naslovnakandidatimentor" w:type="paragraph">
    <w:name w:val="Naslovna kandidat i mentor"/>
    <w:basedOn w:val="Osnovnitekst"/>
    <w:qFormat/>
    <w:rsid w:val="00AE0461"/>
    <w:pPr>
      <w:ind w:firstLine="0"/>
      <w:jc w:val="left"/>
    </w:pPr>
    <w:rPr>
      <w:rFonts w:ascii="Arial" w:hAnsi="Arial"/>
      <w:sz w:val="28"/>
    </w:rPr>
  </w:style>
  <w:style w:styleId="TableofFigures" w:type="paragraph">
    <w:name w:val="table of figures"/>
    <w:basedOn w:val="Normal"/>
    <w:next w:val="Normal"/>
    <w:uiPriority w:val="99"/>
    <w:unhideWhenUsed/>
    <w:rsid w:val="002F29E2"/>
  </w:style>
  <w:style w:styleId="BalloonText" w:type="paragraph">
    <w:name w:val="Balloon Text"/>
    <w:basedOn w:val="Normal"/>
    <w:link w:val="BalloonTextChar"/>
    <w:uiPriority w:val="99"/>
    <w:semiHidden/>
    <w:unhideWhenUsed/>
    <w:rsid w:val="004C5FD1"/>
    <w:rPr>
      <w:rFonts w:ascii="Tahoma" w:cs="Tahoma" w:hAnsi="Tahoma"/>
      <w:sz w:val="16"/>
      <w:szCs w:val="16"/>
    </w:rPr>
  </w:style>
  <w:style w:customStyle="1" w:styleId="BalloonTextChar" w:type="character">
    <w:name w:val="Balloon Text Char"/>
    <w:basedOn w:val="DefaultParagraphFont"/>
    <w:link w:val="BalloonText"/>
    <w:uiPriority w:val="99"/>
    <w:semiHidden/>
    <w:rsid w:val="004C5FD1"/>
    <w:rPr>
      <w:rFonts w:ascii="Tahoma" w:cs="Tahoma" w:hAnsi="Tahoma"/>
      <w:sz w:val="16"/>
      <w:szCs w:val="16"/>
      <w:lang w:val="en-GB"/>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r="http://schemas.openxmlformats.org/officeDocument/2006/relationships" xmlns:w="http://schemas.openxmlformats.org/wordprocessingml/2006/main">
  <w:divs>
    <w:div w:id="555504815">
      <w:bodyDiv w:val="1"/>
      <w:marLeft w:val="0"/>
      <w:marRight w:val="0"/>
      <w:marTop w:val="0"/>
      <w:marBottom w:val="0"/>
      <w:divBdr>
        <w:top w:val="none" w:sz="0" w:space="0" w:color="auto"/>
        <w:left w:val="none" w:sz="0" w:space="0" w:color="auto"/>
        <w:bottom w:val="none" w:sz="0" w:space="0" w:color="auto"/>
        <w:right w:val="none" w:sz="0" w:space="0" w:color="auto"/>
      </w:divBdr>
    </w:div>
    <w:div w:id="1500005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header4.xml" Type="http://schemas.openxmlformats.org/officeDocument/2006/relationships/header" /><Relationship Id="rId12" Target="header3.xml" Type="http://schemas.openxmlformats.org/officeDocument/2006/relationships/header" /><Relationship Id="rId13" Target="footer3.xml" Type="http://schemas.openxmlformats.org/officeDocument/2006/relationships/footer" /><Relationship Id="rId14" Target="footer6.xml" Type="http://schemas.openxmlformats.org/officeDocument/2006/relationships/footer" /><Relationship Id="rId15" Target="footer2.xml" Type="http://schemas.openxmlformats.org/officeDocument/2006/relationships/footer" /><Relationship Id="rId16" Target="footer5.xml" Type="http://schemas.openxmlformats.org/officeDocument/2006/relationships/footer" /><Relationship Id="rId17" Target="footer1.xml" Type="http://schemas.openxmlformats.org/officeDocument/2006/relationships/footer" /><Relationship Id="rId18" Target="footer4.xml" Type="http://schemas.openxmlformats.org/officeDocument/2006/relationships/footer" /><Relationship Type="http://schemas.openxmlformats.org/officeDocument/2006/relationships/image" Id="rId33" Target="media/rId33.png" /><Relationship Type="http://schemas.openxmlformats.org/officeDocument/2006/relationships/image" Id="rId42" Target="media/rId42.png" /><Relationship Type="http://schemas.openxmlformats.org/officeDocument/2006/relationships/image" Id="rId51" Target="media/rId51.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Универзитет у Београду.dotx</Template>
  <TotalTime>11</TotalTime>
  <Pages>40</Pages>
  <Words>8843</Words>
  <Characters>50407</Characters>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59132</CharactersWithSpaces>
  <SharedDoc>false</SharedDoc>
  <HLinks>
    <vt:vector size="276" baseType="variant">
      <vt:variant>
        <vt:i4>8126561</vt:i4>
      </vt:variant>
      <vt:variant>
        <vt:i4>276</vt:i4>
      </vt:variant>
      <vt:variant>
        <vt:i4>0</vt:i4>
      </vt:variant>
      <vt:variant>
        <vt:i4>5</vt:i4>
      </vt:variant>
      <vt:variant>
        <vt:lpwstr>http://www.addbalance.com/usersguide/styles.htm</vt:lpwstr>
      </vt:variant>
      <vt:variant>
        <vt:lpwstr/>
      </vt:variant>
      <vt:variant>
        <vt:i4>1441844</vt:i4>
      </vt:variant>
      <vt:variant>
        <vt:i4>266</vt:i4>
      </vt:variant>
      <vt:variant>
        <vt:i4>0</vt:i4>
      </vt:variant>
      <vt:variant>
        <vt:i4>5</vt:i4>
      </vt:variant>
      <vt:variant>
        <vt:lpwstr/>
      </vt:variant>
      <vt:variant>
        <vt:lpwstr>_Toc289688773</vt:lpwstr>
      </vt:variant>
      <vt:variant>
        <vt:i4>1441844</vt:i4>
      </vt:variant>
      <vt:variant>
        <vt:i4>260</vt:i4>
      </vt:variant>
      <vt:variant>
        <vt:i4>0</vt:i4>
      </vt:variant>
      <vt:variant>
        <vt:i4>5</vt:i4>
      </vt:variant>
      <vt:variant>
        <vt:lpwstr/>
      </vt:variant>
      <vt:variant>
        <vt:lpwstr>_Toc289688772</vt:lpwstr>
      </vt:variant>
      <vt:variant>
        <vt:i4>1441844</vt:i4>
      </vt:variant>
      <vt:variant>
        <vt:i4>254</vt:i4>
      </vt:variant>
      <vt:variant>
        <vt:i4>0</vt:i4>
      </vt:variant>
      <vt:variant>
        <vt:i4>5</vt:i4>
      </vt:variant>
      <vt:variant>
        <vt:lpwstr/>
      </vt:variant>
      <vt:variant>
        <vt:lpwstr>_Toc289688771</vt:lpwstr>
      </vt:variant>
      <vt:variant>
        <vt:i4>1441844</vt:i4>
      </vt:variant>
      <vt:variant>
        <vt:i4>248</vt:i4>
      </vt:variant>
      <vt:variant>
        <vt:i4>0</vt:i4>
      </vt:variant>
      <vt:variant>
        <vt:i4>5</vt:i4>
      </vt:variant>
      <vt:variant>
        <vt:lpwstr/>
      </vt:variant>
      <vt:variant>
        <vt:lpwstr>_Toc289688770</vt:lpwstr>
      </vt:variant>
      <vt:variant>
        <vt:i4>1507380</vt:i4>
      </vt:variant>
      <vt:variant>
        <vt:i4>242</vt:i4>
      </vt:variant>
      <vt:variant>
        <vt:i4>0</vt:i4>
      </vt:variant>
      <vt:variant>
        <vt:i4>5</vt:i4>
      </vt:variant>
      <vt:variant>
        <vt:lpwstr/>
      </vt:variant>
      <vt:variant>
        <vt:lpwstr>_Toc289688769</vt:lpwstr>
      </vt:variant>
      <vt:variant>
        <vt:i4>1507380</vt:i4>
      </vt:variant>
      <vt:variant>
        <vt:i4>236</vt:i4>
      </vt:variant>
      <vt:variant>
        <vt:i4>0</vt:i4>
      </vt:variant>
      <vt:variant>
        <vt:i4>5</vt:i4>
      </vt:variant>
      <vt:variant>
        <vt:lpwstr/>
      </vt:variant>
      <vt:variant>
        <vt:lpwstr>_Toc289688768</vt:lpwstr>
      </vt:variant>
      <vt:variant>
        <vt:i4>1507380</vt:i4>
      </vt:variant>
      <vt:variant>
        <vt:i4>230</vt:i4>
      </vt:variant>
      <vt:variant>
        <vt:i4>0</vt:i4>
      </vt:variant>
      <vt:variant>
        <vt:i4>5</vt:i4>
      </vt:variant>
      <vt:variant>
        <vt:lpwstr/>
      </vt:variant>
      <vt:variant>
        <vt:lpwstr>_Toc289688767</vt:lpwstr>
      </vt:variant>
      <vt:variant>
        <vt:i4>1507380</vt:i4>
      </vt:variant>
      <vt:variant>
        <vt:i4>224</vt:i4>
      </vt:variant>
      <vt:variant>
        <vt:i4>0</vt:i4>
      </vt:variant>
      <vt:variant>
        <vt:i4>5</vt:i4>
      </vt:variant>
      <vt:variant>
        <vt:lpwstr/>
      </vt:variant>
      <vt:variant>
        <vt:lpwstr>_Toc289688766</vt:lpwstr>
      </vt:variant>
      <vt:variant>
        <vt:i4>1507380</vt:i4>
      </vt:variant>
      <vt:variant>
        <vt:i4>218</vt:i4>
      </vt:variant>
      <vt:variant>
        <vt:i4>0</vt:i4>
      </vt:variant>
      <vt:variant>
        <vt:i4>5</vt:i4>
      </vt:variant>
      <vt:variant>
        <vt:lpwstr/>
      </vt:variant>
      <vt:variant>
        <vt:lpwstr>_Toc289688765</vt:lpwstr>
      </vt:variant>
      <vt:variant>
        <vt:i4>1507380</vt:i4>
      </vt:variant>
      <vt:variant>
        <vt:i4>212</vt:i4>
      </vt:variant>
      <vt:variant>
        <vt:i4>0</vt:i4>
      </vt:variant>
      <vt:variant>
        <vt:i4>5</vt:i4>
      </vt:variant>
      <vt:variant>
        <vt:lpwstr/>
      </vt:variant>
      <vt:variant>
        <vt:lpwstr>_Toc289688764</vt:lpwstr>
      </vt:variant>
      <vt:variant>
        <vt:i4>1507380</vt:i4>
      </vt:variant>
      <vt:variant>
        <vt:i4>206</vt:i4>
      </vt:variant>
      <vt:variant>
        <vt:i4>0</vt:i4>
      </vt:variant>
      <vt:variant>
        <vt:i4>5</vt:i4>
      </vt:variant>
      <vt:variant>
        <vt:lpwstr/>
      </vt:variant>
      <vt:variant>
        <vt:lpwstr>_Toc289688763</vt:lpwstr>
      </vt:variant>
      <vt:variant>
        <vt:i4>1507380</vt:i4>
      </vt:variant>
      <vt:variant>
        <vt:i4>200</vt:i4>
      </vt:variant>
      <vt:variant>
        <vt:i4>0</vt:i4>
      </vt:variant>
      <vt:variant>
        <vt:i4>5</vt:i4>
      </vt:variant>
      <vt:variant>
        <vt:lpwstr/>
      </vt:variant>
      <vt:variant>
        <vt:lpwstr>_Toc289688762</vt:lpwstr>
      </vt:variant>
      <vt:variant>
        <vt:i4>1507380</vt:i4>
      </vt:variant>
      <vt:variant>
        <vt:i4>194</vt:i4>
      </vt:variant>
      <vt:variant>
        <vt:i4>0</vt:i4>
      </vt:variant>
      <vt:variant>
        <vt:i4>5</vt:i4>
      </vt:variant>
      <vt:variant>
        <vt:lpwstr/>
      </vt:variant>
      <vt:variant>
        <vt:lpwstr>_Toc289688761</vt:lpwstr>
      </vt:variant>
      <vt:variant>
        <vt:i4>1507380</vt:i4>
      </vt:variant>
      <vt:variant>
        <vt:i4>188</vt:i4>
      </vt:variant>
      <vt:variant>
        <vt:i4>0</vt:i4>
      </vt:variant>
      <vt:variant>
        <vt:i4>5</vt:i4>
      </vt:variant>
      <vt:variant>
        <vt:lpwstr/>
      </vt:variant>
      <vt:variant>
        <vt:lpwstr>_Toc289688760</vt:lpwstr>
      </vt:variant>
      <vt:variant>
        <vt:i4>1310772</vt:i4>
      </vt:variant>
      <vt:variant>
        <vt:i4>182</vt:i4>
      </vt:variant>
      <vt:variant>
        <vt:i4>0</vt:i4>
      </vt:variant>
      <vt:variant>
        <vt:i4>5</vt:i4>
      </vt:variant>
      <vt:variant>
        <vt:lpwstr/>
      </vt:variant>
      <vt:variant>
        <vt:lpwstr>_Toc289688759</vt:lpwstr>
      </vt:variant>
      <vt:variant>
        <vt:i4>1310772</vt:i4>
      </vt:variant>
      <vt:variant>
        <vt:i4>176</vt:i4>
      </vt:variant>
      <vt:variant>
        <vt:i4>0</vt:i4>
      </vt:variant>
      <vt:variant>
        <vt:i4>5</vt:i4>
      </vt:variant>
      <vt:variant>
        <vt:lpwstr/>
      </vt:variant>
      <vt:variant>
        <vt:lpwstr>_Toc289688758</vt:lpwstr>
      </vt:variant>
      <vt:variant>
        <vt:i4>1310772</vt:i4>
      </vt:variant>
      <vt:variant>
        <vt:i4>170</vt:i4>
      </vt:variant>
      <vt:variant>
        <vt:i4>0</vt:i4>
      </vt:variant>
      <vt:variant>
        <vt:i4>5</vt:i4>
      </vt:variant>
      <vt:variant>
        <vt:lpwstr/>
      </vt:variant>
      <vt:variant>
        <vt:lpwstr>_Toc289688757</vt:lpwstr>
      </vt:variant>
      <vt:variant>
        <vt:i4>1310772</vt:i4>
      </vt:variant>
      <vt:variant>
        <vt:i4>164</vt:i4>
      </vt:variant>
      <vt:variant>
        <vt:i4>0</vt:i4>
      </vt:variant>
      <vt:variant>
        <vt:i4>5</vt:i4>
      </vt:variant>
      <vt:variant>
        <vt:lpwstr/>
      </vt:variant>
      <vt:variant>
        <vt:lpwstr>_Toc289688756</vt:lpwstr>
      </vt:variant>
      <vt:variant>
        <vt:i4>1310772</vt:i4>
      </vt:variant>
      <vt:variant>
        <vt:i4>158</vt:i4>
      </vt:variant>
      <vt:variant>
        <vt:i4>0</vt:i4>
      </vt:variant>
      <vt:variant>
        <vt:i4>5</vt:i4>
      </vt:variant>
      <vt:variant>
        <vt:lpwstr/>
      </vt:variant>
      <vt:variant>
        <vt:lpwstr>_Toc289688755</vt:lpwstr>
      </vt:variant>
      <vt:variant>
        <vt:i4>1310772</vt:i4>
      </vt:variant>
      <vt:variant>
        <vt:i4>152</vt:i4>
      </vt:variant>
      <vt:variant>
        <vt:i4>0</vt:i4>
      </vt:variant>
      <vt:variant>
        <vt:i4>5</vt:i4>
      </vt:variant>
      <vt:variant>
        <vt:lpwstr/>
      </vt:variant>
      <vt:variant>
        <vt:lpwstr>_Toc289688754</vt:lpwstr>
      </vt:variant>
      <vt:variant>
        <vt:i4>1310772</vt:i4>
      </vt:variant>
      <vt:variant>
        <vt:i4>146</vt:i4>
      </vt:variant>
      <vt:variant>
        <vt:i4>0</vt:i4>
      </vt:variant>
      <vt:variant>
        <vt:i4>5</vt:i4>
      </vt:variant>
      <vt:variant>
        <vt:lpwstr/>
      </vt:variant>
      <vt:variant>
        <vt:lpwstr>_Toc289688753</vt:lpwstr>
      </vt:variant>
      <vt:variant>
        <vt:i4>1310772</vt:i4>
      </vt:variant>
      <vt:variant>
        <vt:i4>140</vt:i4>
      </vt:variant>
      <vt:variant>
        <vt:i4>0</vt:i4>
      </vt:variant>
      <vt:variant>
        <vt:i4>5</vt:i4>
      </vt:variant>
      <vt:variant>
        <vt:lpwstr/>
      </vt:variant>
      <vt:variant>
        <vt:lpwstr>_Toc289688752</vt:lpwstr>
      </vt:variant>
      <vt:variant>
        <vt:i4>1310772</vt:i4>
      </vt:variant>
      <vt:variant>
        <vt:i4>134</vt:i4>
      </vt:variant>
      <vt:variant>
        <vt:i4>0</vt:i4>
      </vt:variant>
      <vt:variant>
        <vt:i4>5</vt:i4>
      </vt:variant>
      <vt:variant>
        <vt:lpwstr/>
      </vt:variant>
      <vt:variant>
        <vt:lpwstr>_Toc289688751</vt:lpwstr>
      </vt:variant>
      <vt:variant>
        <vt:i4>1310772</vt:i4>
      </vt:variant>
      <vt:variant>
        <vt:i4>128</vt:i4>
      </vt:variant>
      <vt:variant>
        <vt:i4>0</vt:i4>
      </vt:variant>
      <vt:variant>
        <vt:i4>5</vt:i4>
      </vt:variant>
      <vt:variant>
        <vt:lpwstr/>
      </vt:variant>
      <vt:variant>
        <vt:lpwstr>_Toc289688750</vt:lpwstr>
      </vt:variant>
      <vt:variant>
        <vt:i4>1376308</vt:i4>
      </vt:variant>
      <vt:variant>
        <vt:i4>122</vt:i4>
      </vt:variant>
      <vt:variant>
        <vt:i4>0</vt:i4>
      </vt:variant>
      <vt:variant>
        <vt:i4>5</vt:i4>
      </vt:variant>
      <vt:variant>
        <vt:lpwstr/>
      </vt:variant>
      <vt:variant>
        <vt:lpwstr>_Toc289688749</vt:lpwstr>
      </vt:variant>
      <vt:variant>
        <vt:i4>1376308</vt:i4>
      </vt:variant>
      <vt:variant>
        <vt:i4>116</vt:i4>
      </vt:variant>
      <vt:variant>
        <vt:i4>0</vt:i4>
      </vt:variant>
      <vt:variant>
        <vt:i4>5</vt:i4>
      </vt:variant>
      <vt:variant>
        <vt:lpwstr/>
      </vt:variant>
      <vt:variant>
        <vt:lpwstr>_Toc289688748</vt:lpwstr>
      </vt:variant>
      <vt:variant>
        <vt:i4>1376308</vt:i4>
      </vt:variant>
      <vt:variant>
        <vt:i4>110</vt:i4>
      </vt:variant>
      <vt:variant>
        <vt:i4>0</vt:i4>
      </vt:variant>
      <vt:variant>
        <vt:i4>5</vt:i4>
      </vt:variant>
      <vt:variant>
        <vt:lpwstr/>
      </vt:variant>
      <vt:variant>
        <vt:lpwstr>_Toc289688747</vt:lpwstr>
      </vt:variant>
      <vt:variant>
        <vt:i4>1376308</vt:i4>
      </vt:variant>
      <vt:variant>
        <vt:i4>104</vt:i4>
      </vt:variant>
      <vt:variant>
        <vt:i4>0</vt:i4>
      </vt:variant>
      <vt:variant>
        <vt:i4>5</vt:i4>
      </vt:variant>
      <vt:variant>
        <vt:lpwstr/>
      </vt:variant>
      <vt:variant>
        <vt:lpwstr>_Toc289688746</vt:lpwstr>
      </vt:variant>
      <vt:variant>
        <vt:i4>1376308</vt:i4>
      </vt:variant>
      <vt:variant>
        <vt:i4>98</vt:i4>
      </vt:variant>
      <vt:variant>
        <vt:i4>0</vt:i4>
      </vt:variant>
      <vt:variant>
        <vt:i4>5</vt:i4>
      </vt:variant>
      <vt:variant>
        <vt:lpwstr/>
      </vt:variant>
      <vt:variant>
        <vt:lpwstr>_Toc289688745</vt:lpwstr>
      </vt:variant>
      <vt:variant>
        <vt:i4>1376308</vt:i4>
      </vt:variant>
      <vt:variant>
        <vt:i4>92</vt:i4>
      </vt:variant>
      <vt:variant>
        <vt:i4>0</vt:i4>
      </vt:variant>
      <vt:variant>
        <vt:i4>5</vt:i4>
      </vt:variant>
      <vt:variant>
        <vt:lpwstr/>
      </vt:variant>
      <vt:variant>
        <vt:lpwstr>_Toc289688744</vt:lpwstr>
      </vt:variant>
      <vt:variant>
        <vt:i4>1376308</vt:i4>
      </vt:variant>
      <vt:variant>
        <vt:i4>86</vt:i4>
      </vt:variant>
      <vt:variant>
        <vt:i4>0</vt:i4>
      </vt:variant>
      <vt:variant>
        <vt:i4>5</vt:i4>
      </vt:variant>
      <vt:variant>
        <vt:lpwstr/>
      </vt:variant>
      <vt:variant>
        <vt:lpwstr>_Toc289688743</vt:lpwstr>
      </vt:variant>
      <vt:variant>
        <vt:i4>1376308</vt:i4>
      </vt:variant>
      <vt:variant>
        <vt:i4>80</vt:i4>
      </vt:variant>
      <vt:variant>
        <vt:i4>0</vt:i4>
      </vt:variant>
      <vt:variant>
        <vt:i4>5</vt:i4>
      </vt:variant>
      <vt:variant>
        <vt:lpwstr/>
      </vt:variant>
      <vt:variant>
        <vt:lpwstr>_Toc289688742</vt:lpwstr>
      </vt:variant>
      <vt:variant>
        <vt:i4>1376308</vt:i4>
      </vt:variant>
      <vt:variant>
        <vt:i4>74</vt:i4>
      </vt:variant>
      <vt:variant>
        <vt:i4>0</vt:i4>
      </vt:variant>
      <vt:variant>
        <vt:i4>5</vt:i4>
      </vt:variant>
      <vt:variant>
        <vt:lpwstr/>
      </vt:variant>
      <vt:variant>
        <vt:lpwstr>_Toc289688741</vt:lpwstr>
      </vt:variant>
      <vt:variant>
        <vt:i4>1376308</vt:i4>
      </vt:variant>
      <vt:variant>
        <vt:i4>68</vt:i4>
      </vt:variant>
      <vt:variant>
        <vt:i4>0</vt:i4>
      </vt:variant>
      <vt:variant>
        <vt:i4>5</vt:i4>
      </vt:variant>
      <vt:variant>
        <vt:lpwstr/>
      </vt:variant>
      <vt:variant>
        <vt:lpwstr>_Toc289688740</vt:lpwstr>
      </vt:variant>
      <vt:variant>
        <vt:i4>1179700</vt:i4>
      </vt:variant>
      <vt:variant>
        <vt:i4>62</vt:i4>
      </vt:variant>
      <vt:variant>
        <vt:i4>0</vt:i4>
      </vt:variant>
      <vt:variant>
        <vt:i4>5</vt:i4>
      </vt:variant>
      <vt:variant>
        <vt:lpwstr/>
      </vt:variant>
      <vt:variant>
        <vt:lpwstr>_Toc289688739</vt:lpwstr>
      </vt:variant>
      <vt:variant>
        <vt:i4>1179700</vt:i4>
      </vt:variant>
      <vt:variant>
        <vt:i4>56</vt:i4>
      </vt:variant>
      <vt:variant>
        <vt:i4>0</vt:i4>
      </vt:variant>
      <vt:variant>
        <vt:i4>5</vt:i4>
      </vt:variant>
      <vt:variant>
        <vt:lpwstr/>
      </vt:variant>
      <vt:variant>
        <vt:lpwstr>_Toc289688738</vt:lpwstr>
      </vt:variant>
      <vt:variant>
        <vt:i4>1179700</vt:i4>
      </vt:variant>
      <vt:variant>
        <vt:i4>50</vt:i4>
      </vt:variant>
      <vt:variant>
        <vt:i4>0</vt:i4>
      </vt:variant>
      <vt:variant>
        <vt:i4>5</vt:i4>
      </vt:variant>
      <vt:variant>
        <vt:lpwstr/>
      </vt:variant>
      <vt:variant>
        <vt:lpwstr>_Toc289688737</vt:lpwstr>
      </vt:variant>
      <vt:variant>
        <vt:i4>1179700</vt:i4>
      </vt:variant>
      <vt:variant>
        <vt:i4>44</vt:i4>
      </vt:variant>
      <vt:variant>
        <vt:i4>0</vt:i4>
      </vt:variant>
      <vt:variant>
        <vt:i4>5</vt:i4>
      </vt:variant>
      <vt:variant>
        <vt:lpwstr/>
      </vt:variant>
      <vt:variant>
        <vt:lpwstr>_Toc289688736</vt:lpwstr>
      </vt:variant>
      <vt:variant>
        <vt:i4>1179700</vt:i4>
      </vt:variant>
      <vt:variant>
        <vt:i4>38</vt:i4>
      </vt:variant>
      <vt:variant>
        <vt:i4>0</vt:i4>
      </vt:variant>
      <vt:variant>
        <vt:i4>5</vt:i4>
      </vt:variant>
      <vt:variant>
        <vt:lpwstr/>
      </vt:variant>
      <vt:variant>
        <vt:lpwstr>_Toc289688735</vt:lpwstr>
      </vt:variant>
      <vt:variant>
        <vt:i4>1179700</vt:i4>
      </vt:variant>
      <vt:variant>
        <vt:i4>32</vt:i4>
      </vt:variant>
      <vt:variant>
        <vt:i4>0</vt:i4>
      </vt:variant>
      <vt:variant>
        <vt:i4>5</vt:i4>
      </vt:variant>
      <vt:variant>
        <vt:lpwstr/>
      </vt:variant>
      <vt:variant>
        <vt:lpwstr>_Toc289688734</vt:lpwstr>
      </vt:variant>
      <vt:variant>
        <vt:i4>1179700</vt:i4>
      </vt:variant>
      <vt:variant>
        <vt:i4>26</vt:i4>
      </vt:variant>
      <vt:variant>
        <vt:i4>0</vt:i4>
      </vt:variant>
      <vt:variant>
        <vt:i4>5</vt:i4>
      </vt:variant>
      <vt:variant>
        <vt:lpwstr/>
      </vt:variant>
      <vt:variant>
        <vt:lpwstr>_Toc289688733</vt:lpwstr>
      </vt:variant>
      <vt:variant>
        <vt:i4>1179700</vt:i4>
      </vt:variant>
      <vt:variant>
        <vt:i4>20</vt:i4>
      </vt:variant>
      <vt:variant>
        <vt:i4>0</vt:i4>
      </vt:variant>
      <vt:variant>
        <vt:i4>5</vt:i4>
      </vt:variant>
      <vt:variant>
        <vt:lpwstr/>
      </vt:variant>
      <vt:variant>
        <vt:lpwstr>_Toc289688732</vt:lpwstr>
      </vt:variant>
      <vt:variant>
        <vt:i4>1179700</vt:i4>
      </vt:variant>
      <vt:variant>
        <vt:i4>14</vt:i4>
      </vt:variant>
      <vt:variant>
        <vt:i4>0</vt:i4>
      </vt:variant>
      <vt:variant>
        <vt:i4>5</vt:i4>
      </vt:variant>
      <vt:variant>
        <vt:lpwstr/>
      </vt:variant>
      <vt:variant>
        <vt:lpwstr>_Toc289688731</vt:lpwstr>
      </vt:variant>
      <vt:variant>
        <vt:i4>1179700</vt:i4>
      </vt:variant>
      <vt:variant>
        <vt:i4>8</vt:i4>
      </vt:variant>
      <vt:variant>
        <vt:i4>0</vt:i4>
      </vt:variant>
      <vt:variant>
        <vt:i4>5</vt:i4>
      </vt:variant>
      <vt:variant>
        <vt:lpwstr/>
      </vt:variant>
      <vt:variant>
        <vt:lpwstr>_Toc289688730</vt:lpwstr>
      </vt:variant>
      <vt:variant>
        <vt:i4>1245236</vt:i4>
      </vt:variant>
      <vt:variant>
        <vt:i4>2</vt:i4>
      </vt:variant>
      <vt:variant>
        <vt:i4>0</vt:i4>
      </vt:variant>
      <vt:variant>
        <vt:i4>5</vt:i4>
      </vt:variant>
      <vt:variant>
        <vt:lpwstr/>
      </vt:variant>
      <vt:variant>
        <vt:lpwstr>_Toc289688729</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Detekcija klikbejt naslova u sportskim vestima na srpskom jeziku</dc:title>
  <dc:creator>Filip Nikolić (25/3234); Danilo Nikolić (25/3235)</dc:creator>
  <cp:keywords/>
  <dcterms:created xsi:type="dcterms:W3CDTF">2026-06-18T07:10:05Z</dcterms:created>
  <dcterms:modified xsi:type="dcterms:W3CDTF">2026-06-18T07:10:05Z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Rad se bavi binarnom klasifikacijom sportskih naslova na srpskom jeziku na klikbejt i regularne. Skup od 2200 naslova (1100/1100) prikupljen je sa jednog izvora (portal SportKlub) i nezavisno anotiran od dva člana tima, uz međuanotatorsku saglasnost Cohen’s \kappa = 0{,}640. Upoređena su tri tipa pristupa: osnovni modeli (logistička regresija i naivni Bajes nad TF/IDF/TF-IDF obeležjima), enkoderski jezički modeli (monolingvalni BERTić i višejezični mBERT, fino podešeni) i dekoderski jezički model (Claude, bez fino podešavanja, zero-shot). Svi modeli su nadmašili osnovnu liniju; najbolju ukupnu tačnost i kalibrisane verovatnoće dao je BERTić (tačnost 0,704, ROC-AUC 0,788), dok je dekoderski model bez ijednog primera za obuku postigao najviši F1 na klikbejt klasi (0,715). Rezultati pokazuju da kontekstualni modeli znatno bolje hvataju suptilni klikbejt od pristupa zasnovanih na vreći reči.</vt:lpwstr>
  </property>
  <property fmtid="{D5CDD505-2E9C-101B-9397-08002B2CF9AE}" pid="3" name="bibliography">
    <vt:lpwstr>references.bib</vt:lpwstr>
  </property>
  <property fmtid="{D5CDD505-2E9C-101B-9397-08002B2CF9AE}" pid="4" name="date">
    <vt:lpwstr>Obrada prirodnih jezika 2025/2026 — Elektrotehnički fakultet</vt:lpwstr>
  </property>
</Properties>
</file>