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365" w:type="dxa"/>
        <w:jc w:val="center"/>
        <w:tblInd w:w="0" w:type="dxa"/>
        <w:tblLayout w:type="fixed"/>
        <w:tblCellMar>
          <w:top w:w="0" w:type="dxa"/>
          <w:left w:w="108" w:type="dxa"/>
          <w:bottom w:w="0" w:type="dxa"/>
          <w:right w:w="108" w:type="dxa"/>
        </w:tblCellMar>
        <w:tblLook w:noHBand="0" w:noVBand="0" w:firstColumn="0" w:lastRow="0" w:lastColumn="0" w:firstRow="0" w:val="0000"/>
      </w:tblPr>
      <w:tblGrid>
        <w:gridCol w:w="10365"/>
      </w:tblGrid>
      <w:tr>
        <w:trPr>
          <w:cantSplit/>
        </w:trPr>
        <w:tc>
          <w:tcPr>
            <w:tcW w:w="10365" w:type="dxa"/>
            <w:tcBorders/>
            <w:vAlign w:val="bottom"/>
          </w:tcPr>
          <w:p>
            <w:pPr>
              <w:pStyle w:val="Normal"/>
              <w:spacing w:lineRule="auto" w:line="240"/>
              <w:ind w:hanging="0"/>
              <w:rPr>
                <w:rFonts w:ascii="Tahoma" w:hAnsi="Tahoma"/>
                <w:sz w:val="28"/>
                <w:lang w:val="sr-CS"/>
              </w:rPr>
            </w:pPr>
            <w:r>
              <w:rPr>
                <w:rFonts w:ascii="Tahoma" w:hAnsi="Tahoma"/>
                <w:sz w:val="28"/>
                <w:lang w:val="sr-CS"/>
              </w:rPr>
            </w:r>
          </w:p>
          <w:tbl>
            <w:tblPr>
              <w:tblW w:w="10138" w:type="dxa"/>
              <w:jc w:val="left"/>
              <w:tblInd w:w="0" w:type="dxa"/>
              <w:tblLayout w:type="fixed"/>
              <w:tblCellMar>
                <w:top w:w="0" w:type="dxa"/>
                <w:left w:w="108" w:type="dxa"/>
                <w:bottom w:w="0" w:type="dxa"/>
                <w:right w:w="108" w:type="dxa"/>
              </w:tblCellMar>
              <w:tblLook w:noHBand="0" w:noVBand="0" w:firstColumn="1" w:lastRow="1" w:lastColumn="1" w:firstRow="1" w:val="01e0"/>
            </w:tblPr>
            <w:tblGrid>
              <w:gridCol w:w="10138"/>
            </w:tblGrid>
            <w:tr>
              <w:trPr/>
              <w:tc>
                <w:tcPr>
                  <w:tcW w:w="10138" w:type="dxa"/>
                  <w:tcBorders>
                    <w:top w:val="single" w:sz="4" w:space="0" w:color="000000"/>
                    <w:left w:val="single" w:sz="4" w:space="0" w:color="000000"/>
                    <w:bottom w:val="single" w:sz="4" w:space="0" w:color="000000"/>
                    <w:right w:val="single" w:sz="4" w:space="0" w:color="000000"/>
                  </w:tcBorders>
                </w:tcPr>
                <w:p>
                  <w:pPr>
                    <w:pStyle w:val="Normal"/>
                    <w:spacing w:lineRule="auto" w:line="240" w:before="60" w:after="0"/>
                    <w:rPr>
                      <w:rFonts w:ascii="Arial" w:hAnsi="Arial"/>
                      <w:szCs w:val="24"/>
                      <w:lang w:val="sr-CS"/>
                    </w:rPr>
                  </w:pPr>
                  <w:r>
                    <w:rPr>
                      <w:rFonts w:ascii="Arial" w:hAnsi="Arial"/>
                      <w:szCs w:val="24"/>
                      <w:lang w:val="sr-CS"/>
                    </w:rPr>
                  </w:r>
                </w:p>
                <w:p>
                  <w:pPr>
                    <w:pStyle w:val="Normal"/>
                    <w:spacing w:lineRule="auto" w:line="240" w:before="60" w:after="0"/>
                    <w:rPr>
                      <w:rFonts w:ascii="Arial" w:hAnsi="Arial"/>
                      <w:b/>
                      <w:szCs w:val="28"/>
                      <w:lang w:val="sr-CS"/>
                    </w:rPr>
                  </w:pPr>
                  <w:r>
                    <w:rPr>
                      <w:rFonts w:ascii="Arial" w:hAnsi="Arial"/>
                      <w:b/>
                      <w:szCs w:val="28"/>
                      <w:lang w:val="sr-CS"/>
                    </w:rPr>
                    <w:t>UNIVERZITET U NOVOM SADU</w:t>
                  </w:r>
                </w:p>
                <w:p>
                  <w:pPr>
                    <w:pStyle w:val="Normal"/>
                    <w:spacing w:lineRule="auto" w:line="240" w:before="60" w:after="0"/>
                    <w:rPr>
                      <w:rFonts w:ascii="Arial" w:hAnsi="Arial"/>
                      <w:b/>
                      <w:szCs w:val="28"/>
                      <w:lang w:val="sr-CS"/>
                    </w:rPr>
                  </w:pPr>
                  <w:r>
                    <w:rPr>
                      <w:rFonts w:ascii="Arial" w:hAnsi="Arial"/>
                      <w:b/>
                      <w:szCs w:val="28"/>
                      <w:lang w:val="sr-CS"/>
                    </w:rPr>
                    <w:t>FAKULTET TEHNIČKIH NAUKA</w:t>
                  </w:r>
                </w:p>
                <w:p>
                  <w:pPr>
                    <w:pStyle w:val="Normal"/>
                    <w:spacing w:lineRule="auto" w:line="240" w:before="60" w:after="0"/>
                    <w:rPr>
                      <w:rFonts w:ascii="Arial" w:hAnsi="Arial"/>
                      <w:b/>
                      <w:szCs w:val="28"/>
                      <w:lang w:val="sr-CS"/>
                    </w:rPr>
                  </w:pPr>
                  <w:r>
                    <w:rPr>
                      <w:rFonts w:ascii="Arial" w:hAnsi="Arial"/>
                      <w:b/>
                      <w:szCs w:val="28"/>
                      <w:lang w:val="sr-CS"/>
                    </w:rPr>
                    <w:t>NOVI SAD</w:t>
                  </w:r>
                </w:p>
                <w:p>
                  <w:pPr>
                    <w:pStyle w:val="Normal"/>
                    <w:spacing w:lineRule="auto" w:line="240" w:before="60" w:after="0"/>
                    <w:rPr>
                      <w:rFonts w:ascii="Arial" w:hAnsi="Arial"/>
                      <w:b/>
                      <w:szCs w:val="28"/>
                      <w:lang w:val="sr-CS"/>
                    </w:rPr>
                  </w:pPr>
                  <w:r>
                    <w:rPr>
                      <w:rFonts w:ascii="Arial" w:hAnsi="Arial"/>
                      <w:b/>
                      <w:szCs w:val="28"/>
                      <w:lang w:val="sr-CS"/>
                    </w:rPr>
                    <w:t>Departman za računarstvo i automatiku</w:t>
                  </w:r>
                </w:p>
                <w:p>
                  <w:pPr>
                    <w:pStyle w:val="Normal"/>
                    <w:spacing w:lineRule="auto" w:line="240" w:before="60" w:after="0"/>
                    <w:rPr>
                      <w:rFonts w:ascii="Arial" w:hAnsi="Arial"/>
                      <w:szCs w:val="28"/>
                      <w:lang w:val="sr-CS"/>
                    </w:rPr>
                  </w:pPr>
                  <w:r>
                    <w:rPr>
                      <w:rFonts w:ascii="Arial" w:hAnsi="Arial"/>
                      <w:b/>
                      <w:szCs w:val="28"/>
                      <w:lang w:val="sr-CS"/>
                    </w:rPr>
                    <w:t>Odsek za računarsku tehniku i računarske komunikacije</w:t>
                  </w:r>
                </w:p>
                <w:p>
                  <w:pPr>
                    <w:pStyle w:val="Normal"/>
                    <w:spacing w:lineRule="auto" w:line="240" w:before="60" w:after="0"/>
                    <w:rPr>
                      <w:rFonts w:ascii="Arial" w:hAnsi="Arial"/>
                      <w:sz w:val="12"/>
                      <w:lang w:val="sr-CS"/>
                    </w:rPr>
                  </w:pPr>
                  <w:r>
                    <w:rPr>
                      <w:rFonts w:ascii="Arial" w:hAnsi="Arial"/>
                      <w:sz w:val="12"/>
                      <w:lang w:val="sr-CS"/>
                    </w:rPr>
                  </w:r>
                </w:p>
                <w:p>
                  <w:pPr>
                    <w:pStyle w:val="Normal"/>
                    <w:spacing w:lineRule="auto" w:line="240" w:before="60" w:after="0"/>
                    <w:rPr>
                      <w:rFonts w:ascii="Arial" w:hAnsi="Arial"/>
                      <w:sz w:val="12"/>
                      <w:lang w:val="sr-CS"/>
                    </w:rPr>
                  </w:pPr>
                  <w:r>
                    <w:rPr>
                      <w:rFonts w:ascii="Arial" w:hAnsi="Arial"/>
                      <w:sz w:val="12"/>
                      <w:lang w:val="sr-CS"/>
                    </w:rPr>
                  </w:r>
                </w:p>
                <w:p>
                  <w:pPr>
                    <w:pStyle w:val="Normal"/>
                    <w:spacing w:lineRule="auto" w:line="240" w:before="60" w:after="0"/>
                    <w:rPr>
                      <w:rFonts w:ascii="Arial" w:hAnsi="Arial"/>
                      <w:sz w:val="12"/>
                      <w:lang w:val="sr-CS"/>
                    </w:rPr>
                  </w:pPr>
                  <w:r>
                    <w:rPr>
                      <w:rFonts w:ascii="Arial" w:hAnsi="Arial"/>
                      <w:sz w:val="12"/>
                      <w:lang w:val="sr-CS"/>
                    </w:rPr>
                  </w:r>
                </w:p>
                <w:p>
                  <w:pPr>
                    <w:pStyle w:val="Normal"/>
                    <w:spacing w:lineRule="auto" w:line="240" w:before="60" w:after="0"/>
                    <w:rPr>
                      <w:rFonts w:ascii="Arial" w:hAnsi="Arial"/>
                      <w:sz w:val="12"/>
                      <w:lang w:val="sr-CS"/>
                    </w:rPr>
                  </w:pPr>
                  <w:r>
                    <w:rPr>
                      <w:rFonts w:ascii="Arial" w:hAnsi="Arial"/>
                      <w:sz w:val="12"/>
                      <w:lang w:val="sr-CS"/>
                    </w:rPr>
                  </w:r>
                </w:p>
                <w:p>
                  <w:pPr>
                    <w:pStyle w:val="Normal"/>
                    <w:spacing w:lineRule="auto" w:line="240" w:before="60" w:after="0"/>
                    <w:rPr>
                      <w:rFonts w:ascii="Arial" w:hAnsi="Arial"/>
                      <w:sz w:val="12"/>
                      <w:lang w:val="sr-CS"/>
                    </w:rPr>
                  </w:pPr>
                  <w:r>
                    <w:rPr>
                      <w:rFonts w:ascii="Arial" w:hAnsi="Arial"/>
                      <w:sz w:val="12"/>
                      <w:lang w:val="sr-CS"/>
                    </w:rPr>
                  </w:r>
                </w:p>
                <w:p>
                  <w:pPr>
                    <w:pStyle w:val="Normal"/>
                    <w:spacing w:lineRule="auto" w:line="240" w:before="60" w:after="0"/>
                    <w:rPr>
                      <w:rFonts w:ascii="Arial" w:hAnsi="Arial"/>
                      <w:sz w:val="12"/>
                      <w:lang w:val="sr-CS"/>
                    </w:rPr>
                  </w:pPr>
                  <w:r>
                    <w:rPr>
                      <w:rFonts w:ascii="Arial" w:hAnsi="Arial"/>
                      <w:sz w:val="12"/>
                      <w:lang w:val="sr-CS"/>
                    </w:rPr>
                  </w:r>
                </w:p>
                <w:p>
                  <w:pPr>
                    <w:pStyle w:val="Normal"/>
                    <w:spacing w:lineRule="auto" w:line="240" w:before="60" w:after="0"/>
                    <w:rPr>
                      <w:rFonts w:ascii="Arial" w:hAnsi="Arial"/>
                      <w:sz w:val="12"/>
                      <w:lang w:val="sr-CS"/>
                    </w:rPr>
                  </w:pPr>
                  <w:r>
                    <w:rPr>
                      <w:rFonts w:ascii="Arial" w:hAnsi="Arial"/>
                      <w:sz w:val="12"/>
                      <w:lang w:val="sr-CS"/>
                    </w:rPr>
                  </w:r>
                </w:p>
                <w:p>
                  <w:pPr>
                    <w:pStyle w:val="Normal"/>
                    <w:spacing w:lineRule="auto" w:line="240" w:before="60" w:after="0"/>
                    <w:rPr>
                      <w:rFonts w:ascii="Arial" w:hAnsi="Arial"/>
                      <w:sz w:val="12"/>
                      <w:lang w:val="sr-CS"/>
                    </w:rPr>
                  </w:pPr>
                  <w:r>
                    <w:rPr>
                      <w:rFonts w:ascii="Arial" w:hAnsi="Arial"/>
                      <w:sz w:val="12"/>
                      <w:lang w:val="sr-CS"/>
                    </w:rPr>
                  </w:r>
                </w:p>
                <w:p>
                  <w:pPr>
                    <w:pStyle w:val="Normal"/>
                    <w:spacing w:lineRule="auto" w:line="240" w:before="60" w:after="0"/>
                    <w:rPr>
                      <w:rFonts w:ascii="Arial" w:hAnsi="Arial"/>
                      <w:sz w:val="12"/>
                      <w:lang w:val="sr-CS"/>
                    </w:rPr>
                  </w:pPr>
                  <w:r>
                    <w:rPr>
                      <w:rFonts w:ascii="Arial" w:hAnsi="Arial"/>
                      <w:sz w:val="12"/>
                      <w:lang w:val="sr-CS"/>
                    </w:rPr>
                  </w:r>
                </w:p>
                <w:p>
                  <w:pPr>
                    <w:pStyle w:val="Normal"/>
                    <w:spacing w:lineRule="auto" w:line="240" w:before="60" w:after="0"/>
                    <w:rPr>
                      <w:rFonts w:ascii="Arial" w:hAnsi="Arial"/>
                      <w:sz w:val="12"/>
                      <w:lang w:val="sr-CS"/>
                    </w:rPr>
                  </w:pPr>
                  <w:r>
                    <w:rPr>
                      <w:rFonts w:ascii="Arial" w:hAnsi="Arial"/>
                      <w:sz w:val="12"/>
                      <w:lang w:val="sr-CS"/>
                    </w:rPr>
                  </w:r>
                </w:p>
                <w:p>
                  <w:pPr>
                    <w:pStyle w:val="Normal"/>
                    <w:spacing w:lineRule="auto" w:line="240" w:before="60" w:after="0"/>
                    <w:rPr>
                      <w:rFonts w:ascii="Arial" w:hAnsi="Arial"/>
                      <w:sz w:val="12"/>
                      <w:lang w:val="sr-CS"/>
                    </w:rPr>
                  </w:pPr>
                  <w:r>
                    <w:rPr>
                      <w:rFonts w:ascii="Arial" w:hAnsi="Arial"/>
                      <w:sz w:val="12"/>
                      <w:lang w:val="sr-CS"/>
                    </w:rPr>
                  </w:r>
                </w:p>
                <w:p>
                  <w:pPr>
                    <w:pStyle w:val="Normal"/>
                    <w:spacing w:lineRule="auto" w:line="240" w:before="60" w:after="0"/>
                    <w:jc w:val="center"/>
                    <w:rPr>
                      <w:rFonts w:ascii="Arial" w:hAnsi="Arial"/>
                      <w:b/>
                      <w:sz w:val="44"/>
                      <w:szCs w:val="44"/>
                      <w:lang w:val="sr-CS"/>
                    </w:rPr>
                  </w:pPr>
                  <w:r>
                    <w:rPr>
                      <w:rFonts w:ascii="Arial" w:hAnsi="Arial"/>
                      <w:b/>
                      <w:sz w:val="44"/>
                      <w:szCs w:val="44"/>
                      <w:lang w:val="sr-CS"/>
                    </w:rPr>
                    <w:t>PROJEKTNI ZADATAK</w:t>
                  </w:r>
                </w:p>
                <w:p>
                  <w:pPr>
                    <w:pStyle w:val="Normal"/>
                    <w:spacing w:lineRule="auto" w:line="240" w:before="60" w:after="0"/>
                    <w:rPr>
                      <w:rFonts w:ascii="Arial" w:hAnsi="Arial"/>
                      <w:sz w:val="12"/>
                      <w:lang w:val="sr-CS"/>
                    </w:rPr>
                  </w:pPr>
                  <w:r>
                    <w:rPr>
                      <w:rFonts w:ascii="Arial" w:hAnsi="Arial"/>
                      <w:sz w:val="12"/>
                      <w:lang w:val="sr-CS"/>
                    </w:rPr>
                  </w:r>
                </w:p>
                <w:p>
                  <w:pPr>
                    <w:pStyle w:val="Normal"/>
                    <w:spacing w:lineRule="auto" w:line="240" w:before="60" w:after="0"/>
                    <w:rPr>
                      <w:rFonts w:ascii="Arial" w:hAnsi="Arial"/>
                      <w:sz w:val="12"/>
                      <w:lang w:val="sr-CS"/>
                    </w:rPr>
                  </w:pPr>
                  <w:r>
                    <w:rPr>
                      <w:rFonts w:ascii="Arial" w:hAnsi="Arial"/>
                      <w:sz w:val="12"/>
                      <w:lang w:val="sr-CS"/>
                    </w:rPr>
                  </w:r>
                </w:p>
                <w:p>
                  <w:pPr>
                    <w:pStyle w:val="Normal"/>
                    <w:tabs>
                      <w:tab w:val="clear" w:pos="720"/>
                      <w:tab w:val="left" w:pos="2553" w:leader="none"/>
                    </w:tabs>
                    <w:spacing w:lineRule="auto" w:line="240" w:before="60" w:after="0"/>
                    <w:ind w:hanging="1986" w:left="2553"/>
                    <w:rPr>
                      <w:rFonts w:ascii="Arial" w:hAnsi="Arial"/>
                      <w:b/>
                      <w:szCs w:val="28"/>
                      <w:lang w:val="sr-CS"/>
                    </w:rPr>
                  </w:pPr>
                  <w:r>
                    <w:rPr>
                      <w:rFonts w:ascii="Arial" w:hAnsi="Arial"/>
                      <w:b/>
                      <w:szCs w:val="28"/>
                      <w:lang w:val="sr-CS"/>
                    </w:rPr>
                    <w:t>Kandidat</w:t>
                  </w:r>
                  <w:r>
                    <w:rPr>
                      <w:rFonts w:ascii="Arial" w:hAnsi="Arial"/>
                      <w:b/>
                      <w:szCs w:val="28"/>
                      <w:lang w:val="sr-CS"/>
                    </w:rPr>
                    <w:t>:</w:t>
                  </w:r>
                  <w:r>
                    <w:rPr>
                      <w:rFonts w:ascii="Arial" w:hAnsi="Arial"/>
                      <w:b/>
                      <w:szCs w:val="28"/>
                    </w:rPr>
                    <w:tab/>
                  </w:r>
                  <w:r>
                    <w:rPr>
                      <w:rFonts w:ascii="Arial" w:hAnsi="Arial"/>
                      <w:b/>
                      <w:szCs w:val="28"/>
                    </w:rPr>
                    <w:t>Filip Cvejić</w:t>
                  </w:r>
                </w:p>
                <w:p>
                  <w:pPr>
                    <w:pStyle w:val="Normal"/>
                    <w:tabs>
                      <w:tab w:val="clear" w:pos="720"/>
                      <w:tab w:val="left" w:pos="2553" w:leader="none"/>
                    </w:tabs>
                    <w:spacing w:lineRule="auto" w:line="240" w:before="60" w:after="0"/>
                    <w:ind w:hanging="1986" w:left="2553"/>
                    <w:rPr>
                      <w:rFonts w:ascii="Arial" w:hAnsi="Arial"/>
                      <w:b/>
                      <w:szCs w:val="28"/>
                      <w:lang w:val="sr-CS"/>
                    </w:rPr>
                  </w:pPr>
                  <w:r>
                    <w:rPr>
                      <w:rFonts w:ascii="Arial" w:hAnsi="Arial"/>
                      <w:b/>
                      <w:szCs w:val="28"/>
                      <w:lang w:val="sr-CS"/>
                    </w:rPr>
                    <w:t>Broj indeksa</w:t>
                  </w:r>
                  <w:r>
                    <w:rPr>
                      <w:rFonts w:ascii="Arial" w:hAnsi="Arial"/>
                      <w:b/>
                      <w:szCs w:val="28"/>
                      <w:lang w:val="sr-CS"/>
                    </w:rPr>
                    <w:t>:</w:t>
                    <w:tab/>
                  </w:r>
                  <w:r>
                    <w:rPr>
                      <w:rFonts w:ascii="Arial" w:hAnsi="Arial"/>
                      <w:b/>
                      <w:szCs w:val="28"/>
                      <w:lang w:val="sr-CS"/>
                    </w:rPr>
                    <w:t>RA182/2024</w:t>
                  </w:r>
                </w:p>
                <w:p>
                  <w:pPr>
                    <w:pStyle w:val="Normal"/>
                    <w:tabs>
                      <w:tab w:val="clear" w:pos="720"/>
                      <w:tab w:val="left" w:pos="2553" w:leader="none"/>
                    </w:tabs>
                    <w:spacing w:lineRule="auto" w:line="240" w:before="60" w:after="0"/>
                    <w:ind w:hanging="1986" w:left="2553"/>
                    <w:rPr>
                      <w:rFonts w:ascii="Arial" w:hAnsi="Arial"/>
                      <w:sz w:val="12"/>
                      <w:lang w:val="sr-CS"/>
                    </w:rPr>
                  </w:pPr>
                  <w:r>
                    <w:rPr>
                      <w:rFonts w:ascii="Arial" w:hAnsi="Arial"/>
                      <w:sz w:val="12"/>
                      <w:lang w:val="sr-CS"/>
                    </w:rPr>
                  </w:r>
                </w:p>
                <w:p>
                  <w:pPr>
                    <w:pStyle w:val="Normal"/>
                    <w:tabs>
                      <w:tab w:val="clear" w:pos="720"/>
                      <w:tab w:val="left" w:pos="2553" w:leader="none"/>
                    </w:tabs>
                    <w:spacing w:lineRule="auto" w:line="240" w:before="60" w:after="0"/>
                    <w:ind w:hanging="1986" w:left="2553"/>
                    <w:rPr>
                      <w:rFonts w:ascii="Arial" w:hAnsi="Arial"/>
                      <w:sz w:val="12"/>
                      <w:lang w:val="sr-CS"/>
                    </w:rPr>
                  </w:pPr>
                  <w:r>
                    <w:rPr>
                      <w:rFonts w:ascii="Arial" w:hAnsi="Arial"/>
                      <w:sz w:val="12"/>
                      <w:lang w:val="sr-CS"/>
                    </w:rPr>
                  </w:r>
                </w:p>
                <w:p>
                  <w:pPr>
                    <w:pStyle w:val="Normal"/>
                    <w:tabs>
                      <w:tab w:val="clear" w:pos="720"/>
                      <w:tab w:val="left" w:pos="2553" w:leader="none"/>
                    </w:tabs>
                    <w:spacing w:lineRule="auto" w:line="240" w:before="60" w:after="0"/>
                    <w:ind w:hanging="1986" w:left="2553"/>
                    <w:rPr>
                      <w:rFonts w:ascii="Arial" w:hAnsi="Arial"/>
                      <w:b/>
                      <w:szCs w:val="28"/>
                      <w:lang w:val="sr-CS"/>
                    </w:rPr>
                  </w:pPr>
                  <w:r>
                    <w:rPr>
                      <w:rFonts w:ascii="Arial" w:hAnsi="Arial"/>
                      <w:b/>
                      <w:szCs w:val="28"/>
                      <w:lang w:val="sr-CS"/>
                    </w:rPr>
                    <w:t>Predmet</w:t>
                  </w:r>
                  <w:r>
                    <w:rPr>
                      <w:rFonts w:ascii="Arial" w:hAnsi="Arial"/>
                      <w:b/>
                      <w:szCs w:val="28"/>
                      <w:lang w:val="sr-CS"/>
                    </w:rPr>
                    <w:t>:</w:t>
                    <w:tab/>
                  </w:r>
                  <w:r>
                    <w:rPr>
                      <w:rFonts w:ascii="Arial" w:hAnsi="Arial"/>
                      <w:b/>
                      <w:szCs w:val="28"/>
                      <w:lang w:val="en-US"/>
                    </w:rPr>
                    <w:t>Osnove paralelnog programiranja i softverski alati</w:t>
                  </w:r>
                </w:p>
                <w:p>
                  <w:pPr>
                    <w:pStyle w:val="Normal"/>
                    <w:tabs>
                      <w:tab w:val="clear" w:pos="720"/>
                      <w:tab w:val="left" w:pos="2553" w:leader="none"/>
                    </w:tabs>
                    <w:spacing w:lineRule="auto" w:line="240" w:before="60" w:after="0"/>
                    <w:ind w:hanging="1986" w:left="2553"/>
                    <w:rPr>
                      <w:rFonts w:ascii="Arial" w:hAnsi="Arial"/>
                      <w:b/>
                      <w:szCs w:val="28"/>
                      <w:lang w:val="sr-CS"/>
                    </w:rPr>
                  </w:pPr>
                  <w:r>
                    <w:rPr>
                      <w:rFonts w:ascii="Arial" w:hAnsi="Arial"/>
                      <w:b/>
                      <w:szCs w:val="28"/>
                      <w:lang w:val="sr-CS"/>
                    </w:rPr>
                    <w:t>Tema rada</w:t>
                  </w:r>
                  <w:r>
                    <w:rPr>
                      <w:rFonts w:ascii="Arial" w:hAnsi="Arial"/>
                      <w:b/>
                      <w:szCs w:val="28"/>
                      <w:lang w:val="sr-CS"/>
                    </w:rPr>
                    <w:t>:</w:t>
                    <w:tab/>
                  </w:r>
                  <w:r>
                    <w:rPr>
                      <w:rFonts w:ascii="Arial" w:hAnsi="Arial"/>
                      <w:b/>
                      <w:szCs w:val="28"/>
                      <w:lang w:val="sr-CS"/>
                    </w:rPr>
                    <w:t>MAVN prevodilac</w:t>
                  </w:r>
                </w:p>
                <w:p>
                  <w:pPr>
                    <w:pStyle w:val="Normal"/>
                    <w:spacing w:lineRule="auto" w:line="240" w:before="60" w:after="0"/>
                    <w:rPr>
                      <w:rFonts w:ascii="Arial" w:hAnsi="Arial"/>
                      <w:b/>
                      <w:szCs w:val="28"/>
                      <w:lang w:val="sr-CS"/>
                    </w:rPr>
                  </w:pPr>
                  <w:r>
                    <w:rPr>
                      <w:rFonts w:ascii="Arial" w:hAnsi="Arial"/>
                      <w:b/>
                      <w:szCs w:val="28"/>
                      <w:lang w:val="sr-CS"/>
                    </w:rPr>
                  </w:r>
                </w:p>
                <w:p>
                  <w:pPr>
                    <w:pStyle w:val="Normal"/>
                    <w:spacing w:lineRule="auto" w:line="240" w:before="60" w:after="0"/>
                    <w:rPr>
                      <w:rFonts w:ascii="Arial" w:hAnsi="Arial"/>
                      <w:sz w:val="12"/>
                      <w:lang w:val="sr-CS"/>
                    </w:rPr>
                  </w:pPr>
                  <w:r>
                    <w:rPr>
                      <w:rFonts w:ascii="Arial" w:hAnsi="Arial"/>
                      <w:sz w:val="12"/>
                      <w:lang w:val="sr-CS"/>
                    </w:rPr>
                  </w:r>
                </w:p>
                <w:p>
                  <w:pPr>
                    <w:pStyle w:val="Normal"/>
                    <w:spacing w:lineRule="auto" w:line="240" w:before="60" w:after="0"/>
                    <w:rPr>
                      <w:rFonts w:ascii="Arial" w:hAnsi="Arial"/>
                      <w:sz w:val="12"/>
                      <w:lang w:val="sr-CS"/>
                    </w:rPr>
                  </w:pPr>
                  <w:r>
                    <w:rPr>
                      <w:rFonts w:ascii="Arial" w:hAnsi="Arial"/>
                      <w:sz w:val="12"/>
                      <w:lang w:val="sr-CS"/>
                    </w:rPr>
                  </w:r>
                </w:p>
                <w:p>
                  <w:pPr>
                    <w:pStyle w:val="Normal"/>
                    <w:spacing w:lineRule="auto" w:line="240" w:before="60" w:after="0"/>
                    <w:rPr>
                      <w:rFonts w:ascii="Arial" w:hAnsi="Arial"/>
                      <w:sz w:val="12"/>
                      <w:lang w:val="sr-CS"/>
                    </w:rPr>
                  </w:pPr>
                  <w:r>
                    <w:rPr>
                      <w:rFonts w:ascii="Arial" w:hAnsi="Arial"/>
                      <w:sz w:val="12"/>
                      <w:lang w:val="sr-CS"/>
                    </w:rPr>
                  </w:r>
                </w:p>
                <w:p>
                  <w:pPr>
                    <w:pStyle w:val="Normal"/>
                    <w:spacing w:lineRule="auto" w:line="240" w:before="60" w:after="0"/>
                    <w:rPr>
                      <w:rFonts w:ascii="Arial" w:hAnsi="Arial"/>
                      <w:sz w:val="12"/>
                      <w:lang w:val="sr-CS"/>
                    </w:rPr>
                  </w:pPr>
                  <w:r>
                    <w:rPr>
                      <w:rFonts w:ascii="Arial" w:hAnsi="Arial"/>
                      <w:sz w:val="12"/>
                      <w:lang w:val="sr-CS"/>
                    </w:rPr>
                  </w:r>
                </w:p>
                <w:p>
                  <w:pPr>
                    <w:pStyle w:val="Normal"/>
                    <w:spacing w:lineRule="auto" w:line="240" w:before="60" w:after="0"/>
                    <w:rPr>
                      <w:rFonts w:ascii="Arial" w:hAnsi="Arial"/>
                      <w:sz w:val="12"/>
                      <w:lang w:val="sr-CS"/>
                    </w:rPr>
                  </w:pPr>
                  <w:r>
                    <w:rPr>
                      <w:rFonts w:ascii="Arial" w:hAnsi="Arial"/>
                      <w:sz w:val="12"/>
                      <w:lang w:val="sr-CS"/>
                    </w:rPr>
                  </w:r>
                </w:p>
                <w:p>
                  <w:pPr>
                    <w:pStyle w:val="Normal"/>
                    <w:spacing w:lineRule="auto" w:line="240" w:before="60" w:after="0"/>
                    <w:rPr>
                      <w:rFonts w:ascii="Arial" w:hAnsi="Arial"/>
                      <w:sz w:val="12"/>
                      <w:lang w:val="sr-CS"/>
                    </w:rPr>
                  </w:pPr>
                  <w:r>
                    <w:rPr>
                      <w:rFonts w:ascii="Arial" w:hAnsi="Arial"/>
                      <w:sz w:val="12"/>
                      <w:lang w:val="sr-CS"/>
                    </w:rPr>
                  </w:r>
                </w:p>
                <w:p>
                  <w:pPr>
                    <w:pStyle w:val="Normal"/>
                    <w:spacing w:lineRule="auto" w:line="240" w:before="60" w:after="0"/>
                    <w:rPr>
                      <w:rFonts w:ascii="Arial" w:hAnsi="Arial"/>
                      <w:sz w:val="12"/>
                      <w:lang w:val="sr-CS"/>
                    </w:rPr>
                  </w:pPr>
                  <w:r>
                    <w:rPr>
                      <w:rFonts w:ascii="Arial" w:hAnsi="Arial"/>
                      <w:sz w:val="12"/>
                      <w:lang w:val="sr-CS"/>
                    </w:rPr>
                  </w:r>
                </w:p>
                <w:p>
                  <w:pPr>
                    <w:pStyle w:val="Normal"/>
                    <w:spacing w:lineRule="auto" w:line="240" w:before="60" w:after="0"/>
                    <w:rPr>
                      <w:rFonts w:ascii="Arial" w:hAnsi="Arial"/>
                      <w:sz w:val="12"/>
                      <w:lang w:val="sr-CS"/>
                    </w:rPr>
                  </w:pPr>
                  <w:r>
                    <w:rPr>
                      <w:rFonts w:ascii="Arial" w:hAnsi="Arial"/>
                      <w:sz w:val="12"/>
                      <w:lang w:val="sr-CS"/>
                    </w:rPr>
                  </w:r>
                </w:p>
                <w:p>
                  <w:pPr>
                    <w:pStyle w:val="Normal"/>
                    <w:spacing w:lineRule="auto" w:line="240" w:before="60" w:after="0"/>
                    <w:rPr>
                      <w:rFonts w:ascii="Arial" w:hAnsi="Arial"/>
                      <w:sz w:val="12"/>
                      <w:lang w:val="sr-CS"/>
                    </w:rPr>
                  </w:pPr>
                  <w:r>
                    <w:rPr>
                      <w:rFonts w:ascii="Arial" w:hAnsi="Arial"/>
                      <w:sz w:val="12"/>
                      <w:lang w:val="sr-CS"/>
                    </w:rPr>
                  </w:r>
                </w:p>
                <w:p>
                  <w:pPr>
                    <w:pStyle w:val="Normal"/>
                    <w:spacing w:lineRule="auto" w:line="240" w:before="60" w:after="0"/>
                    <w:rPr>
                      <w:rFonts w:ascii="Arial" w:hAnsi="Arial"/>
                      <w:sz w:val="12"/>
                      <w:lang w:val="sr-CS"/>
                    </w:rPr>
                  </w:pPr>
                  <w:r>
                    <w:rPr>
                      <w:rFonts w:ascii="Arial" w:hAnsi="Arial"/>
                      <w:sz w:val="12"/>
                      <w:lang w:val="sr-CS"/>
                    </w:rPr>
                  </w:r>
                </w:p>
                <w:p>
                  <w:pPr>
                    <w:pStyle w:val="Normal"/>
                    <w:spacing w:lineRule="auto" w:line="240" w:before="60" w:after="0"/>
                    <w:rPr>
                      <w:rFonts w:ascii="Arial" w:hAnsi="Arial"/>
                      <w:sz w:val="12"/>
                      <w:lang w:val="sr-CS"/>
                    </w:rPr>
                  </w:pPr>
                  <w:r>
                    <w:rPr>
                      <w:rFonts w:ascii="Arial" w:hAnsi="Arial"/>
                      <w:sz w:val="12"/>
                      <w:lang w:val="sr-CS"/>
                    </w:rPr>
                  </w:r>
                </w:p>
                <w:p>
                  <w:pPr>
                    <w:pStyle w:val="Normal"/>
                    <w:spacing w:lineRule="auto" w:line="240" w:before="60" w:after="0"/>
                    <w:rPr>
                      <w:rFonts w:ascii="Arial" w:hAnsi="Arial"/>
                      <w:sz w:val="12"/>
                      <w:lang w:val="sr-CS"/>
                    </w:rPr>
                  </w:pPr>
                  <w:r>
                    <w:rPr>
                      <w:rFonts w:ascii="Arial" w:hAnsi="Arial"/>
                      <w:sz w:val="12"/>
                      <w:lang w:val="sr-CS"/>
                    </w:rPr>
                  </w:r>
                </w:p>
                <w:p>
                  <w:pPr>
                    <w:pStyle w:val="Normal"/>
                    <w:spacing w:lineRule="auto" w:line="240" w:before="60" w:after="0"/>
                    <w:rPr>
                      <w:rFonts w:ascii="Arial" w:hAnsi="Arial"/>
                      <w:sz w:val="12"/>
                      <w:lang w:val="sr-CS"/>
                    </w:rPr>
                  </w:pPr>
                  <w:r>
                    <w:rPr>
                      <w:rFonts w:ascii="Arial" w:hAnsi="Arial"/>
                      <w:sz w:val="12"/>
                      <w:lang w:val="sr-CS"/>
                    </w:rPr>
                  </w:r>
                </w:p>
                <w:p>
                  <w:pPr>
                    <w:pStyle w:val="Normal"/>
                    <w:spacing w:lineRule="auto" w:line="240" w:before="60" w:after="0"/>
                    <w:rPr>
                      <w:rFonts w:ascii="Arial" w:hAnsi="Arial"/>
                      <w:sz w:val="12"/>
                      <w:lang w:val="sr-CS"/>
                    </w:rPr>
                  </w:pPr>
                  <w:r>
                    <w:rPr>
                      <w:rFonts w:ascii="Arial" w:hAnsi="Arial"/>
                      <w:sz w:val="12"/>
                      <w:lang w:val="sr-CS"/>
                    </w:rPr>
                  </w:r>
                </w:p>
                <w:p>
                  <w:pPr>
                    <w:pStyle w:val="Normal"/>
                    <w:spacing w:lineRule="auto" w:line="240" w:before="60" w:after="0"/>
                    <w:rPr>
                      <w:rFonts w:ascii="Arial" w:hAnsi="Arial"/>
                      <w:sz w:val="12"/>
                      <w:lang w:val="sr-CS"/>
                    </w:rPr>
                  </w:pPr>
                  <w:r>
                    <w:rPr>
                      <w:rFonts w:ascii="Arial" w:hAnsi="Arial"/>
                      <w:sz w:val="12"/>
                      <w:lang w:val="sr-CS"/>
                    </w:rPr>
                  </w:r>
                </w:p>
                <w:p>
                  <w:pPr>
                    <w:pStyle w:val="Normal"/>
                    <w:spacing w:lineRule="auto" w:line="240" w:before="60" w:after="0"/>
                    <w:rPr>
                      <w:rFonts w:ascii="Arial" w:hAnsi="Arial"/>
                      <w:sz w:val="12"/>
                      <w:lang w:val="sr-CS"/>
                    </w:rPr>
                  </w:pPr>
                  <w:r>
                    <w:rPr>
                      <w:rFonts w:ascii="Arial" w:hAnsi="Arial"/>
                      <w:sz w:val="12"/>
                      <w:lang w:val="sr-CS"/>
                    </w:rPr>
                  </w:r>
                </w:p>
                <w:p>
                  <w:pPr>
                    <w:pStyle w:val="Normal"/>
                    <w:spacing w:lineRule="auto" w:line="240" w:before="60" w:after="0"/>
                    <w:rPr>
                      <w:rFonts w:ascii="Arial" w:hAnsi="Arial"/>
                      <w:sz w:val="12"/>
                      <w:lang w:val="sr-CS"/>
                    </w:rPr>
                  </w:pPr>
                  <w:r>
                    <w:rPr>
                      <w:rFonts w:ascii="Arial" w:hAnsi="Arial"/>
                      <w:sz w:val="12"/>
                      <w:lang w:val="sr-CS"/>
                    </w:rPr>
                  </w:r>
                </w:p>
                <w:p>
                  <w:pPr>
                    <w:pStyle w:val="Normal"/>
                    <w:spacing w:lineRule="auto" w:line="240" w:before="60" w:after="0"/>
                    <w:rPr>
                      <w:rFonts w:ascii="Arial" w:hAnsi="Arial"/>
                      <w:sz w:val="12"/>
                      <w:lang w:val="sr-CS"/>
                    </w:rPr>
                  </w:pPr>
                  <w:r>
                    <w:rPr>
                      <w:rFonts w:ascii="Arial" w:hAnsi="Arial"/>
                      <w:sz w:val="12"/>
                      <w:lang w:val="sr-CS"/>
                    </w:rPr>
                  </w:r>
                </w:p>
                <w:p>
                  <w:pPr>
                    <w:pStyle w:val="Normal"/>
                    <w:spacing w:lineRule="auto" w:line="240" w:before="60" w:after="0"/>
                    <w:jc w:val="center"/>
                    <w:rPr>
                      <w:rFonts w:ascii="Arial" w:hAnsi="Arial"/>
                      <w:sz w:val="12"/>
                      <w:lang w:val="sr-CS"/>
                    </w:rPr>
                  </w:pPr>
                  <w:r>
                    <w:rPr>
                      <w:rFonts w:ascii="Arial" w:hAnsi="Arial"/>
                      <w:b/>
                      <w:szCs w:val="24"/>
                      <w:lang w:val="sr-CS"/>
                    </w:rPr>
                    <w:t>Novi Sad</w:t>
                  </w:r>
                  <w:r>
                    <w:rPr>
                      <w:rFonts w:ascii="Arial" w:hAnsi="Arial"/>
                      <w:b/>
                      <w:szCs w:val="24"/>
                      <w:lang w:val="sr-CS"/>
                    </w:rPr>
                    <w:t xml:space="preserve">, </w:t>
                  </w:r>
                  <w:r>
                    <w:rPr>
                      <w:rFonts w:ascii="Arial" w:hAnsi="Arial"/>
                      <w:b/>
                      <w:szCs w:val="24"/>
                      <w:lang w:val="sr-CS"/>
                    </w:rPr>
                    <w:t>jun</w:t>
                  </w:r>
                  <w:r>
                    <w:rPr>
                      <w:rFonts w:ascii="Arial" w:hAnsi="Arial"/>
                      <w:b/>
                      <w:szCs w:val="24"/>
                      <w:lang w:val="sr-CS"/>
                    </w:rPr>
                    <w:t>, 202</w:t>
                  </w:r>
                  <w:r>
                    <w:rPr>
                      <w:rFonts w:ascii="Arial" w:hAnsi="Arial"/>
                      <w:b/>
                      <w:szCs w:val="24"/>
                      <w:lang w:val="sr-CS"/>
                    </w:rPr>
                    <w:t>6</w:t>
                  </w:r>
                  <w:r>
                    <w:rPr>
                      <w:rFonts w:ascii="Arial" w:hAnsi="Arial"/>
                      <w:b/>
                      <w:szCs w:val="24"/>
                      <w:lang w:val="sr-CS"/>
                    </w:rPr>
                    <w:t>.</w:t>
                  </w:r>
                </w:p>
                <w:p>
                  <w:pPr>
                    <w:pStyle w:val="Normal"/>
                    <w:spacing w:lineRule="auto" w:line="240" w:before="60" w:after="0"/>
                    <w:rPr>
                      <w:rFonts w:ascii="Arial" w:hAnsi="Arial"/>
                      <w:sz w:val="12"/>
                      <w:lang w:val="sr-CS"/>
                    </w:rPr>
                  </w:pPr>
                  <w:r>
                    <w:rPr>
                      <w:rFonts w:ascii="Arial" w:hAnsi="Arial"/>
                      <w:sz w:val="12"/>
                      <w:lang w:val="sr-CS"/>
                    </w:rPr>
                  </w:r>
                </w:p>
                <w:p>
                  <w:pPr>
                    <w:pStyle w:val="Normal"/>
                    <w:spacing w:lineRule="auto" w:line="240" w:before="60" w:after="0"/>
                    <w:rPr>
                      <w:rFonts w:ascii="Arial" w:hAnsi="Arial"/>
                      <w:sz w:val="12"/>
                      <w:lang w:val="sr-CS"/>
                    </w:rPr>
                  </w:pPr>
                  <w:r>
                    <w:rPr>
                      <w:rFonts w:ascii="Arial" w:hAnsi="Arial"/>
                      <w:sz w:val="12"/>
                      <w:lang w:val="sr-CS"/>
                    </w:rPr>
                  </w:r>
                </w:p>
              </w:tc>
            </w:tr>
            <w:tr>
              <w:trPr/>
              <w:tc>
                <w:tcPr>
                  <w:tcW w:w="10138" w:type="dxa"/>
                  <w:tcBorders>
                    <w:top w:val="single" w:sz="4" w:space="0" w:color="000000"/>
                    <w:left w:val="single" w:sz="4" w:space="0" w:color="000000"/>
                    <w:bottom w:val="single" w:sz="4" w:space="0" w:color="000000"/>
                    <w:right w:val="single" w:sz="4" w:space="0" w:color="000000"/>
                  </w:tcBorders>
                </w:tcPr>
                <w:p>
                  <w:pPr>
                    <w:pStyle w:val="Normal"/>
                    <w:spacing w:lineRule="auto" w:line="240" w:before="60" w:after="120"/>
                    <w:rPr>
                      <w:rFonts w:ascii="Arial" w:hAnsi="Arial"/>
                      <w:szCs w:val="24"/>
                      <w:lang w:val="sr-CS"/>
                    </w:rPr>
                  </w:pPr>
                  <w:r>
                    <w:rPr>
                      <w:rFonts w:ascii="Arial" w:hAnsi="Arial"/>
                      <w:szCs w:val="24"/>
                      <w:lang w:val="sr-CS"/>
                    </w:rPr>
                  </w:r>
                </w:p>
              </w:tc>
            </w:tr>
          </w:tbl>
          <w:p>
            <w:pPr>
              <w:pStyle w:val="Normal"/>
              <w:spacing w:lineRule="auto" w:line="240"/>
              <w:ind w:hanging="0"/>
              <w:rPr>
                <w:rFonts w:ascii="Tahoma" w:hAnsi="Tahoma"/>
                <w:sz w:val="28"/>
                <w:lang w:val="sr-CS"/>
              </w:rPr>
            </w:pPr>
            <w:r>
              <w:rPr>
                <w:rFonts w:ascii="Tahoma" w:hAnsi="Tahoma"/>
                <w:sz w:val="28"/>
                <w:lang w:val="sr-CS"/>
              </w:rPr>
            </w:r>
          </w:p>
        </w:tc>
      </w:tr>
    </w:tbl>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567" w:top="624" w:footer="0" w:bottom="567"/>
          <w:pgNumType w:fmt="decimal"/>
          <w:formProt w:val="false"/>
          <w:titlePg/>
          <w:textDirection w:val="lrTb"/>
          <w:docGrid w:type="default" w:linePitch="100" w:charSpace="0"/>
        </w:sectPr>
      </w:pPr>
    </w:p>
    <w:p>
      <w:pPr>
        <w:pStyle w:val="Normal"/>
        <w:ind w:hanging="0"/>
        <w:jc w:val="left"/>
        <w:rPr>
          <w:sz w:val="16"/>
          <w:szCs w:val="16"/>
          <w:lang w:val="hr-HR"/>
        </w:rPr>
      </w:pPr>
      <w:r>
        <w:rPr>
          <w:sz w:val="16"/>
          <w:szCs w:val="16"/>
          <w:lang w:val="hr-HR"/>
        </w:rPr>
      </w:r>
    </w:p>
    <w:p>
      <w:pPr>
        <w:pStyle w:val="Normal"/>
        <w:spacing w:before="480" w:after="0"/>
        <w:ind w:hanging="0"/>
        <w:jc w:val="left"/>
        <w:rPr>
          <w:rFonts w:ascii="Tahoma" w:hAnsi="Tahoma" w:cs="Tahoma"/>
          <w:b/>
          <w:bCs/>
          <w:smallCaps/>
          <w:sz w:val="32"/>
          <w:lang w:val="sl-SI"/>
        </w:rPr>
      </w:pPr>
      <w:r>
        <w:rPr>
          <w:rFonts w:cs="Tahoma" w:ascii="Tahoma" w:hAnsi="Tahoma"/>
          <w:b/>
          <w:bCs/>
          <w:smallCaps/>
          <w:sz w:val="32"/>
        </w:rPr>
        <w:t>Sadržaj</w:t>
      </w:r>
    </w:p>
    <w:p>
      <w:pPr>
        <w:pStyle w:val="Normal"/>
        <w:rPr>
          <w:lang w:val="sl-SI"/>
        </w:rPr>
      </w:pPr>
      <w:r>
        <w:rPr>
          <w:lang w:val="sl-SI"/>
        </w:rPr>
      </w:r>
    </w:p>
    <w:sdt>
      <w:sdtPr>
        <w:docPartObj>
          <w:docPartGallery w:val="Table of Contents"/>
          <w:docPartUnique w:val="true"/>
        </w:docPartObj>
      </w:sdtPr>
      <w:sdtContent>
        <w:p>
          <w:pPr>
            <w:pStyle w:val="TOC1"/>
            <w:tabs>
              <w:tab w:val="clear" w:pos="9360"/>
              <w:tab w:val="right" w:pos="9637" w:leader="dot"/>
            </w:tabs>
            <w:rPr/>
          </w:pPr>
          <w:r>
            <w:fldChar w:fldCharType="begin"/>
          </w:r>
          <w:r>
            <w:rPr>
              <w:rStyle w:val="IndexLink"/>
              <w:webHidden/>
            </w:rPr>
            <w:instrText xml:space="preserve"> TOC \z \o "1-5" \h</w:instrText>
          </w:r>
          <w:r>
            <w:rPr>
              <w:rStyle w:val="IndexLink"/>
              <w:webHidden/>
            </w:rPr>
            <w:fldChar w:fldCharType="separate"/>
          </w:r>
          <w:hyperlink w:anchor="__RefHeading___Toc1731_2590147417" w:tooltip="1. Uvod">
            <w:r>
              <w:rPr>
                <w:rStyle w:val="IndexLink"/>
                <w:webHidden/>
              </w:rPr>
              <w:t>1. Uvod</w:t>
              <w:tab/>
              <w:t>4</w:t>
            </w:r>
          </w:hyperlink>
        </w:p>
        <w:p>
          <w:pPr>
            <w:pStyle w:val="TOC2"/>
            <w:tabs>
              <w:tab w:val="clear" w:pos="9360"/>
              <w:tab w:val="right" w:pos="9637" w:leader="dot"/>
            </w:tabs>
            <w:rPr/>
          </w:pPr>
          <w:hyperlink w:anchor="__RefHeading___Toc1733_2590147417" w:tooltip="1.1 MAVN – viši MIPS32 asemblerski jezik">
            <w:r>
              <w:rPr>
                <w:rStyle w:val="IndexLink"/>
                <w:webHidden/>
              </w:rPr>
              <w:t>1.1 MAVN – viši MIPS32 asemblerski jezik</w:t>
              <w:tab/>
              <w:t>4</w:t>
            </w:r>
          </w:hyperlink>
        </w:p>
        <w:p>
          <w:pPr>
            <w:pStyle w:val="TOC2"/>
            <w:tabs>
              <w:tab w:val="clear" w:pos="9360"/>
              <w:tab w:val="right" w:pos="9637" w:leader="dot"/>
            </w:tabs>
            <w:rPr/>
          </w:pPr>
          <w:hyperlink w:anchor="__RefHeading___Toc1735_2590147417" w:tooltip="1.2 Zadatak">
            <w:r>
              <w:rPr>
                <w:rStyle w:val="IndexLink"/>
                <w:webHidden/>
              </w:rPr>
              <w:t>1.2 Zadatak</w:t>
              <w:tab/>
              <w:t>5</w:t>
            </w:r>
          </w:hyperlink>
        </w:p>
        <w:p>
          <w:pPr>
            <w:pStyle w:val="TOC1"/>
            <w:tabs>
              <w:tab w:val="clear" w:pos="9360"/>
              <w:tab w:val="right" w:pos="9637" w:leader="dot"/>
            </w:tabs>
            <w:rPr/>
          </w:pPr>
          <w:hyperlink w:anchor="__RefHeading___Toc1737_2590147417" w:tooltip="2. Analiza problema">
            <w:r>
              <w:rPr>
                <w:rStyle w:val="IndexLink"/>
                <w:webHidden/>
              </w:rPr>
              <w:t>2. Analiza problema</w:t>
              <w:tab/>
              <w:t>6</w:t>
            </w:r>
          </w:hyperlink>
        </w:p>
        <w:p>
          <w:pPr>
            <w:pStyle w:val="TOC1"/>
            <w:tabs>
              <w:tab w:val="clear" w:pos="9360"/>
              <w:tab w:val="right" w:pos="9637" w:leader="dot"/>
            </w:tabs>
            <w:rPr/>
          </w:pPr>
          <w:hyperlink w:anchor="__RefHeading___Toc1739_2590147417" w:tooltip="3. Koncept rešenja">
            <w:r>
              <w:rPr>
                <w:rStyle w:val="IndexLink"/>
                <w:webHidden/>
              </w:rPr>
              <w:t>3. Koncept rešenja</w:t>
              <w:tab/>
              <w:t>7</w:t>
            </w:r>
          </w:hyperlink>
        </w:p>
        <w:p>
          <w:pPr>
            <w:pStyle w:val="TOC1"/>
            <w:tabs>
              <w:tab w:val="clear" w:pos="9360"/>
              <w:tab w:val="right" w:pos="9637" w:leader="dot"/>
            </w:tabs>
            <w:rPr/>
          </w:pPr>
          <w:hyperlink w:anchor="__RefHeading___Toc1741_2590147417" w:tooltip="4. Opis rešenja">
            <w:r>
              <w:rPr>
                <w:rStyle w:val="IndexLink"/>
                <w:webHidden/>
              </w:rPr>
              <w:t>4. Opis rešenja</w:t>
              <w:tab/>
              <w:t>9</w:t>
            </w:r>
          </w:hyperlink>
        </w:p>
        <w:p>
          <w:pPr>
            <w:pStyle w:val="TOC2"/>
            <w:tabs>
              <w:tab w:val="clear" w:pos="9360"/>
              <w:tab w:val="right" w:pos="9637" w:leader="dot"/>
            </w:tabs>
            <w:rPr/>
          </w:pPr>
          <w:hyperlink w:anchor="__RefHeading___Toc1743_2590147417" w:tooltip="4.1 Leksička analiza (LexicalAnalysis)">
            <w:r>
              <w:rPr>
                <w:rStyle w:val="IndexLink"/>
                <w:webHidden/>
              </w:rPr>
              <w:t>4.1 Leksička analiza (LexicalAnalysis)</w:t>
              <w:tab/>
              <w:t>9</w:t>
            </w:r>
          </w:hyperlink>
        </w:p>
        <w:p>
          <w:pPr>
            <w:pStyle w:val="TOC3"/>
            <w:tabs>
              <w:tab w:val="clear" w:pos="9360"/>
              <w:tab w:val="right" w:pos="9637" w:leader="dot"/>
            </w:tabs>
            <w:rPr/>
          </w:pPr>
          <w:hyperlink w:anchor="__RefHeading___Toc1745_2590147417" w:tooltip="4.1.1 Metoda za pokretanje leksičke analize (Do)">
            <w:r>
              <w:rPr>
                <w:rStyle w:val="IndexLink"/>
                <w:webHidden/>
              </w:rPr>
              <w:t>4.1.1 Metoda za pokretanje leksičke analize (Do)</w:t>
              <w:tab/>
              <w:t>9</w:t>
            </w:r>
          </w:hyperlink>
        </w:p>
        <w:p>
          <w:pPr>
            <w:pStyle w:val="TOC3"/>
            <w:tabs>
              <w:tab w:val="clear" w:pos="9360"/>
              <w:tab w:val="right" w:pos="9637" w:leader="dot"/>
            </w:tabs>
            <w:rPr/>
          </w:pPr>
          <w:hyperlink w:anchor="__RefHeading___Toc1747_2590147417" w:tooltip="4.1.2 Metoda za dobavljanje sledećeg tokena (getNextTokenLex)">
            <w:r>
              <w:rPr>
                <w:rStyle w:val="IndexLink"/>
                <w:webHidden/>
              </w:rPr>
              <w:t>4.1.2 Metoda za dobavljanje sledećeg tokena (getNextTokenLex)</w:t>
              <w:tab/>
              <w:t>9</w:t>
            </w:r>
          </w:hyperlink>
        </w:p>
        <w:p>
          <w:pPr>
            <w:pStyle w:val="TOC2"/>
            <w:tabs>
              <w:tab w:val="clear" w:pos="9360"/>
              <w:tab w:val="right" w:pos="9637" w:leader="dot"/>
            </w:tabs>
            <w:rPr/>
          </w:pPr>
          <w:hyperlink w:anchor="__RefHeading___Toc1749_2590147417" w:tooltip="4.2 Sintaksna analiza (SyntaxAnalysis)">
            <w:r>
              <w:rPr>
                <w:rStyle w:val="IndexLink"/>
                <w:webHidden/>
              </w:rPr>
              <w:t>4.2 Sintaksna analiza (SyntaxAnalysis)</w:t>
              <w:tab/>
              <w:t>9</w:t>
            </w:r>
          </w:hyperlink>
        </w:p>
        <w:p>
          <w:pPr>
            <w:pStyle w:val="TOC3"/>
            <w:tabs>
              <w:tab w:val="clear" w:pos="9360"/>
              <w:tab w:val="right" w:pos="9637" w:leader="dot"/>
            </w:tabs>
            <w:rPr/>
          </w:pPr>
          <w:hyperlink w:anchor="__RefHeading___Toc1751_2590147417" w:tooltip="4.2.1 Metoda za pokretanje sintaksne analize (Do)">
            <w:r>
              <w:rPr>
                <w:rStyle w:val="IndexLink"/>
                <w:webHidden/>
              </w:rPr>
              <w:t>4.2.1 Metoda za pokretanje sintaksne analize (Do)</w:t>
              <w:tab/>
              <w:t>9</w:t>
            </w:r>
          </w:hyperlink>
        </w:p>
        <w:p>
          <w:pPr>
            <w:pStyle w:val="TOC3"/>
            <w:tabs>
              <w:tab w:val="clear" w:pos="9360"/>
              <w:tab w:val="right" w:pos="9637" w:leader="dot"/>
            </w:tabs>
            <w:rPr/>
          </w:pPr>
          <w:hyperlink w:anchor="__RefHeading___Toc1753_2590147417" w:tooltip="4.2.2 Metode neterminala (Q, S, L, E)">
            <w:r>
              <w:rPr>
                <w:rStyle w:val="IndexLink"/>
                <w:webHidden/>
              </w:rPr>
              <w:t>4.2.2 Metode neterminala (Q, S, L, E)</w:t>
              <w:tab/>
              <w:t>9</w:t>
            </w:r>
          </w:hyperlink>
        </w:p>
        <w:p>
          <w:pPr>
            <w:pStyle w:val="TOC3"/>
            <w:tabs>
              <w:tab w:val="clear" w:pos="9360"/>
              <w:tab w:val="right" w:pos="9637" w:leader="dot"/>
            </w:tabs>
            <w:rPr/>
          </w:pPr>
          <w:hyperlink w:anchor="__RefHeading___Toc1755_2590147417" w:tooltip="4.2.3 Metoda za proveru tokena (eat)">
            <w:r>
              <w:rPr>
                <w:rStyle w:val="IndexLink"/>
                <w:webHidden/>
              </w:rPr>
              <w:t>4.2.3 Metoda za proveru tokena (eat)</w:t>
              <w:tab/>
              <w:t>10</w:t>
            </w:r>
          </w:hyperlink>
        </w:p>
        <w:p>
          <w:pPr>
            <w:pStyle w:val="TOC3"/>
            <w:tabs>
              <w:tab w:val="clear" w:pos="9360"/>
              <w:tab w:val="right" w:pos="9637" w:leader="dot"/>
            </w:tabs>
            <w:rPr/>
          </w:pPr>
          <w:hyperlink w:anchor="__RefHeading___Toc1757_2590147417" w:tooltip="4.2.4 Metoda za gledanje sledećeg tokena (peekNextTokenType)">
            <w:r>
              <w:rPr>
                <w:rStyle w:val="IndexLink"/>
                <w:webHidden/>
              </w:rPr>
              <w:t>4.2.4 Metoda za gledanje sledećeg tokena (peekNextTokenType)</w:t>
              <w:tab/>
              <w:t>10</w:t>
            </w:r>
          </w:hyperlink>
        </w:p>
        <w:p>
          <w:pPr>
            <w:pStyle w:val="TOC3"/>
            <w:tabs>
              <w:tab w:val="clear" w:pos="9360"/>
              <w:tab w:val="right" w:pos="9637" w:leader="dot"/>
            </w:tabs>
            <w:rPr/>
          </w:pPr>
          <w:hyperlink w:anchor="__RefHeading___Toc1759_2590147417" w:tooltip="4.2.5 Metoda za registarske promenljive (getOrCreateReg)">
            <w:r>
              <w:rPr>
                <w:rStyle w:val="IndexLink"/>
                <w:webHidden/>
              </w:rPr>
              <w:t>4.2.5 Metoda za registarske promenljive (getOrCreateReg)</w:t>
              <w:tab/>
              <w:t>10</w:t>
            </w:r>
          </w:hyperlink>
        </w:p>
        <w:p>
          <w:pPr>
            <w:pStyle w:val="TOC3"/>
            <w:tabs>
              <w:tab w:val="clear" w:pos="9360"/>
              <w:tab w:val="right" w:pos="9637" w:leader="dot"/>
            </w:tabs>
            <w:rPr/>
          </w:pPr>
          <w:hyperlink w:anchor="__RefHeading___Toc1761_2590147417" w:tooltip="4.2.6 Metoda za kreiranje instrukcije (emit)">
            <w:r>
              <w:rPr>
                <w:rStyle w:val="IndexLink"/>
                <w:webHidden/>
              </w:rPr>
              <w:t>4.2.6 Metoda za kreiranje instrukcije (emit)</w:t>
              <w:tab/>
              <w:t>10</w:t>
            </w:r>
          </w:hyperlink>
        </w:p>
        <w:p>
          <w:pPr>
            <w:pStyle w:val="TOC3"/>
            <w:tabs>
              <w:tab w:val="clear" w:pos="9360"/>
              <w:tab w:val="right" w:pos="9637" w:leader="dot"/>
            </w:tabs>
            <w:rPr/>
          </w:pPr>
          <w:hyperlink w:anchor="__RefHeading___Toc1763_2590147417" w:tooltip="4.2.7 Metoda za izgradnju grafa toka kontrole (buildControlFlowGraph)">
            <w:r>
              <w:rPr>
                <w:rStyle w:val="IndexLink"/>
                <w:webHidden/>
              </w:rPr>
              <w:t>4.2.7 Metoda za izgradnju grafa toka kontrole (buildControlFlowGraph)</w:t>
              <w:tab/>
              <w:t>11</w:t>
            </w:r>
          </w:hyperlink>
        </w:p>
        <w:p>
          <w:pPr>
            <w:pStyle w:val="TOC2"/>
            <w:tabs>
              <w:tab w:val="clear" w:pos="9360"/>
              <w:tab w:val="right" w:pos="9637" w:leader="dot"/>
            </w:tabs>
            <w:rPr/>
          </w:pPr>
          <w:hyperlink w:anchor="__RefHeading___Toc1765_2590147417" w:tooltip="4.3 Međureprezentacija (Variable i Instruction)">
            <w:r>
              <w:rPr>
                <w:rStyle w:val="IndexLink"/>
                <w:webHidden/>
              </w:rPr>
              <w:t>4.3 Međureprezentacija (Variable i Instruction)</w:t>
              <w:tab/>
              <w:t>11</w:t>
            </w:r>
          </w:hyperlink>
        </w:p>
        <w:p>
          <w:pPr>
            <w:pStyle w:val="TOC3"/>
            <w:tabs>
              <w:tab w:val="clear" w:pos="9360"/>
              <w:tab w:val="right" w:pos="9637" w:leader="dot"/>
            </w:tabs>
            <w:rPr/>
          </w:pPr>
          <w:hyperlink w:anchor="__RefHeading___Toc1767_2590147417" w:tooltip="4.3.1 Metoda za asemblerski oblik instrukcije (toString)">
            <w:r>
              <w:rPr>
                <w:rStyle w:val="IndexLink"/>
                <w:webHidden/>
              </w:rPr>
              <w:t>4.3.1 Metoda za asemblerski oblik instrukcije (toString)</w:t>
              <w:tab/>
              <w:t>11</w:t>
            </w:r>
          </w:hyperlink>
        </w:p>
        <w:p>
          <w:pPr>
            <w:pStyle w:val="TOC2"/>
            <w:tabs>
              <w:tab w:val="clear" w:pos="9360"/>
              <w:tab w:val="right" w:pos="9637" w:leader="dot"/>
            </w:tabs>
            <w:rPr/>
          </w:pPr>
          <w:hyperlink w:anchor="__RefHeading___Toc1769_2590147417" w:tooltip="4.4 Analiza životnog veka (LivenessAnalysis)">
            <w:r>
              <w:rPr>
                <w:rStyle w:val="IndexLink"/>
                <w:webHidden/>
              </w:rPr>
              <w:t>4.4 Analiza životnog veka (LivenessAnalysis)</w:t>
              <w:tab/>
              <w:t>11</w:t>
            </w:r>
          </w:hyperlink>
        </w:p>
        <w:p>
          <w:pPr>
            <w:pStyle w:val="TOC3"/>
            <w:tabs>
              <w:tab w:val="clear" w:pos="9360"/>
              <w:tab w:val="right" w:pos="9637" w:leader="dot"/>
            </w:tabs>
            <w:rPr/>
          </w:pPr>
          <w:hyperlink w:anchor="__RefHeading___Toc1771_2590147417" w:tooltip="4.4.1 Funkcija za analizu životnog veka (doLivenessAnalysis)">
            <w:r>
              <w:rPr>
                <w:rStyle w:val="IndexLink"/>
                <w:webHidden/>
              </w:rPr>
              <w:t>4.4.1 Funkcija za analizu životnog veka (doLivenessAnalysis)</w:t>
              <w:tab/>
              <w:t>12</w:t>
            </w:r>
          </w:hyperlink>
        </w:p>
        <w:p>
          <w:pPr>
            <w:pStyle w:val="TOC2"/>
            <w:tabs>
              <w:tab w:val="clear" w:pos="9360"/>
              <w:tab w:val="right" w:pos="9637" w:leader="dot"/>
            </w:tabs>
            <w:rPr/>
          </w:pPr>
          <w:hyperlink w:anchor="__RefHeading___Toc1773_2590147417" w:tooltip="4.5 Graf smetnji (InterferenceGraph)">
            <w:r>
              <w:rPr>
                <w:rStyle w:val="IndexLink"/>
                <w:webHidden/>
              </w:rPr>
              <w:t>4.5 Graf smetnji (InterferenceGraph)</w:t>
              <w:tab/>
              <w:t>12</w:t>
            </w:r>
          </w:hyperlink>
        </w:p>
        <w:p>
          <w:pPr>
            <w:pStyle w:val="TOC3"/>
            <w:tabs>
              <w:tab w:val="clear" w:pos="9360"/>
              <w:tab w:val="right" w:pos="9637" w:leader="dot"/>
            </w:tabs>
            <w:rPr/>
          </w:pPr>
          <w:hyperlink w:anchor="__RefHeading___Toc1775_2590147417" w:tooltip="4.5.1 Funkcija za formiranje grafa smetnji (doInterferenceGraph)">
            <w:r>
              <w:rPr>
                <w:rStyle w:val="IndexLink"/>
                <w:webHidden/>
              </w:rPr>
              <w:t>4.5.1 Funkcija za formiranje grafa smetnji (doInterferenceGraph)</w:t>
              <w:tab/>
              <w:t>12</w:t>
            </w:r>
          </w:hyperlink>
        </w:p>
        <w:p>
          <w:pPr>
            <w:pStyle w:val="TOC3"/>
            <w:tabs>
              <w:tab w:val="clear" w:pos="9360"/>
              <w:tab w:val="right" w:pos="9637" w:leader="dot"/>
            </w:tabs>
            <w:rPr/>
          </w:pPr>
          <w:hyperlink w:anchor="__RefHeading___Toc1777_2590147417" w:tooltip="4.5.2 Funkcija za ispis grafa smetnji (printInterferenceGraph)">
            <w:r>
              <w:rPr>
                <w:rStyle w:val="IndexLink"/>
                <w:webHidden/>
              </w:rPr>
              <w:t>4.5.2 Funkcija za ispis grafa smetnji (printInterferenceGraph)</w:t>
              <w:tab/>
              <w:t>13</w:t>
            </w:r>
          </w:hyperlink>
        </w:p>
        <w:p>
          <w:pPr>
            <w:pStyle w:val="TOC3"/>
            <w:tabs>
              <w:tab w:val="clear" w:pos="9360"/>
              <w:tab w:val="right" w:pos="9637" w:leader="dot"/>
            </w:tabs>
            <w:rPr/>
          </w:pPr>
          <w:hyperlink w:anchor="__RefHeading___Toc1779_2590147417" w:tooltip="4.5.3 Funkcija za oslobađanje grafa smetnji (freeInterferenceGraph)">
            <w:r>
              <w:rPr>
                <w:rStyle w:val="IndexLink"/>
                <w:webHidden/>
              </w:rPr>
              <w:t>4.5.3 Funkcija za oslobađanje grafa smetnji (freeInterferenceGraph)</w:t>
              <w:tab/>
              <w:t>13</w:t>
            </w:r>
          </w:hyperlink>
        </w:p>
        <w:p>
          <w:pPr>
            <w:pStyle w:val="TOC2"/>
            <w:tabs>
              <w:tab w:val="clear" w:pos="9360"/>
              <w:tab w:val="right" w:pos="9637" w:leader="dot"/>
            </w:tabs>
            <w:rPr/>
          </w:pPr>
          <w:hyperlink w:anchor="__RefHeading___Toc1781_2590147417" w:tooltip="4.6 Uprošćavanje (Simplification)">
            <w:r>
              <w:rPr>
                <w:rStyle w:val="IndexLink"/>
                <w:webHidden/>
              </w:rPr>
              <w:t>4.6 Uprošćavanje (Simplification)</w:t>
              <w:tab/>
              <w:t>13</w:t>
            </w:r>
          </w:hyperlink>
        </w:p>
        <w:p>
          <w:pPr>
            <w:pStyle w:val="TOC3"/>
            <w:tabs>
              <w:tab w:val="clear" w:pos="9360"/>
              <w:tab w:val="right" w:pos="9637" w:leader="dot"/>
            </w:tabs>
            <w:rPr/>
          </w:pPr>
          <w:hyperlink w:anchor="__RefHeading___Toc1783_2590147417" w:tooltip="4.6.1 Funkcija za uprošćavanje (doSimplification)">
            <w:r>
              <w:rPr>
                <w:rStyle w:val="IndexLink"/>
                <w:webHidden/>
              </w:rPr>
              <w:t>4.6.1 Funkcija za uprošćavanje (doSimplification)</w:t>
              <w:tab/>
              <w:t>13</w:t>
            </w:r>
          </w:hyperlink>
        </w:p>
        <w:p>
          <w:pPr>
            <w:pStyle w:val="TOC2"/>
            <w:tabs>
              <w:tab w:val="clear" w:pos="9360"/>
              <w:tab w:val="right" w:pos="9637" w:leader="dot"/>
            </w:tabs>
            <w:rPr/>
          </w:pPr>
          <w:hyperlink w:anchor="__RefHeading___Toc1785_2590147417" w:tooltip="4.7 Alokacija resursa (ResourceAllocation)">
            <w:r>
              <w:rPr>
                <w:rStyle w:val="IndexLink"/>
                <w:webHidden/>
              </w:rPr>
              <w:t>4.7 Alokacija resursa (ResourceAllocation)</w:t>
              <w:tab/>
              <w:t>13</w:t>
            </w:r>
          </w:hyperlink>
        </w:p>
        <w:p>
          <w:pPr>
            <w:pStyle w:val="TOC3"/>
            <w:tabs>
              <w:tab w:val="clear" w:pos="9360"/>
              <w:tab w:val="right" w:pos="9637" w:leader="dot"/>
            </w:tabs>
            <w:rPr/>
          </w:pPr>
          <w:hyperlink w:anchor="__RefHeading___Toc1787_2590147417" w:tooltip="4.7.1 Funkcija za dodelu registara (doResourceAllocation)">
            <w:r>
              <w:rPr>
                <w:rStyle w:val="IndexLink"/>
                <w:webHidden/>
              </w:rPr>
              <w:t>4.7.1 Funkcija za dodelu registara (doResourceAllocation)</w:t>
              <w:tab/>
              <w:t>13</w:t>
            </w:r>
          </w:hyperlink>
        </w:p>
        <w:p>
          <w:pPr>
            <w:pStyle w:val="TOC3"/>
            <w:tabs>
              <w:tab w:val="clear" w:pos="9360"/>
              <w:tab w:val="right" w:pos="9637" w:leader="dot"/>
            </w:tabs>
            <w:rPr/>
          </w:pPr>
          <w:hyperlink w:anchor="__RefHeading___Toc1789_2590147417" w:tooltip="4.7.2 Funkcija za proveru dodele (checkResourceAllocation)">
            <w:r>
              <w:rPr>
                <w:rStyle w:val="IndexLink"/>
                <w:webHidden/>
              </w:rPr>
              <w:t>4.7.2 Funkcija za proveru dodele (checkResourceAllocation)</w:t>
              <w:tab/>
              <w:t>14</w:t>
            </w:r>
          </w:hyperlink>
        </w:p>
        <w:p>
          <w:pPr>
            <w:pStyle w:val="TOC2"/>
            <w:tabs>
              <w:tab w:val="clear" w:pos="9360"/>
              <w:tab w:val="right" w:pos="9637" w:leader="dot"/>
            </w:tabs>
            <w:rPr/>
          </w:pPr>
          <w:hyperlink w:anchor="__RefHeading___Toc1791_2590147417" w:tooltip="4.8 Generisanje koda (main)">
            <w:r>
              <w:rPr>
                <w:rStyle w:val="IndexLink"/>
                <w:webHidden/>
              </w:rPr>
              <w:t>4.8 Generisanje koda (main)</w:t>
              <w:tab/>
              <w:t>14</w:t>
            </w:r>
          </w:hyperlink>
        </w:p>
        <w:p>
          <w:pPr>
            <w:pStyle w:val="TOC1"/>
            <w:tabs>
              <w:tab w:val="clear" w:pos="9360"/>
              <w:tab w:val="right" w:pos="9637" w:leader="dot"/>
            </w:tabs>
            <w:rPr/>
          </w:pPr>
          <w:hyperlink w:anchor="__RefHeading___Toc1793_2590147417" w:tooltip="5. Verifikacija i testiranje">
            <w:r>
              <w:rPr>
                <w:rStyle w:val="IndexLink"/>
                <w:webHidden/>
              </w:rPr>
              <w:t>5. Verifikacija i testiranje</w:t>
              <w:tab/>
              <w:t>15</w:t>
            </w:r>
          </w:hyperlink>
        </w:p>
        <w:p>
          <w:pPr>
            <w:pStyle w:val="TOC2"/>
            <w:tabs>
              <w:tab w:val="clear" w:pos="9360"/>
              <w:tab w:val="right" w:pos="9637" w:leader="dot"/>
            </w:tabs>
            <w:rPr/>
          </w:pPr>
          <w:hyperlink w:anchor="__RefHeading___Toc1795_2590147417" w:tooltip="5.1 Test primeri">
            <w:r>
              <w:rPr>
                <w:rStyle w:val="IndexLink"/>
                <w:webHidden/>
              </w:rPr>
              <w:t>5.1 Test primeri</w:t>
              <w:tab/>
              <w:t>15</w:t>
            </w:r>
          </w:hyperlink>
        </w:p>
        <w:p>
          <w:pPr>
            <w:pStyle w:val="TOC2"/>
            <w:tabs>
              <w:tab w:val="clear" w:pos="9360"/>
              <w:tab w:val="right" w:pos="9637" w:leader="dot"/>
            </w:tabs>
            <w:rPr/>
          </w:pPr>
          <w:hyperlink w:anchor="__RefHeading___Toc1797_2590147417" w:tooltip="5.2 Rezultati">
            <w:r>
              <w:rPr>
                <w:rStyle w:val="IndexLink"/>
                <w:webHidden/>
              </w:rPr>
              <w:t>5.2 Rezultati</w:t>
              <w:tab/>
              <w:t>15</w:t>
            </w:r>
          </w:hyperlink>
        </w:p>
        <w:p>
          <w:pPr>
            <w:pStyle w:val="TOC1"/>
            <w:tabs>
              <w:tab w:val="clear" w:pos="9360"/>
              <w:tab w:val="right" w:pos="9637" w:leader="dot"/>
            </w:tabs>
            <w:rPr/>
          </w:pPr>
          <w:hyperlink w:anchor="__RefHeading___Toc1799_2590147417" w:tooltip="6. Uputstvo za pokretanje">
            <w:r>
              <w:rPr>
                <w:rStyle w:val="IndexLink"/>
                <w:webHidden/>
              </w:rPr>
              <w:t>6. Uputstvo za pokretanje</w:t>
              <w:tab/>
              <w:t>16</w:t>
            </w:r>
          </w:hyperlink>
        </w:p>
        <w:p>
          <w:pPr>
            <w:pStyle w:val="TOC1"/>
            <w:tabs>
              <w:tab w:val="clear" w:pos="9360"/>
              <w:tab w:val="right" w:pos="9637" w:leader="dot"/>
            </w:tabs>
            <w:rPr/>
          </w:pPr>
          <w:hyperlink w:anchor="__RefHeading___Toc1801_2590147417" w:tooltip="7. Zaključak">
            <w:r>
              <w:rPr>
                <w:rStyle w:val="IndexLink"/>
                <w:webHidden/>
              </w:rPr>
              <w:t>7. Zaključak</w:t>
              <w:tab/>
              <w:t>17</w:t>
            </w:r>
          </w:hyperlink>
          <w:r>
            <w:rPr>
              <w:rStyle w:val="IndexLink"/>
            </w:rPr>
            <w:fldChar w:fldCharType="end"/>
          </w:r>
        </w:p>
      </w:sdtContent>
    </w:sdt>
    <w:p>
      <w:pPr>
        <w:pStyle w:val="Normal"/>
        <w:tabs>
          <w:tab w:val="clear" w:pos="720"/>
          <w:tab w:val="right" w:pos="8789" w:leader="dot"/>
        </w:tabs>
        <w:spacing w:before="0" w:after="0"/>
        <w:ind w:hanging="0"/>
        <w:rPr>
          <w:sz w:val="20"/>
          <w:lang w:val="sr-CS"/>
        </w:rPr>
        <w:sectPr>
          <w:headerReference w:type="even" r:id="rId8"/>
          <w:headerReference w:type="default" r:id="rId9"/>
          <w:headerReference w:type="first" r:id="rId10"/>
          <w:footerReference w:type="default" r:id="rId11"/>
          <w:footerReference w:type="first" r:id="rId12"/>
          <w:type w:val="nextPage"/>
          <w:pgSz w:w="11906" w:h="16838"/>
          <w:pgMar w:left="1134" w:right="1134" w:gutter="0" w:header="567" w:top="1134" w:footer="0" w:bottom="1134"/>
          <w:pgNumType w:fmt="upperRoman"/>
          <w:formProt w:val="false"/>
          <w:textDirection w:val="lrTb"/>
          <w:docGrid w:type="default" w:linePitch="100" w:charSpace="0"/>
        </w:sectPr>
      </w:pPr>
      <w:r>
        <w:rPr>
          <w:sz w:val="20"/>
          <w:lang w:val="sr-CS"/>
        </w:rPr>
      </w:r>
    </w:p>
    <w:p>
      <w:pPr>
        <w:pStyle w:val="Heading1"/>
        <w:rPr/>
      </w:pPr>
      <w:bookmarkStart w:id="0" w:name="__RefHeading___Toc1731_2590147417"/>
      <w:bookmarkEnd w:id="0"/>
      <w:r>
        <w:rPr/>
        <w:t>1. Uvod</w:t>
      </w:r>
    </w:p>
    <w:p>
      <w:pPr>
        <w:pStyle w:val="Heading2"/>
        <w:rPr/>
      </w:pPr>
      <w:bookmarkStart w:id="1" w:name="__RefHeading___Toc1733_2590147417"/>
      <w:bookmarkEnd w:id="1"/>
      <w:r>
        <w:rPr/>
        <w:t>1.1 MAVN – viši MIPS32 asemblerski jezik</w:t>
      </w:r>
    </w:p>
    <w:p>
      <w:pPr>
        <w:pStyle w:val="Normal"/>
        <w:rPr/>
      </w:pPr>
      <w:r>
        <w:rPr/>
        <w:t>MAVN (MIPS Asembler Visokog Nivoa) je viši MIPS 32-bitni asemblerski jezik koji uvodi koncept registarske promenljive. Umesto konkretnih procesorskih registara, programer u instrukcijama koristi registarske promenljive i memorijske promenljive. Time se programiranje pojednostavljuje jer programer ne vodi računa o tome koji su fizički registri zauzeti niti o njihovom sadržaju.</w:t>
      </w:r>
    </w:p>
    <w:p>
      <w:pPr>
        <w:pStyle w:val="Normal"/>
        <w:rPr/>
      </w:pPr>
      <w:r>
        <w:rPr/>
        <w:t>Memorijska promenljiva deklariše se naredbom _mem (ime počinje slovom m i nosi početnu vrednost), registarska naredbom _reg (ime počinje slovom r), a funkcija naredbom _func. MAVN podržava deset osnovnih instrukcija, prikazanih u Tabeli 1, kojima su u ovom radu dodate još tri instrukcije (and, or i bgez).</w:t>
      </w:r>
    </w:p>
    <w:p>
      <w:pPr>
        <w:pStyle w:val="Caption"/>
        <w:jc w:val="center"/>
        <w:rPr/>
      </w:pPr>
      <w:r>
        <w:rPr/>
        <w:t>Tabela 1 Instrukcije MAVN jezika</w:t>
      </w:r>
    </w:p>
    <w:tbl>
      <w:tblPr>
        <w:tblStyle w:val="TableGrid"/>
        <w:tblW w:w="9639" w:type="dxa"/>
        <w:jc w:val="left"/>
        <w:tblInd w:w="103" w:type="dxa"/>
        <w:tblLayout w:type="fixed"/>
        <w:tblCellMar>
          <w:top w:w="0" w:type="dxa"/>
          <w:left w:w="108" w:type="dxa"/>
          <w:bottom w:w="0" w:type="dxa"/>
          <w:right w:w="108" w:type="dxa"/>
        </w:tblCellMar>
        <w:tblLook w:noHBand="0" w:noVBand="1" w:firstColumn="1" w:lastRow="0" w:lastColumn="0" w:firstRow="1" w:val="04a0"/>
      </w:tblPr>
      <w:tblGrid>
        <w:gridCol w:w="3213"/>
        <w:gridCol w:w="3213"/>
        <w:gridCol w:w="3213"/>
      </w:tblGrid>
      <w:tr>
        <w:trPr/>
        <w:tc>
          <w:tcPr>
            <w:tcW w:w="3213" w:type="dxa"/>
            <w:tcBorders/>
          </w:tcPr>
          <w:p>
            <w:pPr>
              <w:pStyle w:val="Normal"/>
              <w:suppressAutoHyphens w:val="true"/>
              <w:jc w:val="left"/>
              <w:rPr>
                <w:sz w:val="20"/>
              </w:rPr>
            </w:pPr>
            <w:r>
              <w:rPr>
                <w:b/>
                <w:sz w:val="20"/>
              </w:rPr>
              <w:t>Instrukcija</w:t>
            </w:r>
          </w:p>
        </w:tc>
        <w:tc>
          <w:tcPr>
            <w:tcW w:w="3213" w:type="dxa"/>
            <w:tcBorders/>
          </w:tcPr>
          <w:p>
            <w:pPr>
              <w:pStyle w:val="Normal"/>
              <w:suppressAutoHyphens w:val="true"/>
              <w:jc w:val="left"/>
              <w:rPr>
                <w:sz w:val="20"/>
              </w:rPr>
            </w:pPr>
            <w:r>
              <w:rPr>
                <w:b/>
                <w:sz w:val="20"/>
              </w:rPr>
              <w:t>Oblik</w:t>
            </w:r>
          </w:p>
        </w:tc>
        <w:tc>
          <w:tcPr>
            <w:tcW w:w="3213" w:type="dxa"/>
            <w:tcBorders/>
          </w:tcPr>
          <w:p>
            <w:pPr>
              <w:pStyle w:val="Normal"/>
              <w:suppressAutoHyphens w:val="true"/>
              <w:jc w:val="left"/>
              <w:rPr>
                <w:sz w:val="20"/>
              </w:rPr>
            </w:pPr>
            <w:r>
              <w:rPr>
                <w:b/>
                <w:sz w:val="20"/>
              </w:rPr>
              <w:t>Značenje</w:t>
            </w:r>
          </w:p>
        </w:tc>
      </w:tr>
      <w:tr>
        <w:trPr/>
        <w:tc>
          <w:tcPr>
            <w:tcW w:w="3213" w:type="dxa"/>
            <w:tcBorders/>
          </w:tcPr>
          <w:p>
            <w:pPr>
              <w:pStyle w:val="Normal"/>
              <w:suppressAutoHyphens w:val="true"/>
              <w:jc w:val="left"/>
              <w:rPr>
                <w:sz w:val="20"/>
              </w:rPr>
            </w:pPr>
            <w:r>
              <w:rPr>
                <w:sz w:val="20"/>
              </w:rPr>
              <w:t>add</w:t>
            </w:r>
          </w:p>
        </w:tc>
        <w:tc>
          <w:tcPr>
            <w:tcW w:w="3213" w:type="dxa"/>
            <w:tcBorders/>
          </w:tcPr>
          <w:p>
            <w:pPr>
              <w:pStyle w:val="Normal"/>
              <w:suppressAutoHyphens w:val="true"/>
              <w:jc w:val="left"/>
              <w:rPr>
                <w:sz w:val="20"/>
              </w:rPr>
            </w:pPr>
            <w:r>
              <w:rPr>
                <w:sz w:val="20"/>
              </w:rPr>
              <w:t>add rid, rid, rid</w:t>
            </w:r>
          </w:p>
        </w:tc>
        <w:tc>
          <w:tcPr>
            <w:tcW w:w="3213" w:type="dxa"/>
            <w:tcBorders/>
          </w:tcPr>
          <w:p>
            <w:pPr>
              <w:pStyle w:val="Normal"/>
              <w:suppressAutoHyphens w:val="true"/>
              <w:jc w:val="left"/>
              <w:rPr>
                <w:sz w:val="20"/>
              </w:rPr>
            </w:pPr>
            <w:r>
              <w:rPr>
                <w:sz w:val="20"/>
              </w:rPr>
              <w:t>sabiranje dva registra</w:t>
            </w:r>
          </w:p>
        </w:tc>
      </w:tr>
      <w:tr>
        <w:trPr/>
        <w:tc>
          <w:tcPr>
            <w:tcW w:w="3213" w:type="dxa"/>
            <w:tcBorders/>
          </w:tcPr>
          <w:p>
            <w:pPr>
              <w:pStyle w:val="Normal"/>
              <w:suppressAutoHyphens w:val="true"/>
              <w:jc w:val="left"/>
              <w:rPr>
                <w:sz w:val="20"/>
              </w:rPr>
            </w:pPr>
            <w:r>
              <w:rPr>
                <w:sz w:val="20"/>
              </w:rPr>
              <w:t>addi</w:t>
            </w:r>
          </w:p>
        </w:tc>
        <w:tc>
          <w:tcPr>
            <w:tcW w:w="3213" w:type="dxa"/>
            <w:tcBorders/>
          </w:tcPr>
          <w:p>
            <w:pPr>
              <w:pStyle w:val="Normal"/>
              <w:suppressAutoHyphens w:val="true"/>
              <w:jc w:val="left"/>
              <w:rPr>
                <w:sz w:val="20"/>
              </w:rPr>
            </w:pPr>
            <w:r>
              <w:rPr>
                <w:sz w:val="20"/>
              </w:rPr>
              <w:t>addi rid, rid, num</w:t>
            </w:r>
          </w:p>
        </w:tc>
        <w:tc>
          <w:tcPr>
            <w:tcW w:w="3213" w:type="dxa"/>
            <w:tcBorders/>
          </w:tcPr>
          <w:p>
            <w:pPr>
              <w:pStyle w:val="Normal"/>
              <w:suppressAutoHyphens w:val="true"/>
              <w:jc w:val="left"/>
              <w:rPr>
                <w:sz w:val="20"/>
              </w:rPr>
            </w:pPr>
            <w:r>
              <w:rPr>
                <w:sz w:val="20"/>
              </w:rPr>
              <w:t>sabiranje registra sa konstantom</w:t>
            </w:r>
          </w:p>
        </w:tc>
      </w:tr>
      <w:tr>
        <w:trPr/>
        <w:tc>
          <w:tcPr>
            <w:tcW w:w="3213" w:type="dxa"/>
            <w:tcBorders/>
          </w:tcPr>
          <w:p>
            <w:pPr>
              <w:pStyle w:val="Normal"/>
              <w:suppressAutoHyphens w:val="true"/>
              <w:jc w:val="left"/>
              <w:rPr>
                <w:sz w:val="20"/>
              </w:rPr>
            </w:pPr>
            <w:r>
              <w:rPr>
                <w:sz w:val="20"/>
              </w:rPr>
              <w:t>sub</w:t>
            </w:r>
          </w:p>
        </w:tc>
        <w:tc>
          <w:tcPr>
            <w:tcW w:w="3213" w:type="dxa"/>
            <w:tcBorders/>
          </w:tcPr>
          <w:p>
            <w:pPr>
              <w:pStyle w:val="Normal"/>
              <w:suppressAutoHyphens w:val="true"/>
              <w:jc w:val="left"/>
              <w:rPr>
                <w:sz w:val="20"/>
              </w:rPr>
            </w:pPr>
            <w:r>
              <w:rPr>
                <w:sz w:val="20"/>
              </w:rPr>
              <w:t>sub rid, rid, rid</w:t>
            </w:r>
          </w:p>
        </w:tc>
        <w:tc>
          <w:tcPr>
            <w:tcW w:w="3213" w:type="dxa"/>
            <w:tcBorders/>
          </w:tcPr>
          <w:p>
            <w:pPr>
              <w:pStyle w:val="Normal"/>
              <w:suppressAutoHyphens w:val="true"/>
              <w:jc w:val="left"/>
              <w:rPr>
                <w:sz w:val="20"/>
              </w:rPr>
            </w:pPr>
            <w:r>
              <w:rPr>
                <w:sz w:val="20"/>
              </w:rPr>
              <w:t>oduzimanje dva registra</w:t>
            </w:r>
          </w:p>
        </w:tc>
      </w:tr>
      <w:tr>
        <w:trPr/>
        <w:tc>
          <w:tcPr>
            <w:tcW w:w="3213" w:type="dxa"/>
            <w:tcBorders/>
          </w:tcPr>
          <w:p>
            <w:pPr>
              <w:pStyle w:val="Normal"/>
              <w:suppressAutoHyphens w:val="true"/>
              <w:jc w:val="left"/>
              <w:rPr>
                <w:sz w:val="20"/>
              </w:rPr>
            </w:pPr>
            <w:r>
              <w:rPr>
                <w:sz w:val="20"/>
              </w:rPr>
              <w:t>la</w:t>
            </w:r>
          </w:p>
        </w:tc>
        <w:tc>
          <w:tcPr>
            <w:tcW w:w="3213" w:type="dxa"/>
            <w:tcBorders/>
          </w:tcPr>
          <w:p>
            <w:pPr>
              <w:pStyle w:val="Normal"/>
              <w:suppressAutoHyphens w:val="true"/>
              <w:jc w:val="left"/>
              <w:rPr>
                <w:sz w:val="20"/>
              </w:rPr>
            </w:pPr>
            <w:r>
              <w:rPr>
                <w:sz w:val="20"/>
              </w:rPr>
              <w:t>la rid, mid</w:t>
            </w:r>
          </w:p>
        </w:tc>
        <w:tc>
          <w:tcPr>
            <w:tcW w:w="3213" w:type="dxa"/>
            <w:tcBorders/>
          </w:tcPr>
          <w:p>
            <w:pPr>
              <w:pStyle w:val="Normal"/>
              <w:suppressAutoHyphens w:val="true"/>
              <w:jc w:val="left"/>
              <w:rPr>
                <w:sz w:val="20"/>
              </w:rPr>
            </w:pPr>
            <w:r>
              <w:rPr>
                <w:sz w:val="20"/>
              </w:rPr>
              <w:t>učitavanje adrese memorijske promenljive</w:t>
            </w:r>
          </w:p>
        </w:tc>
      </w:tr>
      <w:tr>
        <w:trPr/>
        <w:tc>
          <w:tcPr>
            <w:tcW w:w="3213" w:type="dxa"/>
            <w:tcBorders/>
          </w:tcPr>
          <w:p>
            <w:pPr>
              <w:pStyle w:val="Normal"/>
              <w:suppressAutoHyphens w:val="true"/>
              <w:jc w:val="left"/>
              <w:rPr>
                <w:sz w:val="20"/>
              </w:rPr>
            </w:pPr>
            <w:r>
              <w:rPr>
                <w:sz w:val="20"/>
              </w:rPr>
              <w:t>li</w:t>
            </w:r>
          </w:p>
        </w:tc>
        <w:tc>
          <w:tcPr>
            <w:tcW w:w="3213" w:type="dxa"/>
            <w:tcBorders/>
          </w:tcPr>
          <w:p>
            <w:pPr>
              <w:pStyle w:val="Normal"/>
              <w:suppressAutoHyphens w:val="true"/>
              <w:jc w:val="left"/>
              <w:rPr>
                <w:sz w:val="20"/>
              </w:rPr>
            </w:pPr>
            <w:r>
              <w:rPr>
                <w:sz w:val="20"/>
              </w:rPr>
              <w:t>li rid, num</w:t>
            </w:r>
          </w:p>
        </w:tc>
        <w:tc>
          <w:tcPr>
            <w:tcW w:w="3213" w:type="dxa"/>
            <w:tcBorders/>
          </w:tcPr>
          <w:p>
            <w:pPr>
              <w:pStyle w:val="Normal"/>
              <w:suppressAutoHyphens w:val="true"/>
              <w:jc w:val="left"/>
              <w:rPr>
                <w:sz w:val="20"/>
              </w:rPr>
            </w:pPr>
            <w:r>
              <w:rPr>
                <w:sz w:val="20"/>
              </w:rPr>
              <w:t>učitavanje konstante u registar</w:t>
            </w:r>
          </w:p>
        </w:tc>
      </w:tr>
      <w:tr>
        <w:trPr/>
        <w:tc>
          <w:tcPr>
            <w:tcW w:w="3213" w:type="dxa"/>
            <w:tcBorders/>
          </w:tcPr>
          <w:p>
            <w:pPr>
              <w:pStyle w:val="Normal"/>
              <w:suppressAutoHyphens w:val="true"/>
              <w:jc w:val="left"/>
              <w:rPr>
                <w:sz w:val="20"/>
              </w:rPr>
            </w:pPr>
            <w:r>
              <w:rPr>
                <w:sz w:val="20"/>
              </w:rPr>
              <w:t>lw</w:t>
            </w:r>
          </w:p>
        </w:tc>
        <w:tc>
          <w:tcPr>
            <w:tcW w:w="3213" w:type="dxa"/>
            <w:tcBorders/>
          </w:tcPr>
          <w:p>
            <w:pPr>
              <w:pStyle w:val="Normal"/>
              <w:suppressAutoHyphens w:val="true"/>
              <w:jc w:val="left"/>
              <w:rPr>
                <w:sz w:val="20"/>
              </w:rPr>
            </w:pPr>
            <w:r>
              <w:rPr>
                <w:sz w:val="20"/>
              </w:rPr>
              <w:t>lw rid, num(rid)</w:t>
            </w:r>
          </w:p>
        </w:tc>
        <w:tc>
          <w:tcPr>
            <w:tcW w:w="3213" w:type="dxa"/>
            <w:tcBorders/>
          </w:tcPr>
          <w:p>
            <w:pPr>
              <w:pStyle w:val="Normal"/>
              <w:suppressAutoHyphens w:val="true"/>
              <w:jc w:val="left"/>
              <w:rPr>
                <w:sz w:val="20"/>
              </w:rPr>
            </w:pPr>
            <w:r>
              <w:rPr>
                <w:sz w:val="20"/>
              </w:rPr>
              <w:t>čitanje reči iz memorije</w:t>
            </w:r>
          </w:p>
        </w:tc>
      </w:tr>
      <w:tr>
        <w:trPr/>
        <w:tc>
          <w:tcPr>
            <w:tcW w:w="3213" w:type="dxa"/>
            <w:tcBorders/>
          </w:tcPr>
          <w:p>
            <w:pPr>
              <w:pStyle w:val="Normal"/>
              <w:suppressAutoHyphens w:val="true"/>
              <w:jc w:val="left"/>
              <w:rPr>
                <w:sz w:val="20"/>
              </w:rPr>
            </w:pPr>
            <w:r>
              <w:rPr>
                <w:sz w:val="20"/>
              </w:rPr>
              <w:t>sw</w:t>
            </w:r>
          </w:p>
        </w:tc>
        <w:tc>
          <w:tcPr>
            <w:tcW w:w="3213" w:type="dxa"/>
            <w:tcBorders/>
          </w:tcPr>
          <w:p>
            <w:pPr>
              <w:pStyle w:val="Normal"/>
              <w:suppressAutoHyphens w:val="true"/>
              <w:jc w:val="left"/>
              <w:rPr>
                <w:sz w:val="20"/>
              </w:rPr>
            </w:pPr>
            <w:r>
              <w:rPr>
                <w:sz w:val="20"/>
              </w:rPr>
              <w:t>sw rid, num(rid)</w:t>
            </w:r>
          </w:p>
        </w:tc>
        <w:tc>
          <w:tcPr>
            <w:tcW w:w="3213" w:type="dxa"/>
            <w:tcBorders/>
          </w:tcPr>
          <w:p>
            <w:pPr>
              <w:pStyle w:val="Normal"/>
              <w:suppressAutoHyphens w:val="true"/>
              <w:jc w:val="left"/>
              <w:rPr>
                <w:sz w:val="20"/>
              </w:rPr>
            </w:pPr>
            <w:r>
              <w:rPr>
                <w:sz w:val="20"/>
              </w:rPr>
              <w:t>upis reči u memoriju</w:t>
            </w:r>
          </w:p>
        </w:tc>
      </w:tr>
      <w:tr>
        <w:trPr/>
        <w:tc>
          <w:tcPr>
            <w:tcW w:w="3213" w:type="dxa"/>
            <w:tcBorders/>
          </w:tcPr>
          <w:p>
            <w:pPr>
              <w:pStyle w:val="Normal"/>
              <w:suppressAutoHyphens w:val="true"/>
              <w:jc w:val="left"/>
              <w:rPr>
                <w:sz w:val="20"/>
              </w:rPr>
            </w:pPr>
            <w:r>
              <w:rPr>
                <w:sz w:val="20"/>
              </w:rPr>
              <w:t>b</w:t>
            </w:r>
          </w:p>
        </w:tc>
        <w:tc>
          <w:tcPr>
            <w:tcW w:w="3213" w:type="dxa"/>
            <w:tcBorders/>
          </w:tcPr>
          <w:p>
            <w:pPr>
              <w:pStyle w:val="Normal"/>
              <w:suppressAutoHyphens w:val="true"/>
              <w:jc w:val="left"/>
              <w:rPr>
                <w:sz w:val="20"/>
              </w:rPr>
            </w:pPr>
            <w:r>
              <w:rPr>
                <w:sz w:val="20"/>
              </w:rPr>
              <w:t>b id</w:t>
            </w:r>
          </w:p>
        </w:tc>
        <w:tc>
          <w:tcPr>
            <w:tcW w:w="3213" w:type="dxa"/>
            <w:tcBorders/>
          </w:tcPr>
          <w:p>
            <w:pPr>
              <w:pStyle w:val="Normal"/>
              <w:suppressAutoHyphens w:val="true"/>
              <w:jc w:val="left"/>
              <w:rPr>
                <w:sz w:val="20"/>
              </w:rPr>
            </w:pPr>
            <w:r>
              <w:rPr>
                <w:sz w:val="20"/>
              </w:rPr>
              <w:t>bezuslovni skok na labelu</w:t>
            </w:r>
          </w:p>
        </w:tc>
      </w:tr>
      <w:tr>
        <w:trPr/>
        <w:tc>
          <w:tcPr>
            <w:tcW w:w="3213" w:type="dxa"/>
            <w:tcBorders/>
          </w:tcPr>
          <w:p>
            <w:pPr>
              <w:pStyle w:val="Normal"/>
              <w:suppressAutoHyphens w:val="true"/>
              <w:jc w:val="left"/>
              <w:rPr>
                <w:sz w:val="20"/>
              </w:rPr>
            </w:pPr>
            <w:r>
              <w:rPr>
                <w:sz w:val="20"/>
              </w:rPr>
              <w:t>bltz</w:t>
            </w:r>
          </w:p>
        </w:tc>
        <w:tc>
          <w:tcPr>
            <w:tcW w:w="3213" w:type="dxa"/>
            <w:tcBorders/>
          </w:tcPr>
          <w:p>
            <w:pPr>
              <w:pStyle w:val="Normal"/>
              <w:suppressAutoHyphens w:val="true"/>
              <w:jc w:val="left"/>
              <w:rPr>
                <w:sz w:val="20"/>
              </w:rPr>
            </w:pPr>
            <w:r>
              <w:rPr>
                <w:sz w:val="20"/>
              </w:rPr>
              <w:t>bltz rid, id</w:t>
            </w:r>
          </w:p>
        </w:tc>
        <w:tc>
          <w:tcPr>
            <w:tcW w:w="3213" w:type="dxa"/>
            <w:tcBorders/>
          </w:tcPr>
          <w:p>
            <w:pPr>
              <w:pStyle w:val="Normal"/>
              <w:suppressAutoHyphens w:val="true"/>
              <w:jc w:val="left"/>
              <w:rPr>
                <w:sz w:val="20"/>
              </w:rPr>
            </w:pPr>
            <w:r>
              <w:rPr>
                <w:sz w:val="20"/>
              </w:rPr>
              <w:t>skok ako je registar manji od nule</w:t>
            </w:r>
          </w:p>
        </w:tc>
      </w:tr>
      <w:tr>
        <w:trPr/>
        <w:tc>
          <w:tcPr>
            <w:tcW w:w="3213" w:type="dxa"/>
            <w:tcBorders/>
          </w:tcPr>
          <w:p>
            <w:pPr>
              <w:pStyle w:val="Normal"/>
              <w:suppressAutoHyphens w:val="true"/>
              <w:jc w:val="left"/>
              <w:rPr>
                <w:sz w:val="20"/>
              </w:rPr>
            </w:pPr>
            <w:r>
              <w:rPr>
                <w:sz w:val="20"/>
              </w:rPr>
              <w:t>nop</w:t>
            </w:r>
          </w:p>
        </w:tc>
        <w:tc>
          <w:tcPr>
            <w:tcW w:w="3213" w:type="dxa"/>
            <w:tcBorders/>
          </w:tcPr>
          <w:p>
            <w:pPr>
              <w:pStyle w:val="Normal"/>
              <w:suppressAutoHyphens w:val="true"/>
              <w:jc w:val="left"/>
              <w:rPr>
                <w:sz w:val="20"/>
              </w:rPr>
            </w:pPr>
            <w:r>
              <w:rPr>
                <w:sz w:val="20"/>
              </w:rPr>
              <w:t>nop</w:t>
            </w:r>
          </w:p>
        </w:tc>
        <w:tc>
          <w:tcPr>
            <w:tcW w:w="3213" w:type="dxa"/>
            <w:tcBorders/>
          </w:tcPr>
          <w:p>
            <w:pPr>
              <w:pStyle w:val="Normal"/>
              <w:suppressAutoHyphens w:val="true"/>
              <w:jc w:val="left"/>
              <w:rPr>
                <w:sz w:val="20"/>
              </w:rPr>
            </w:pPr>
            <w:r>
              <w:rPr>
                <w:sz w:val="20"/>
              </w:rPr>
              <w:t>instrukcija bez operacije</w:t>
            </w:r>
          </w:p>
        </w:tc>
      </w:tr>
      <w:tr>
        <w:trPr/>
        <w:tc>
          <w:tcPr>
            <w:tcW w:w="3213" w:type="dxa"/>
            <w:tcBorders/>
          </w:tcPr>
          <w:p>
            <w:pPr>
              <w:pStyle w:val="Normal"/>
              <w:suppressAutoHyphens w:val="true"/>
              <w:jc w:val="left"/>
              <w:rPr>
                <w:sz w:val="20"/>
              </w:rPr>
            </w:pPr>
            <w:r>
              <w:rPr>
                <w:sz w:val="20"/>
              </w:rPr>
              <w:t>and</w:t>
            </w:r>
          </w:p>
        </w:tc>
        <w:tc>
          <w:tcPr>
            <w:tcW w:w="3213" w:type="dxa"/>
            <w:tcBorders/>
          </w:tcPr>
          <w:p>
            <w:pPr>
              <w:pStyle w:val="Normal"/>
              <w:suppressAutoHyphens w:val="true"/>
              <w:jc w:val="left"/>
              <w:rPr>
                <w:sz w:val="20"/>
              </w:rPr>
            </w:pPr>
            <w:r>
              <w:rPr>
                <w:sz w:val="20"/>
              </w:rPr>
              <w:t>and rid, rid, rid</w:t>
            </w:r>
          </w:p>
        </w:tc>
        <w:tc>
          <w:tcPr>
            <w:tcW w:w="3213" w:type="dxa"/>
            <w:tcBorders/>
          </w:tcPr>
          <w:p>
            <w:pPr>
              <w:pStyle w:val="Normal"/>
              <w:suppressAutoHyphens w:val="true"/>
              <w:jc w:val="left"/>
              <w:rPr>
                <w:sz w:val="20"/>
              </w:rPr>
            </w:pPr>
            <w:r>
              <w:rPr>
                <w:sz w:val="20"/>
              </w:rPr>
              <w:t>logičko I (dodatna)</w:t>
            </w:r>
          </w:p>
        </w:tc>
      </w:tr>
      <w:tr>
        <w:trPr/>
        <w:tc>
          <w:tcPr>
            <w:tcW w:w="3213" w:type="dxa"/>
            <w:tcBorders/>
          </w:tcPr>
          <w:p>
            <w:pPr>
              <w:pStyle w:val="Normal"/>
              <w:suppressAutoHyphens w:val="true"/>
              <w:jc w:val="left"/>
              <w:rPr>
                <w:sz w:val="20"/>
              </w:rPr>
            </w:pPr>
            <w:r>
              <w:rPr>
                <w:sz w:val="20"/>
              </w:rPr>
              <w:t>or</w:t>
            </w:r>
          </w:p>
        </w:tc>
        <w:tc>
          <w:tcPr>
            <w:tcW w:w="3213" w:type="dxa"/>
            <w:tcBorders/>
          </w:tcPr>
          <w:p>
            <w:pPr>
              <w:pStyle w:val="Normal"/>
              <w:suppressAutoHyphens w:val="true"/>
              <w:jc w:val="left"/>
              <w:rPr>
                <w:sz w:val="20"/>
              </w:rPr>
            </w:pPr>
            <w:r>
              <w:rPr>
                <w:sz w:val="20"/>
              </w:rPr>
              <w:t>or rid, rid, rid</w:t>
            </w:r>
          </w:p>
        </w:tc>
        <w:tc>
          <w:tcPr>
            <w:tcW w:w="3213" w:type="dxa"/>
            <w:tcBorders/>
          </w:tcPr>
          <w:p>
            <w:pPr>
              <w:pStyle w:val="Normal"/>
              <w:suppressAutoHyphens w:val="true"/>
              <w:jc w:val="left"/>
              <w:rPr>
                <w:sz w:val="20"/>
              </w:rPr>
            </w:pPr>
            <w:r>
              <w:rPr>
                <w:sz w:val="20"/>
              </w:rPr>
              <w:t>logičko ILI (dodatna)</w:t>
            </w:r>
          </w:p>
        </w:tc>
      </w:tr>
      <w:tr>
        <w:trPr/>
        <w:tc>
          <w:tcPr>
            <w:tcW w:w="3213" w:type="dxa"/>
            <w:tcBorders/>
          </w:tcPr>
          <w:p>
            <w:pPr>
              <w:pStyle w:val="Normal"/>
              <w:suppressAutoHyphens w:val="true"/>
              <w:jc w:val="left"/>
              <w:rPr>
                <w:sz w:val="20"/>
              </w:rPr>
            </w:pPr>
            <w:r>
              <w:rPr>
                <w:sz w:val="20"/>
              </w:rPr>
              <w:t>bgez</w:t>
            </w:r>
          </w:p>
        </w:tc>
        <w:tc>
          <w:tcPr>
            <w:tcW w:w="3213" w:type="dxa"/>
            <w:tcBorders/>
          </w:tcPr>
          <w:p>
            <w:pPr>
              <w:pStyle w:val="Normal"/>
              <w:suppressAutoHyphens w:val="true"/>
              <w:jc w:val="left"/>
              <w:rPr>
                <w:sz w:val="20"/>
              </w:rPr>
            </w:pPr>
            <w:r>
              <w:rPr>
                <w:sz w:val="20"/>
              </w:rPr>
              <w:t>bgez rid, id</w:t>
            </w:r>
          </w:p>
        </w:tc>
        <w:tc>
          <w:tcPr>
            <w:tcW w:w="3213" w:type="dxa"/>
            <w:tcBorders/>
          </w:tcPr>
          <w:p>
            <w:pPr>
              <w:pStyle w:val="Normal"/>
              <w:suppressAutoHyphens w:val="true"/>
              <w:jc w:val="left"/>
              <w:rPr>
                <w:sz w:val="20"/>
              </w:rPr>
            </w:pPr>
            <w:r>
              <w:rPr>
                <w:sz w:val="20"/>
              </w:rPr>
              <w:t>skok ako je registar veći ili jednak nuli (dodatna)</w:t>
            </w:r>
          </w:p>
        </w:tc>
      </w:tr>
    </w:tbl>
    <w:p>
      <w:pPr>
        <w:pStyle w:val="Normal"/>
        <w:rPr/>
      </w:pPr>
      <w:r>
        <w:rPr/>
        <w:t>Sintaksa jezika opisana je sledećom gramatikom:</w:t>
      </w:r>
    </w:p>
    <w:p>
      <w:pPr>
        <w:pStyle w:val="Normal"/>
        <w:rPr/>
      </w:pPr>
      <w:r>
        <w:rPr>
          <w:rFonts w:ascii="Consolas" w:hAnsi="Consolas"/>
          <w:sz w:val="20"/>
        </w:rPr>
        <w:t>Q -&gt; S ; L</w:t>
      </w:r>
    </w:p>
    <w:p>
      <w:pPr>
        <w:pStyle w:val="Normal"/>
        <w:rPr/>
      </w:pPr>
      <w:r>
        <w:rPr>
          <w:rFonts w:ascii="Consolas" w:hAnsi="Consolas"/>
          <w:sz w:val="20"/>
        </w:rPr>
        <w:t>L -&gt; eof | Q</w:t>
      </w:r>
    </w:p>
    <w:p>
      <w:pPr>
        <w:pStyle w:val="Normal"/>
        <w:rPr/>
      </w:pPr>
      <w:r>
        <w:rPr>
          <w:rFonts w:ascii="Consolas" w:hAnsi="Consolas"/>
          <w:sz w:val="20"/>
        </w:rPr>
        <w:t>S -&gt; _mem mid num | _reg rid | _func id | id : E | E</w:t>
      </w:r>
    </w:p>
    <w:p>
      <w:pPr>
        <w:pStyle w:val="Normal"/>
        <w:rPr/>
      </w:pPr>
      <w:r>
        <w:rPr>
          <w:rFonts w:ascii="Consolas" w:hAnsi="Consolas"/>
          <w:sz w:val="20"/>
        </w:rPr>
        <w:t>E -&gt; add rid,rid,rid | addi rid,rid,num | sub rid,rid,rid</w:t>
      </w:r>
    </w:p>
    <w:p>
      <w:pPr>
        <w:pStyle w:val="Normal"/>
        <w:rPr/>
      </w:pPr>
      <w:r>
        <w:rPr>
          <w:rFonts w:ascii="Consolas" w:hAnsi="Consolas"/>
          <w:sz w:val="20"/>
        </w:rPr>
        <w:t xml:space="preserve">   </w:t>
      </w:r>
      <w:r>
        <w:rPr>
          <w:rFonts w:ascii="Consolas" w:hAnsi="Consolas"/>
          <w:sz w:val="20"/>
        </w:rPr>
        <w:t>| la rid,mid | lw rid,num(rid) | li rid,num | sw rid,num(rid)</w:t>
      </w:r>
    </w:p>
    <w:p>
      <w:pPr>
        <w:pStyle w:val="Normal"/>
        <w:rPr/>
      </w:pPr>
      <w:r>
        <w:rPr>
          <w:rFonts w:ascii="Consolas" w:hAnsi="Consolas"/>
          <w:sz w:val="20"/>
        </w:rPr>
        <w:t xml:space="preserve">   </w:t>
      </w:r>
      <w:r>
        <w:rPr>
          <w:rFonts w:ascii="Consolas" w:hAnsi="Consolas"/>
          <w:sz w:val="20"/>
        </w:rPr>
        <w:t>| b id | bltz rid,id | nop</w:t>
      </w:r>
    </w:p>
    <w:p>
      <w:pPr>
        <w:pStyle w:val="Heading2"/>
        <w:rPr/>
      </w:pPr>
      <w:bookmarkStart w:id="2" w:name="__RefHeading___Toc1735_2590147417"/>
      <w:bookmarkEnd w:id="2"/>
      <w:r>
        <w:rPr/>
        <w:t>1.2 Zadatak</w:t>
      </w:r>
    </w:p>
    <w:p>
      <w:pPr>
        <w:pStyle w:val="Normal"/>
        <w:rPr/>
      </w:pPr>
      <w:r>
        <w:rPr/>
        <w:t>Zadatak je realizovati MAVN prevodilac koji učitanu datoteku sa ekstenzijom .mavn prevodi na osnovni MIPS 32-bitni asemblerski jezik. Prevodilac prilikom prevođenja treba da:</w:t>
      </w:r>
    </w:p>
    <w:p>
      <w:pPr>
        <w:pStyle w:val="Normal"/>
        <w:rPr/>
      </w:pPr>
      <w:r>
        <w:rPr/>
        <w:t>•</w:t>
      </w:r>
      <w:r>
        <w:rPr/>
        <w:tab/>
        <w:t>izvrši leksičku i sintaksnu analizu i prijavi leksičke i sintaksne greške,</w:t>
      </w:r>
    </w:p>
    <w:p>
      <w:pPr>
        <w:pStyle w:val="Normal"/>
        <w:rPr/>
      </w:pPr>
      <w:r>
        <w:rPr/>
        <w:t>•</w:t>
      </w:r>
      <w:r>
        <w:rPr/>
        <w:tab/>
        <w:t>izvrši analizu životnog veka promenljivih,</w:t>
      </w:r>
    </w:p>
    <w:p>
      <w:pPr>
        <w:pStyle w:val="Normal"/>
        <w:rPr/>
      </w:pPr>
      <w:r>
        <w:rPr/>
        <w:t>•</w:t>
      </w:r>
      <w:r>
        <w:rPr/>
        <w:tab/>
        <w:t>formira graf smetnji,</w:t>
      </w:r>
    </w:p>
    <w:p>
      <w:pPr>
        <w:pStyle w:val="Normal"/>
        <w:rPr/>
      </w:pPr>
      <w:r>
        <w:rPr/>
        <w:t>•</w:t>
      </w:r>
      <w:r>
        <w:rPr/>
        <w:tab/>
        <w:t>dodeli registre koristeći najviše četiri registra (t0, t1, t2 i t3),</w:t>
      </w:r>
    </w:p>
    <w:p>
      <w:pPr>
        <w:pStyle w:val="Normal"/>
        <w:rPr/>
      </w:pPr>
      <w:r>
        <w:rPr/>
        <w:t>•</w:t>
      </w:r>
      <w:r>
        <w:rPr/>
        <w:tab/>
        <w:t>generiše ispravan MIPS 32-bitni asemblerski kod u izlaznu datoteku sa ekstenzijom .s.</w:t>
      </w:r>
    </w:p>
    <w:p>
      <w:pPr>
        <w:pStyle w:val="Normal"/>
        <w:rPr/>
      </w:pPr>
      <w:r>
        <w:rPr/>
        <w:t>Pored deset osnovnih instrukcija, potrebno je realizovati još najmanje tri instrukcije iz skupa MIPS instrukcija, od kojih najmanje jedna nije iz aritmetičko-logičke grupe.</w:t>
      </w:r>
    </w:p>
    <w:p>
      <w:pPr>
        <w:pStyle w:val="Heading1"/>
        <w:rPr/>
      </w:pPr>
      <w:bookmarkStart w:id="3" w:name="__RefHeading___Toc1737_2590147417"/>
      <w:bookmarkEnd w:id="3"/>
      <w:r>
        <w:rPr/>
        <w:t>2. Analiza problema</w:t>
      </w:r>
    </w:p>
    <w:p>
      <w:pPr>
        <w:pStyle w:val="Normal"/>
        <w:rPr/>
      </w:pPr>
      <w:r>
        <w:t>Zadatak se svodi na to da program pisan pomoću registarskih promenljivih prevedemo u program koji barata konačnim brojem fizičkih registara. Na raspolaganju su četiri registra (t0, t1, t2 i t3), a ulazni program može imati proizvoljno mnogo registarskih promenljivih. Otuda i glavni problem: kako te promenljive rasporediti na svega četiri registra.</w:t>
      </w:r>
    </w:p>
    <w:p>
      <w:pPr>
        <w:pStyle w:val="Normal"/>
        <w:rPr/>
      </w:pPr>
      <w:r>
        <w:rPr/>
        <w:t>Da bi dodela bila ispravna, mora se znati koje su promenljive istovremeno žive, jer dve istovremeno žive promenljive ne smeju da dele isti registar. Ovo zahteva analizu životnog veka promenljivih i formiranje grafa smetnji, a zatim bojenje tog grafa sa najviše četiri boje, gde svaka boja odgovara jednom registru.</w:t>
      </w:r>
    </w:p>
    <w:p>
      <w:pPr>
        <w:pStyle w:val="Normal"/>
        <w:rPr/>
      </w:pPr>
      <w:r>
        <w:rPr/>
        <w:t>Pored dodele registara, prevodilac mora da prepozna i prijavi greške u ulaznom programu. Leksička greška nastaje kada se naiđe na znak koji ne pripada jeziku, a sintaksna greška kada redosled tokena ne odgovara gramatici. Izlaz mora biti sintaksno ispravan MIPS 32-bitni asemblerski kod.</w:t>
      </w:r>
    </w:p>
    <w:p>
      <w:pPr>
        <w:pStyle w:val="Normal"/>
        <w:rPr/>
      </w:pPr>
      <w:r>
        <w:t>Kada program u nekom trenutku ima više od četiri žive promenljive, graf smetnji se ne može obojiti sa četiri boje. To je prelivanje (</w:t>
      </w:r>
      <w:r>
        <w:rPr>
          <w:i/>
        </w:rPr>
        <w:t>spill</w:t>
      </w:r>
      <w:r>
        <w:t>); prevodilac ga prepoznaje i prijavljuje.</w:t>
      </w:r>
    </w:p>
    <w:p>
      <w:pPr>
        <w:pStyle w:val="Heading1"/>
        <w:rPr/>
      </w:pPr>
      <w:bookmarkStart w:id="4" w:name="__RefHeading___Toc1739_2590147417"/>
      <w:bookmarkEnd w:id="4"/>
      <w:r>
        <w:rPr/>
        <w:t>3. Koncept rešenja</w:t>
      </w:r>
    </w:p>
    <w:p>
      <w:pPr>
        <w:pStyle w:val="Normal"/>
        <w:rPr/>
      </w:pPr>
      <w:r>
        <w:t>Prevodilac je podeljen na faze koje se nižu jedna za drugom, tako da ono što jedna faza proizvede ulazi u sledeću. Pregled faza dat je na Slici 1.</w:t>
      </w:r>
    </w:p>
    <w:p>
      <w:pPr>
        <w:pStyle w:val="Normal"/>
        <w:jc w:val="center"/>
        <w:rPr/>
      </w:pPr>
      <w:r>
        <w:rPr/>
        <w:drawing>
          <wp:inline distT="0" distB="0" distL="0" distR="0">
            <wp:extent cx="2879725" cy="503364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3"/>
                    <a:stretch>
                      <a:fillRect/>
                    </a:stretch>
                  </pic:blipFill>
                  <pic:spPr bwMode="auto">
                    <a:xfrm>
                      <a:off x="0" y="0"/>
                      <a:ext cx="2879725" cy="5033645"/>
                    </a:xfrm>
                    <a:prstGeom prst="rect">
                      <a:avLst/>
                    </a:prstGeom>
                    <a:noFill/>
                  </pic:spPr>
                </pic:pic>
              </a:graphicData>
            </a:graphic>
          </wp:inline>
        </w:drawing>
      </w:r>
    </w:p>
    <w:p>
      <w:pPr>
        <w:pStyle w:val="Caption"/>
        <w:jc w:val="center"/>
        <w:rPr/>
      </w:pPr>
      <w:r>
        <w:rPr/>
        <w:t>Slika 1 Faze MAVN prevodioca</w:t>
      </w:r>
    </w:p>
    <w:p>
      <w:pPr>
        <w:pStyle w:val="Normal"/>
        <w:rPr/>
      </w:pPr>
      <w:r>
        <w:rPr/>
        <w:t>Leksička analiza deli ulazni tekst na tokene pomoću konačnog automata. Izlaz ove faze je lista tokena.</w:t>
      </w:r>
    </w:p>
    <w:p>
      <w:pPr>
        <w:pStyle w:val="Normal"/>
        <w:rPr/>
      </w:pPr>
      <w:r>
        <w:rPr/>
        <w:t>Sintaksna analiza proverava da li niz tokena odgovara gramatici jezika i prijavljuje sintaksne greške. Tokom ove faze istovremeno se gradi međureprezentacija programa.</w:t>
      </w:r>
    </w:p>
    <w:p>
      <w:pPr>
        <w:pStyle w:val="Normal"/>
        <w:rPr/>
      </w:pPr>
      <w:r>
        <w:rPr/>
        <w:t>Međureprezentacija predstavlja program kao listu instrukcija. Svaka instrukcija nosi svoj asemblerski šablon i liste odredišnih i izvornih registarskih promenljivih. U ovoj fazi formira se i graf toka kontrole, u kome svaka instrukcija ima svoje sledbenike i prethodnike.</w:t>
      </w:r>
    </w:p>
    <w:p>
      <w:pPr>
        <w:pStyle w:val="Normal"/>
        <w:rPr/>
      </w:pPr>
      <w:r>
        <w:rPr/>
        <w:t>Analiza životnog veka za svaku instrukciju određuje skup promenljivih živih na ulazu i na izlazu instrukcije, na osnovu grafa toka kontrole.</w:t>
      </w:r>
    </w:p>
    <w:p>
      <w:pPr>
        <w:pStyle w:val="Normal"/>
        <w:rPr/>
      </w:pPr>
      <w:r>
        <w:t>Graf smetnji nastaje iz rezultata analize životnog veka i čuva se kao matrica smetnji. Dve promenljive su u smetnji kada su u istom trenutku žive, pa ne smeju dobiti isti registar.</w:t>
      </w:r>
    </w:p>
    <w:p>
      <w:pPr>
        <w:pStyle w:val="Normal"/>
        <w:rPr/>
      </w:pPr>
      <w:r>
        <w:rPr/>
        <w:t>Alokacija registara uprošćava graf smetnji i boji ga sa najviše četiri boje (t0, t1, t2 i t3). Ako bojenje sa četiri boje nije moguće, prijavljuje se prelivanje.</w:t>
      </w:r>
    </w:p>
    <w:p>
      <w:pPr>
        <w:pStyle w:val="Normal"/>
        <w:rPr/>
      </w:pPr>
      <w:r>
        <w:rPr/>
        <w:t>Generisanje koda upisuje izlaznu datoteku sa ekstenzijom .s. Datoteka sadrži sekcije .globl, .data i .text, a registarske promenljive zamenjuju se dodeljenim registrima.</w:t>
      </w:r>
    </w:p>
    <w:p>
      <w:pPr>
        <w:pStyle w:val="Normal"/>
        <w:rPr/>
      </w:pPr>
      <w:r>
        <w:rPr/>
        <w:t xml:space="preserve">Centralne strukture podataka su </w:t>
      </w:r>
      <w:r>
        <w:rPr>
          <w:i/>
        </w:rPr>
        <w:t>Variable</w:t>
      </w:r>
      <w:r>
        <w:rPr/>
        <w:t xml:space="preserve">, koja predstavlja jednu promenljivu (registarsku ili memorijsku), i </w:t>
      </w:r>
      <w:r>
        <w:rPr>
          <w:i/>
        </w:rPr>
        <w:t>Instruction</w:t>
      </w:r>
      <w:r>
        <w:rPr/>
        <w:t>, koja predstavlja jednu instrukciju zajedno sa pripadajućim promenljivama i vezama u grafu toka kontrole.</w:t>
      </w:r>
    </w:p>
    <w:p>
      <w:pPr>
        <w:pStyle w:val="Heading1"/>
        <w:rPr/>
      </w:pPr>
      <w:bookmarkStart w:id="5" w:name="__RefHeading___Toc1741_2590147417"/>
      <w:bookmarkEnd w:id="5"/>
      <w:r>
        <w:rPr/>
        <w:t>4. Opis rešenja</w:t>
      </w:r>
    </w:p>
    <w:p>
      <w:pPr>
        <w:pStyle w:val="Heading2"/>
        <w:rPr/>
      </w:pPr>
      <w:bookmarkStart w:id="6" w:name="__RefHeading___Toc1743_2590147417"/>
      <w:bookmarkEnd w:id="6"/>
      <w:r>
        <w:rPr/>
        <w:t>4.1 Leksička analiza (LexicalAnalysis)</w:t>
      </w:r>
    </w:p>
    <w:p>
      <w:pPr>
        <w:pStyle w:val="Normal"/>
        <w:rPr/>
      </w:pPr>
      <w:r>
        <w:t xml:space="preserve">Leksičku analizu obavlja konačni automat, kroz klase </w:t>
      </w:r>
      <w:r>
        <w:rPr>
          <w:i/>
        </w:rPr>
        <w:t>FiniteStateMachine</w:t>
      </w:r>
      <w:r>
        <w:t xml:space="preserve">, </w:t>
      </w:r>
      <w:r>
        <w:rPr>
          <w:i/>
        </w:rPr>
        <w:t>LexicalAnalysis</w:t>
      </w:r>
      <w:r>
        <w:t xml:space="preserve"> i </w:t>
      </w:r>
      <w:r>
        <w:rPr>
          <w:i/>
        </w:rPr>
        <w:t>Token</w:t>
      </w:r>
      <w:r>
        <w:t xml:space="preserve"> iz priložene osnove. Ulazni tekst se razbija na tokene, a dobijena lista tokena potom ide u sintaksnu analizu.</w:t>
      </w:r>
    </w:p>
    <w:p>
      <w:pPr>
        <w:pStyle w:val="Heading3"/>
        <w:rPr/>
      </w:pPr>
      <w:bookmarkStart w:id="7" w:name="__RefHeading___Toc1745_2590147417"/>
      <w:bookmarkEnd w:id="7"/>
      <w:r>
        <w:rPr/>
        <w:t>4.1.1 Metoda za pokretanje leksičke analize (Do)</w:t>
      </w:r>
    </w:p>
    <w:p>
      <w:pPr>
        <w:pStyle w:val="Normal"/>
        <w:rPr/>
      </w:pPr>
      <w:r>
        <w:rPr>
          <w:rFonts w:ascii="Consolas" w:hAnsi="Consolas"/>
          <w:sz w:val="20"/>
        </w:rPr>
        <w:t>bool Do();</w:t>
      </w:r>
    </w:p>
    <w:p>
      <w:pPr>
        <w:pStyle w:val="Normal"/>
        <w:rPr/>
      </w:pPr>
      <w:r>
        <w:rPr/>
        <w:t>Prolazi kroz ulazni bafer i formira listu tokena, pri čemu beline preskače. Ako naiđe na znak koji ne pripada jeziku, formira token greške i prekida analizu.</w:t>
      </w:r>
    </w:p>
    <w:p>
      <w:pPr>
        <w:pStyle w:val="Normal"/>
        <w:rPr/>
      </w:pPr>
      <w:r>
        <w:rPr/>
        <w:t>Povratne vrednosti:</w:t>
      </w:r>
    </w:p>
    <w:p>
      <w:pPr>
        <w:pStyle w:val="Normal"/>
        <w:rPr/>
      </w:pPr>
      <w:r>
        <w:rPr/>
        <w:t>•</w:t>
      </w:r>
      <w:r>
        <w:rPr/>
        <w:tab/>
        <w:t>true – nema leksičke greške,</w:t>
      </w:r>
    </w:p>
    <w:p>
      <w:pPr>
        <w:pStyle w:val="Normal"/>
        <w:rPr/>
      </w:pPr>
      <w:r>
        <w:rPr/>
        <w:t>•</w:t>
      </w:r>
      <w:r>
        <w:rPr/>
        <w:tab/>
        <w:t>false – pronađena leksička greška.</w:t>
      </w:r>
    </w:p>
    <w:p>
      <w:pPr>
        <w:pStyle w:val="Heading3"/>
        <w:rPr/>
      </w:pPr>
      <w:bookmarkStart w:id="8" w:name="__RefHeading___Toc1747_2590147417"/>
      <w:bookmarkEnd w:id="8"/>
      <w:r>
        <w:rPr/>
        <w:t>4.1.2 Metoda za dobavljanje sledećeg tokena (getNextTokenLex)</w:t>
      </w:r>
    </w:p>
    <w:p>
      <w:pPr>
        <w:pStyle w:val="Normal"/>
        <w:rPr/>
      </w:pPr>
      <w:r>
        <w:rPr>
          <w:rFonts w:ascii="Consolas" w:hAnsi="Consolas"/>
          <w:sz w:val="20"/>
        </w:rPr>
        <w:t>Token getNextTokenLex();</w:t>
      </w:r>
    </w:p>
    <w:p>
      <w:pPr>
        <w:pStyle w:val="Normal"/>
        <w:rPr/>
      </w:pPr>
      <w:r>
        <w:rPr/>
        <w:t>Pomoću konačnog automata prepoznaje i vraća sledeći token iz ulaznog bafera.</w:t>
      </w:r>
    </w:p>
    <w:p>
      <w:pPr>
        <w:pStyle w:val="Heading2"/>
        <w:rPr/>
      </w:pPr>
      <w:bookmarkStart w:id="9" w:name="__RefHeading___Toc1749_2590147417"/>
      <w:bookmarkEnd w:id="9"/>
      <w:r>
        <w:rPr/>
        <w:t>4.2 Sintaksna analiza (SyntaxAnalysis)</w:t>
      </w:r>
    </w:p>
    <w:p>
      <w:pPr>
        <w:pStyle w:val="Normal"/>
        <w:rPr/>
      </w:pPr>
      <w:r>
        <w:t>Sintaksnu analizu radimo rekurzivnim spustom: svaki neterminal gramatike ima svoju metodu. Osim što proverava gramatiku i javlja sintaksne greške, ova faza usput gradi i međureprezentaciju i graf toka kontrole.</w:t>
      </w:r>
    </w:p>
    <w:p>
      <w:pPr>
        <w:pStyle w:val="Heading3"/>
        <w:rPr/>
      </w:pPr>
      <w:bookmarkStart w:id="10" w:name="__RefHeading___Toc1751_2590147417"/>
      <w:bookmarkEnd w:id="10"/>
      <w:r>
        <w:rPr/>
        <w:t>4.2.1 Metoda za pokretanje sintaksne analize (Do)</w:t>
      </w:r>
    </w:p>
    <w:p>
      <w:pPr>
        <w:pStyle w:val="Normal"/>
        <w:rPr/>
      </w:pPr>
      <w:r>
        <w:rPr>
          <w:rFonts w:ascii="Consolas" w:hAnsi="Consolas"/>
          <w:sz w:val="20"/>
        </w:rPr>
        <w:t>bool Do();</w:t>
      </w:r>
    </w:p>
    <w:p>
      <w:pPr>
        <w:pStyle w:val="Normal"/>
        <w:rPr/>
      </w:pPr>
      <w:r>
        <w:rPr/>
        <w:t>Pokreće analizu od početnog neterminala i, ako je program ispravan, gradi međureprezentaciju i graf toka kontrole.</w:t>
      </w:r>
    </w:p>
    <w:p>
      <w:pPr>
        <w:pStyle w:val="Normal"/>
        <w:rPr/>
      </w:pPr>
      <w:r>
        <w:rPr/>
        <w:t>Povratne vrednosti:</w:t>
      </w:r>
    </w:p>
    <w:p>
      <w:pPr>
        <w:pStyle w:val="Normal"/>
        <w:rPr/>
      </w:pPr>
      <w:r>
        <w:rPr/>
        <w:t>•</w:t>
      </w:r>
      <w:r>
        <w:rPr/>
        <w:tab/>
        <w:t>true – nema sintaksne greške,</w:t>
      </w:r>
    </w:p>
    <w:p>
      <w:pPr>
        <w:pStyle w:val="Normal"/>
        <w:rPr/>
      </w:pPr>
      <w:r>
        <w:rPr/>
        <w:t>•</w:t>
      </w:r>
      <w:r>
        <w:rPr/>
        <w:tab/>
        <w:t>false – pronađena sintaksna greška.</w:t>
      </w:r>
    </w:p>
    <w:p>
      <w:pPr>
        <w:pStyle w:val="Heading3"/>
        <w:rPr/>
      </w:pPr>
      <w:bookmarkStart w:id="11" w:name="__RefHeading___Toc1753_2590147417"/>
      <w:bookmarkEnd w:id="11"/>
      <w:r>
        <w:rPr/>
        <w:t>4.2.2 Metode neterminala (Q, S, L, E)</w:t>
      </w:r>
    </w:p>
    <w:p>
      <w:pPr>
        <w:pStyle w:val="Normal"/>
        <w:rPr/>
      </w:pPr>
      <w:r>
        <w:rPr>
          <w:rFonts w:ascii="Consolas" w:hAnsi="Consolas"/>
          <w:sz w:val="20"/>
        </w:rPr>
        <w:t>void Q();  void S();  void L();  void E();</w:t>
      </w:r>
    </w:p>
    <w:p>
      <w:pPr>
        <w:pStyle w:val="Normal"/>
        <w:rPr/>
      </w:pPr>
      <w:r>
        <w:rPr/>
        <w:t>Svaka metoda odgovara jednom neterminalu gramatike i proverava da li redosled tokena odgovara produkcijama tog neterminala. Q je početni neterminal, S je jedna naredba, L je nastavak programa, a E je jedna instrukcija.</w:t>
      </w:r>
    </w:p>
    <w:p>
      <w:pPr>
        <w:pStyle w:val="Heading3"/>
        <w:rPr/>
      </w:pPr>
      <w:bookmarkStart w:id="12" w:name="__RefHeading___Toc1755_2590147417"/>
      <w:bookmarkEnd w:id="12"/>
      <w:r>
        <w:rPr/>
        <w:t>4.2.3 Metoda za proveru tokena (eat)</w:t>
      </w:r>
    </w:p>
    <w:p>
      <w:pPr>
        <w:pStyle w:val="Normal"/>
        <w:rPr/>
      </w:pPr>
      <w:r>
        <w:rPr>
          <w:rFonts w:ascii="Consolas" w:hAnsi="Consolas"/>
          <w:sz w:val="20"/>
        </w:rPr>
        <w:t>void eat(TokenType t);</w:t>
      </w:r>
    </w:p>
    <w:p>
      <w:pPr>
        <w:pStyle w:val="Normal"/>
        <w:rPr/>
      </w:pPr>
      <w:r>
        <w:rPr/>
        <w:t>Ako je tekući token očekivanog tipa, prelazi na sledeći token; u suprotnom prijavljuje sintaksnu grešku.</w:t>
      </w:r>
    </w:p>
    <w:p>
      <w:pPr>
        <w:pStyle w:val="Normal"/>
        <w:rPr/>
      </w:pPr>
      <w:r>
        <w:rPr/>
        <w:t>Parametri:</w:t>
      </w:r>
    </w:p>
    <w:p>
      <w:pPr>
        <w:pStyle w:val="Normal"/>
        <w:rPr/>
      </w:pPr>
      <w:r>
        <w:rPr/>
        <w:t>•</w:t>
      </w:r>
      <w:r>
        <w:rPr/>
        <w:tab/>
        <w:t>t – očekivani tip tokena.</w:t>
      </w:r>
    </w:p>
    <w:p>
      <w:pPr>
        <w:pStyle w:val="Heading3"/>
        <w:rPr/>
      </w:pPr>
      <w:bookmarkStart w:id="13" w:name="__RefHeading___Toc1757_2590147417"/>
      <w:bookmarkEnd w:id="13"/>
      <w:r>
        <w:rPr/>
        <w:t>4.2.4 Metoda za gledanje sledećeg tokena (peekNextTokenType)</w:t>
      </w:r>
    </w:p>
    <w:p>
      <w:pPr>
        <w:pStyle w:val="Normal"/>
        <w:rPr/>
      </w:pPr>
      <w:r>
        <w:rPr>
          <w:rFonts w:ascii="Consolas" w:hAnsi="Consolas"/>
          <w:sz w:val="20"/>
        </w:rPr>
        <w:t>TokenType peekNextTokenType();</w:t>
      </w:r>
    </w:p>
    <w:p>
      <w:pPr>
        <w:pStyle w:val="Normal"/>
        <w:rPr/>
      </w:pPr>
      <w:r>
        <w:rPr/>
        <w:t>Vraća tip sledećeg tokena bez njegovog konzumiranja. Koristi se da bi se razlikovala labela (iza koje sledi dvotačka) od dodatne instrukcije, jer obe počinju identifikatorom.</w:t>
      </w:r>
    </w:p>
    <w:p>
      <w:pPr>
        <w:pStyle w:val="Normal"/>
        <w:rPr/>
      </w:pPr>
      <w:r>
        <w:rPr/>
        <w:t>Povratne vrednosti:</w:t>
      </w:r>
    </w:p>
    <w:p>
      <w:pPr>
        <w:pStyle w:val="Normal"/>
        <w:rPr/>
      </w:pPr>
      <w:r>
        <w:rPr/>
        <w:t>•</w:t>
      </w:r>
      <w:r>
        <w:rPr/>
        <w:tab/>
        <w:t>tip sledećeg tokena (komentari se preskaču).</w:t>
      </w:r>
    </w:p>
    <w:p>
      <w:pPr>
        <w:pStyle w:val="Heading3"/>
        <w:rPr/>
      </w:pPr>
      <w:bookmarkStart w:id="14" w:name="__RefHeading___Toc1759_2590147417"/>
      <w:bookmarkEnd w:id="14"/>
      <w:r>
        <w:rPr/>
        <w:t>4.2.5 Metoda za registarske promenljive (getOrCreateReg)</w:t>
      </w:r>
    </w:p>
    <w:p>
      <w:pPr>
        <w:pStyle w:val="Normal"/>
        <w:rPr/>
      </w:pPr>
      <w:r>
        <w:rPr>
          <w:rFonts w:ascii="Consolas" w:hAnsi="Consolas"/>
          <w:sz w:val="20"/>
        </w:rPr>
        <w:t>Variable* getOrCreateReg(string name);</w:t>
      </w:r>
    </w:p>
    <w:p>
      <w:pPr>
        <w:pStyle w:val="Normal"/>
        <w:rPr/>
      </w:pPr>
      <w:r>
        <w:rPr/>
        <w:t>Vraća registarsku promenljivu sa datim imenom, a ako ne postoji, kreira je. Time se obezbeđuje da se za isto ime svuda koristi isti objekat promenljive.</w:t>
      </w:r>
    </w:p>
    <w:p>
      <w:pPr>
        <w:pStyle w:val="Normal"/>
        <w:rPr/>
      </w:pPr>
      <w:r>
        <w:rPr/>
        <w:t>Parametri:</w:t>
      </w:r>
    </w:p>
    <w:p>
      <w:pPr>
        <w:pStyle w:val="Normal"/>
        <w:rPr/>
      </w:pPr>
      <w:r>
        <w:rPr/>
        <w:t>•</w:t>
      </w:r>
      <w:r>
        <w:rPr/>
        <w:tab/>
        <w:t>name – ime registarske promenljive.</w:t>
      </w:r>
    </w:p>
    <w:p>
      <w:pPr>
        <w:pStyle w:val="Normal"/>
        <w:rPr/>
      </w:pPr>
      <w:r>
        <w:rPr/>
        <w:t>Povratne vrednosti:</w:t>
      </w:r>
    </w:p>
    <w:p>
      <w:pPr>
        <w:pStyle w:val="Normal"/>
        <w:rPr/>
      </w:pPr>
      <w:r>
        <w:rPr/>
        <w:t>•</w:t>
      </w:r>
      <w:r>
        <w:rPr/>
        <w:tab/>
        <w:t>pokazivač na promenljivu.</w:t>
      </w:r>
    </w:p>
    <w:p>
      <w:pPr>
        <w:pStyle w:val="Heading3"/>
        <w:rPr/>
      </w:pPr>
      <w:bookmarkStart w:id="15" w:name="__RefHeading___Toc1761_2590147417"/>
      <w:bookmarkEnd w:id="15"/>
      <w:r>
        <w:rPr/>
        <w:t>4.2.6 Metoda za kreiranje instrukcije (emit)</w:t>
      </w:r>
    </w:p>
    <w:p>
      <w:pPr>
        <w:pStyle w:val="Normal"/>
        <w:rPr/>
      </w:pPr>
      <w:r>
        <w:rPr>
          <w:rFonts w:ascii="Consolas" w:hAnsi="Consolas"/>
          <w:sz w:val="20"/>
        </w:rPr>
        <w:t>void emit(InstructionType type, string asmTemplate, Variable* dst, Variable* src1, Variable* src2);</w:t>
      </w:r>
    </w:p>
    <w:p>
      <w:pPr>
        <w:pStyle w:val="Normal"/>
        <w:rPr/>
      </w:pPr>
      <w:r>
        <w:rPr/>
        <w:t>Kreira instrukciju zadatog tipa sa asemblerskim šablonom i puni liste odredišnih i izvornih registara. Odredišni registar ulazi u skup def, a izvorni u skup use, što je ulaz za analizu životnog veka.</w:t>
      </w:r>
    </w:p>
    <w:p>
      <w:pPr>
        <w:pStyle w:val="Normal"/>
        <w:rPr/>
      </w:pPr>
      <w:r>
        <w:rPr/>
        <w:t>Parametri:</w:t>
      </w:r>
    </w:p>
    <w:p>
      <w:pPr>
        <w:pStyle w:val="Normal"/>
        <w:rPr/>
      </w:pPr>
      <w:r>
        <w:rPr/>
        <w:t>•</w:t>
      </w:r>
      <w:r>
        <w:rPr/>
        <w:tab/>
        <w:t>type – tip instrukcije,</w:t>
      </w:r>
    </w:p>
    <w:p>
      <w:pPr>
        <w:pStyle w:val="Normal"/>
        <w:rPr/>
      </w:pPr>
      <w:r>
        <w:rPr/>
        <w:t>•</w:t>
      </w:r>
      <w:r>
        <w:rPr/>
        <w:tab/>
        <w:t>asmTemplate – asemblerski šablon sa oznakama `d i `s,</w:t>
      </w:r>
    </w:p>
    <w:p>
      <w:pPr>
        <w:pStyle w:val="Normal"/>
        <w:rPr/>
      </w:pPr>
      <w:r>
        <w:rPr/>
        <w:t>•</w:t>
      </w:r>
      <w:r>
        <w:rPr/>
        <w:tab/>
        <w:t>dst – odredišni registar (ili nijedan),</w:t>
      </w:r>
    </w:p>
    <w:p>
      <w:pPr>
        <w:pStyle w:val="Normal"/>
        <w:rPr/>
      </w:pPr>
      <w:r>
        <w:rPr/>
        <w:t>•</w:t>
      </w:r>
      <w:r>
        <w:rPr/>
        <w:tab/>
        <w:t>src1, src2 – izvorni registri (ili nijedan).</w:t>
      </w:r>
    </w:p>
    <w:p>
      <w:pPr>
        <w:pStyle w:val="Heading3"/>
        <w:rPr/>
      </w:pPr>
      <w:bookmarkStart w:id="16" w:name="__RefHeading___Toc1763_2590147417"/>
      <w:bookmarkEnd w:id="16"/>
      <w:r>
        <w:rPr/>
        <w:t>4.2.7 Metoda za izgradnju grafa toka kontrole (buildControlFlowGraph)</w:t>
      </w:r>
    </w:p>
    <w:p>
      <w:pPr>
        <w:pStyle w:val="Normal"/>
        <w:rPr/>
      </w:pPr>
      <w:r>
        <w:rPr>
          <w:rFonts w:ascii="Consolas" w:hAnsi="Consolas"/>
          <w:sz w:val="20"/>
        </w:rPr>
        <w:t>void buildControlFlowGraph();</w:t>
      </w:r>
    </w:p>
    <w:p>
      <w:pPr>
        <w:pStyle w:val="Normal"/>
        <w:rPr/>
      </w:pPr>
      <w:r>
        <w:rPr/>
        <w:t>Za svaku instrukciju postavlja sledbenike i prethodnike. Obična instrukcija vodi na sledeću instrukciju, uslovni skok vodi i na sledeću i na ciljnu, a bezuslovni skok samo na ciljnu. Skok na nepostojeću labelu prijavljuje se kao greška.</w:t>
      </w:r>
    </w:p>
    <w:p>
      <w:pPr>
        <w:pStyle w:val="Heading2"/>
        <w:rPr/>
      </w:pPr>
      <w:bookmarkStart w:id="17" w:name="__RefHeading___Toc1765_2590147417"/>
      <w:bookmarkEnd w:id="17"/>
      <w:r>
        <w:rPr/>
        <w:t>4.3 Međureprezentacija (Variable i Instruction)</w:t>
      </w:r>
    </w:p>
    <w:p>
      <w:pPr>
        <w:pStyle w:val="Normal"/>
        <w:rPr/>
      </w:pPr>
      <w:r>
        <w:rPr/>
        <w:t xml:space="preserve">Program se interno predstavlja listom instrukcija. Struktura </w:t>
      </w:r>
      <w:r>
        <w:rPr>
          <w:i/>
        </w:rPr>
        <w:t>Variable</w:t>
      </w:r>
      <w:r>
        <w:rPr/>
        <w:t xml:space="preserve"> predstavlja jednu promenljivu, a </w:t>
      </w:r>
      <w:r>
        <w:rPr>
          <w:i/>
        </w:rPr>
        <w:t>Instruction</w:t>
      </w:r>
      <w:r>
        <w:rPr/>
        <w:t xml:space="preserve"> jednu instrukciju.</w:t>
      </w:r>
    </w:p>
    <w:p>
      <w:pPr>
        <w:pStyle w:val="Normal"/>
        <w:rPr/>
      </w:pPr>
      <w:r>
        <w:rPr>
          <w:i/>
        </w:rPr>
        <w:t>Variable</w:t>
      </w:r>
      <w:r>
        <w:rPr/>
        <w:t xml:space="preserve"> sadrži tip (registarska ili memorijska), ime, poziciju (indeks u matrici smetnji), dodeljeni registar i, za memorijske promenljive, početnu vrednost.</w:t>
      </w:r>
    </w:p>
    <w:p>
      <w:pPr>
        <w:pStyle w:val="Normal"/>
        <w:rPr/>
      </w:pPr>
      <w:r>
        <w:rPr>
          <w:i/>
        </w:rPr>
        <w:t>Instruction</w:t>
      </w:r>
      <w:r>
        <w:rPr/>
        <w:t xml:space="preserve"> sadrži tip, asemblerski šablon, liste odredišnih (dst) i izvornih (src) registara, skupove use, def, in i out, kao i liste sledbenika i prethodnika u grafu toka kontrole.</w:t>
      </w:r>
    </w:p>
    <w:p>
      <w:pPr>
        <w:pStyle w:val="Heading3"/>
        <w:rPr/>
      </w:pPr>
      <w:bookmarkStart w:id="18" w:name="__RefHeading___Toc1767_2590147417"/>
      <w:bookmarkEnd w:id="18"/>
      <w:r>
        <w:rPr/>
        <w:t>4.3.1 Metoda za asemblerski oblik instrukcije (toString)</w:t>
      </w:r>
    </w:p>
    <w:p>
      <w:pPr>
        <w:pStyle w:val="Normal"/>
        <w:rPr/>
      </w:pPr>
      <w:r>
        <w:rPr>
          <w:rFonts w:ascii="Consolas" w:hAnsi="Consolas"/>
          <w:sz w:val="20"/>
        </w:rPr>
        <w:t>string toString();</w:t>
      </w:r>
    </w:p>
    <w:p>
      <w:pPr>
        <w:pStyle w:val="Normal"/>
        <w:rPr/>
      </w:pPr>
      <w:r>
        <w:rPr/>
        <w:t>Popunjava asemblerski šablon stvarnim registrima: oznaku `d zamenjuje odredišnim, a `s izvornim registrom, redom kojim se pojavljuju. Koristi se pri generisanju koda.</w:t>
      </w:r>
    </w:p>
    <w:p>
      <w:pPr>
        <w:pStyle w:val="Normal"/>
        <w:rPr/>
      </w:pPr>
      <w:r>
        <w:rPr/>
        <w:t>Povratne vrednosti:</w:t>
      </w:r>
    </w:p>
    <w:p>
      <w:pPr>
        <w:pStyle w:val="Normal"/>
        <w:rPr/>
      </w:pPr>
      <w:r>
        <w:rPr/>
        <w:t>•</w:t>
      </w:r>
      <w:r>
        <w:rPr/>
        <w:tab/>
        <w:t>asemblerski oblik instrukcije sa dodeljenim registrima.</w:t>
      </w:r>
    </w:p>
    <w:p>
      <w:pPr>
        <w:pStyle w:val="Heading2"/>
        <w:rPr/>
      </w:pPr>
      <w:bookmarkStart w:id="19" w:name="__RefHeading___Toc1769_2590147417"/>
      <w:bookmarkEnd w:id="19"/>
      <w:r>
        <w:rPr/>
        <w:t>4.4 Analiza životnog veka (LivenessAnalysis)</w:t>
      </w:r>
    </w:p>
    <w:p>
      <w:pPr>
        <w:pStyle w:val="Normal"/>
        <w:rPr/>
      </w:pPr>
      <w:r>
        <w:rPr/>
        <w:t>Analiza životnog veka određuje, za svaku instrukciju, koje su promenljive žive na ulazu i na izlazu instrukcije.</w:t>
      </w:r>
    </w:p>
    <w:p>
      <w:pPr>
        <w:pStyle w:val="Normal"/>
        <w:rPr/>
      </w:pPr>
      <w:r>
        <w:rPr/>
        <w:t>Tabela 2 prikazuje rezultat analize životnog veka za program simple.mavn.</w:t>
      </w:r>
    </w:p>
    <w:p>
      <w:pPr>
        <w:pStyle w:val="Caption"/>
        <w:jc w:val="center"/>
        <w:rPr/>
      </w:pPr>
      <w:r>
        <w:rPr/>
        <w:t>Tabela 2 Analiza životnog veka za program simple.mavn</w:t>
      </w:r>
    </w:p>
    <w:tbl>
      <w:tblPr>
        <w:tblStyle w:val="TableGrid"/>
        <w:tblW w:w="9636" w:type="dxa"/>
        <w:jc w:val="left"/>
        <w:tblInd w:w="103" w:type="dxa"/>
        <w:tblLayout w:type="fixed"/>
        <w:tblCellMar>
          <w:top w:w="0" w:type="dxa"/>
          <w:left w:w="108" w:type="dxa"/>
          <w:bottom w:w="0" w:type="dxa"/>
          <w:right w:w="108" w:type="dxa"/>
        </w:tblCellMar>
        <w:tblLook w:noHBand="0" w:noVBand="1" w:firstColumn="1" w:lastRow="0" w:lastColumn="0" w:firstRow="1" w:val="04a0"/>
      </w:tblPr>
      <w:tblGrid>
        <w:gridCol w:w="2409"/>
        <w:gridCol w:w="2409"/>
        <w:gridCol w:w="2409"/>
        <w:gridCol w:w="2409"/>
      </w:tblGrid>
      <w:tr>
        <w:trPr/>
        <w:tc>
          <w:tcPr>
            <w:tcW w:w="2409" w:type="dxa"/>
            <w:tcBorders/>
          </w:tcPr>
          <w:p>
            <w:pPr>
              <w:pStyle w:val="Normal"/>
              <w:suppressAutoHyphens w:val="true"/>
              <w:jc w:val="left"/>
              <w:rPr>
                <w:sz w:val="20"/>
              </w:rPr>
            </w:pPr>
            <w:r>
              <w:rPr>
                <w:b/>
                <w:sz w:val="20"/>
              </w:rPr>
              <w:t>Pozicija</w:t>
            </w:r>
          </w:p>
        </w:tc>
        <w:tc>
          <w:tcPr>
            <w:tcW w:w="2409" w:type="dxa"/>
            <w:tcBorders/>
          </w:tcPr>
          <w:p>
            <w:pPr>
              <w:pStyle w:val="Normal"/>
              <w:suppressAutoHyphens w:val="true"/>
              <w:jc w:val="left"/>
              <w:rPr>
                <w:sz w:val="20"/>
              </w:rPr>
            </w:pPr>
            <w:r>
              <w:rPr>
                <w:b/>
                <w:sz w:val="20"/>
              </w:rPr>
              <w:t>Instrukcija</w:t>
            </w:r>
          </w:p>
        </w:tc>
        <w:tc>
          <w:tcPr>
            <w:tcW w:w="2409" w:type="dxa"/>
            <w:tcBorders/>
          </w:tcPr>
          <w:p>
            <w:pPr>
              <w:pStyle w:val="Normal"/>
              <w:suppressAutoHyphens w:val="true"/>
              <w:jc w:val="left"/>
              <w:rPr>
                <w:sz w:val="20"/>
              </w:rPr>
            </w:pPr>
            <w:r>
              <w:rPr>
                <w:b/>
                <w:sz w:val="20"/>
              </w:rPr>
              <w:t>IN</w:t>
            </w:r>
          </w:p>
        </w:tc>
        <w:tc>
          <w:tcPr>
            <w:tcW w:w="2409" w:type="dxa"/>
            <w:tcBorders/>
          </w:tcPr>
          <w:p>
            <w:pPr>
              <w:pStyle w:val="Normal"/>
              <w:suppressAutoHyphens w:val="true"/>
              <w:jc w:val="left"/>
              <w:rPr>
                <w:sz w:val="20"/>
              </w:rPr>
            </w:pPr>
            <w:r>
              <w:rPr>
                <w:b/>
                <w:sz w:val="20"/>
              </w:rPr>
              <w:t>OUT</w:t>
            </w:r>
          </w:p>
        </w:tc>
      </w:tr>
      <w:tr>
        <w:trPr/>
        <w:tc>
          <w:tcPr>
            <w:tcW w:w="2409" w:type="dxa"/>
            <w:tcBorders/>
          </w:tcPr>
          <w:p>
            <w:pPr>
              <w:pStyle w:val="Normal"/>
              <w:suppressAutoHyphens w:val="true"/>
              <w:jc w:val="left"/>
              <w:rPr>
                <w:sz w:val="20"/>
              </w:rPr>
            </w:pPr>
            <w:r>
              <w:rPr>
                <w:sz w:val="20"/>
              </w:rPr>
              <w:t>1</w:t>
            </w:r>
          </w:p>
        </w:tc>
        <w:tc>
          <w:tcPr>
            <w:tcW w:w="2409" w:type="dxa"/>
            <w:tcBorders/>
          </w:tcPr>
          <w:p>
            <w:pPr>
              <w:pStyle w:val="Normal"/>
              <w:suppressAutoHyphens w:val="true"/>
              <w:jc w:val="left"/>
              <w:rPr>
                <w:sz w:val="20"/>
              </w:rPr>
            </w:pPr>
            <w:r>
              <w:rPr>
                <w:sz w:val="20"/>
              </w:rPr>
              <w:t>la r4, m1</w:t>
            </w:r>
          </w:p>
        </w:tc>
        <w:tc>
          <w:tcPr>
            <w:tcW w:w="2409" w:type="dxa"/>
            <w:tcBorders/>
          </w:tcPr>
          <w:p>
            <w:pPr>
              <w:pStyle w:val="Normal"/>
              <w:suppressAutoHyphens w:val="true"/>
              <w:jc w:val="left"/>
              <w:rPr>
                <w:sz w:val="20"/>
              </w:rPr>
            </w:pPr>
            <w:r>
              <w:rPr>
                <w:sz w:val="20"/>
              </w:rPr>
              <w:t>{ }</w:t>
            </w:r>
          </w:p>
        </w:tc>
        <w:tc>
          <w:tcPr>
            <w:tcW w:w="2409" w:type="dxa"/>
            <w:tcBorders/>
          </w:tcPr>
          <w:p>
            <w:pPr>
              <w:pStyle w:val="Normal"/>
              <w:suppressAutoHyphens w:val="true"/>
              <w:jc w:val="left"/>
              <w:rPr>
                <w:sz w:val="20"/>
              </w:rPr>
            </w:pPr>
            <w:r>
              <w:rPr>
                <w:sz w:val="20"/>
              </w:rPr>
              <w:t>{ r4 }</w:t>
            </w:r>
          </w:p>
        </w:tc>
      </w:tr>
      <w:tr>
        <w:trPr/>
        <w:tc>
          <w:tcPr>
            <w:tcW w:w="2409" w:type="dxa"/>
            <w:tcBorders/>
          </w:tcPr>
          <w:p>
            <w:pPr>
              <w:pStyle w:val="Normal"/>
              <w:suppressAutoHyphens w:val="true"/>
              <w:jc w:val="left"/>
              <w:rPr>
                <w:sz w:val="20"/>
              </w:rPr>
            </w:pPr>
            <w:r>
              <w:rPr>
                <w:sz w:val="20"/>
              </w:rPr>
              <w:t>2</w:t>
            </w:r>
          </w:p>
        </w:tc>
        <w:tc>
          <w:tcPr>
            <w:tcW w:w="2409" w:type="dxa"/>
            <w:tcBorders/>
          </w:tcPr>
          <w:p>
            <w:pPr>
              <w:pStyle w:val="Normal"/>
              <w:suppressAutoHyphens w:val="true"/>
              <w:jc w:val="left"/>
              <w:rPr>
                <w:sz w:val="20"/>
              </w:rPr>
            </w:pPr>
            <w:r>
              <w:rPr>
                <w:sz w:val="20"/>
              </w:rPr>
              <w:t>lw r1, 0(r4)</w:t>
            </w:r>
          </w:p>
        </w:tc>
        <w:tc>
          <w:tcPr>
            <w:tcW w:w="2409" w:type="dxa"/>
            <w:tcBorders/>
          </w:tcPr>
          <w:p>
            <w:pPr>
              <w:pStyle w:val="Normal"/>
              <w:suppressAutoHyphens w:val="true"/>
              <w:jc w:val="left"/>
              <w:rPr>
                <w:sz w:val="20"/>
              </w:rPr>
            </w:pPr>
            <w:r>
              <w:rPr>
                <w:sz w:val="20"/>
              </w:rPr>
              <w:t>{ r4 }</w:t>
            </w:r>
          </w:p>
        </w:tc>
        <w:tc>
          <w:tcPr>
            <w:tcW w:w="2409" w:type="dxa"/>
            <w:tcBorders/>
          </w:tcPr>
          <w:p>
            <w:pPr>
              <w:pStyle w:val="Normal"/>
              <w:suppressAutoHyphens w:val="true"/>
              <w:jc w:val="left"/>
              <w:rPr>
                <w:sz w:val="20"/>
              </w:rPr>
            </w:pPr>
            <w:r>
              <w:rPr>
                <w:sz w:val="20"/>
              </w:rPr>
              <w:t>{ r1 }</w:t>
            </w:r>
          </w:p>
        </w:tc>
      </w:tr>
      <w:tr>
        <w:trPr/>
        <w:tc>
          <w:tcPr>
            <w:tcW w:w="2409" w:type="dxa"/>
            <w:tcBorders/>
          </w:tcPr>
          <w:p>
            <w:pPr>
              <w:pStyle w:val="Normal"/>
              <w:suppressAutoHyphens w:val="true"/>
              <w:jc w:val="left"/>
              <w:rPr>
                <w:sz w:val="20"/>
              </w:rPr>
            </w:pPr>
            <w:r>
              <w:rPr>
                <w:sz w:val="20"/>
              </w:rPr>
              <w:t>3</w:t>
            </w:r>
          </w:p>
        </w:tc>
        <w:tc>
          <w:tcPr>
            <w:tcW w:w="2409" w:type="dxa"/>
            <w:tcBorders/>
          </w:tcPr>
          <w:p>
            <w:pPr>
              <w:pStyle w:val="Normal"/>
              <w:suppressAutoHyphens w:val="true"/>
              <w:jc w:val="left"/>
              <w:rPr>
                <w:sz w:val="20"/>
              </w:rPr>
            </w:pPr>
            <w:r>
              <w:rPr>
                <w:sz w:val="20"/>
              </w:rPr>
              <w:t>la r5, m2</w:t>
            </w:r>
          </w:p>
        </w:tc>
        <w:tc>
          <w:tcPr>
            <w:tcW w:w="2409" w:type="dxa"/>
            <w:tcBorders/>
          </w:tcPr>
          <w:p>
            <w:pPr>
              <w:pStyle w:val="Normal"/>
              <w:suppressAutoHyphens w:val="true"/>
              <w:jc w:val="left"/>
              <w:rPr>
                <w:sz w:val="20"/>
              </w:rPr>
            </w:pPr>
            <w:r>
              <w:rPr>
                <w:sz w:val="20"/>
              </w:rPr>
              <w:t>{ r1 }</w:t>
            </w:r>
          </w:p>
        </w:tc>
        <w:tc>
          <w:tcPr>
            <w:tcW w:w="2409" w:type="dxa"/>
            <w:tcBorders/>
          </w:tcPr>
          <w:p>
            <w:pPr>
              <w:pStyle w:val="Normal"/>
              <w:suppressAutoHyphens w:val="true"/>
              <w:jc w:val="left"/>
              <w:rPr>
                <w:sz w:val="20"/>
              </w:rPr>
            </w:pPr>
            <w:r>
              <w:rPr>
                <w:sz w:val="20"/>
              </w:rPr>
              <w:t>{ r1, r5 }</w:t>
            </w:r>
          </w:p>
        </w:tc>
      </w:tr>
      <w:tr>
        <w:trPr/>
        <w:tc>
          <w:tcPr>
            <w:tcW w:w="2409" w:type="dxa"/>
            <w:tcBorders/>
          </w:tcPr>
          <w:p>
            <w:pPr>
              <w:pStyle w:val="Normal"/>
              <w:suppressAutoHyphens w:val="true"/>
              <w:jc w:val="left"/>
              <w:rPr>
                <w:sz w:val="20"/>
              </w:rPr>
            </w:pPr>
            <w:r>
              <w:rPr>
                <w:sz w:val="20"/>
              </w:rPr>
              <w:t>4</w:t>
            </w:r>
          </w:p>
        </w:tc>
        <w:tc>
          <w:tcPr>
            <w:tcW w:w="2409" w:type="dxa"/>
            <w:tcBorders/>
          </w:tcPr>
          <w:p>
            <w:pPr>
              <w:pStyle w:val="Normal"/>
              <w:suppressAutoHyphens w:val="true"/>
              <w:jc w:val="left"/>
              <w:rPr>
                <w:sz w:val="20"/>
              </w:rPr>
            </w:pPr>
            <w:r>
              <w:rPr>
                <w:sz w:val="20"/>
              </w:rPr>
              <w:t>lw r2, 0(r5)</w:t>
            </w:r>
          </w:p>
        </w:tc>
        <w:tc>
          <w:tcPr>
            <w:tcW w:w="2409" w:type="dxa"/>
            <w:tcBorders/>
          </w:tcPr>
          <w:p>
            <w:pPr>
              <w:pStyle w:val="Normal"/>
              <w:suppressAutoHyphens w:val="true"/>
              <w:jc w:val="left"/>
              <w:rPr>
                <w:sz w:val="20"/>
              </w:rPr>
            </w:pPr>
            <w:r>
              <w:rPr>
                <w:sz w:val="20"/>
              </w:rPr>
              <w:t>{ r1, r5 }</w:t>
            </w:r>
          </w:p>
        </w:tc>
        <w:tc>
          <w:tcPr>
            <w:tcW w:w="2409" w:type="dxa"/>
            <w:tcBorders/>
          </w:tcPr>
          <w:p>
            <w:pPr>
              <w:pStyle w:val="Normal"/>
              <w:suppressAutoHyphens w:val="true"/>
              <w:jc w:val="left"/>
              <w:rPr>
                <w:sz w:val="20"/>
              </w:rPr>
            </w:pPr>
            <w:r>
              <w:rPr>
                <w:sz w:val="20"/>
              </w:rPr>
              <w:t>{ r1, r2 }</w:t>
            </w:r>
          </w:p>
        </w:tc>
      </w:tr>
      <w:tr>
        <w:trPr/>
        <w:tc>
          <w:tcPr>
            <w:tcW w:w="2409" w:type="dxa"/>
            <w:tcBorders/>
          </w:tcPr>
          <w:p>
            <w:pPr>
              <w:pStyle w:val="Normal"/>
              <w:suppressAutoHyphens w:val="true"/>
              <w:jc w:val="left"/>
              <w:rPr>
                <w:sz w:val="20"/>
              </w:rPr>
            </w:pPr>
            <w:r>
              <w:rPr>
                <w:sz w:val="20"/>
              </w:rPr>
              <w:t>5</w:t>
            </w:r>
          </w:p>
        </w:tc>
        <w:tc>
          <w:tcPr>
            <w:tcW w:w="2409" w:type="dxa"/>
            <w:tcBorders/>
          </w:tcPr>
          <w:p>
            <w:pPr>
              <w:pStyle w:val="Normal"/>
              <w:suppressAutoHyphens w:val="true"/>
              <w:jc w:val="left"/>
              <w:rPr>
                <w:sz w:val="20"/>
              </w:rPr>
            </w:pPr>
            <w:r>
              <w:rPr>
                <w:sz w:val="20"/>
              </w:rPr>
              <w:t>add r3, r1, r2</w:t>
            </w:r>
          </w:p>
        </w:tc>
        <w:tc>
          <w:tcPr>
            <w:tcW w:w="2409" w:type="dxa"/>
            <w:tcBorders/>
          </w:tcPr>
          <w:p>
            <w:pPr>
              <w:pStyle w:val="Normal"/>
              <w:suppressAutoHyphens w:val="true"/>
              <w:jc w:val="left"/>
              <w:rPr>
                <w:sz w:val="20"/>
              </w:rPr>
            </w:pPr>
            <w:r>
              <w:rPr>
                <w:sz w:val="20"/>
              </w:rPr>
              <w:t>{ r1, r2 }</w:t>
            </w:r>
          </w:p>
        </w:tc>
        <w:tc>
          <w:tcPr>
            <w:tcW w:w="2409" w:type="dxa"/>
            <w:tcBorders/>
          </w:tcPr>
          <w:p>
            <w:pPr>
              <w:pStyle w:val="Normal"/>
              <w:suppressAutoHyphens w:val="true"/>
              <w:jc w:val="left"/>
              <w:rPr>
                <w:sz w:val="20"/>
              </w:rPr>
            </w:pPr>
            <w:r>
              <w:rPr>
                <w:sz w:val="20"/>
              </w:rPr>
              <w:t>{ }</w:t>
            </w:r>
          </w:p>
        </w:tc>
      </w:tr>
    </w:tbl>
    <w:p>
      <w:pPr>
        <w:pStyle w:val="Heading3"/>
        <w:rPr/>
      </w:pPr>
      <w:bookmarkStart w:id="20" w:name="__RefHeading___Toc1771_2590147417"/>
      <w:bookmarkEnd w:id="20"/>
      <w:r>
        <w:rPr/>
        <w:t>4.4.1 Funkcija za analizu životnog veka (doLivenessAnalysis)</w:t>
      </w:r>
    </w:p>
    <w:p>
      <w:pPr>
        <w:pStyle w:val="Normal"/>
        <w:rPr/>
      </w:pPr>
      <w:r>
        <w:rPr>
          <w:rFonts w:ascii="Consolas" w:hAnsi="Consolas"/>
          <w:sz w:val="20"/>
        </w:rPr>
        <w:t>void doLivenessAnalysis(Instructions&amp; instructions);</w:t>
      </w:r>
    </w:p>
    <w:p>
      <w:pPr>
        <w:pStyle w:val="Normal"/>
        <w:rPr/>
      </w:pPr>
      <w:r>
        <w:rPr/>
        <w:t>Iterativno, unazad, računa skupove in i out dok se vrednosti ne ustale (do fiksne tačke). Za svaku instrukciju važi: out je unija in skupova svih sledbenika, a in je unija skupa use i razlike skupova out i def.</w:t>
      </w:r>
    </w:p>
    <w:p>
      <w:pPr>
        <w:pStyle w:val="Normal"/>
        <w:rPr/>
      </w:pPr>
      <w:r>
        <w:rPr/>
        <w:t>Parametri:</w:t>
      </w:r>
    </w:p>
    <w:p>
      <w:pPr>
        <w:pStyle w:val="Normal"/>
        <w:rPr/>
      </w:pPr>
      <w:r>
        <w:rPr/>
        <w:t>•</w:t>
      </w:r>
      <w:r>
        <w:rPr/>
        <w:tab/>
        <w:t>instructions – lista instrukcija sa popunjenim use, def i grafom toka kontrole.</w:t>
      </w:r>
    </w:p>
    <w:p>
      <w:pPr>
        <w:pStyle w:val="Heading2"/>
        <w:rPr/>
      </w:pPr>
      <w:bookmarkStart w:id="21" w:name="__RefHeading___Toc1773_2590147417"/>
      <w:bookmarkEnd w:id="21"/>
      <w:r>
        <w:rPr/>
        <w:t>4.5 Graf smetnji (InterferenceGraph)</w:t>
      </w:r>
    </w:p>
    <w:p>
      <w:pPr>
        <w:pStyle w:val="Normal"/>
        <w:rPr/>
      </w:pPr>
      <w:r>
        <w:rPr/>
        <w:t>Graf smetnji se formira iz rezultata analize životnog veka i predstavlja se matricom smetnji. Dve promenljive su u smetnji ako su istovremeno žive i tada ne smeju da dele isti registar.</w:t>
      </w:r>
    </w:p>
    <w:p>
      <w:pPr>
        <w:pStyle w:val="Normal"/>
        <w:rPr/>
      </w:pPr>
      <w:r>
        <w:rPr/>
        <w:t>Slika 2 prikazuje graf smetnji za program simple.mavn. Promenljiva r1 je u smetnji sa r2 i r5, pa dobija drugi registar (t1) u odnosu na njih, dok promenljive r3 i r4 nemaju smetnji i mogu da koriste isti registar (t0).</w:t>
      </w:r>
    </w:p>
    <w:p>
      <w:pPr>
        <w:pStyle w:val="Normal"/>
        <w:jc w:val="center"/>
        <w:rPr/>
      </w:pPr>
      <w:r>
        <w:rPr/>
        <w:drawing>
          <wp:inline distT="0" distB="0" distL="0" distR="0">
            <wp:extent cx="2879725" cy="2379345"/>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4"/>
                    <a:stretch>
                      <a:fillRect/>
                    </a:stretch>
                  </pic:blipFill>
                  <pic:spPr bwMode="auto">
                    <a:xfrm>
                      <a:off x="0" y="0"/>
                      <a:ext cx="2879725" cy="2379345"/>
                    </a:xfrm>
                    <a:prstGeom prst="rect">
                      <a:avLst/>
                    </a:prstGeom>
                    <a:noFill/>
                  </pic:spPr>
                </pic:pic>
              </a:graphicData>
            </a:graphic>
          </wp:inline>
        </w:drawing>
      </w:r>
    </w:p>
    <w:p>
      <w:pPr>
        <w:pStyle w:val="Caption"/>
        <w:jc w:val="center"/>
        <w:rPr/>
      </w:pPr>
      <w:r>
        <w:rPr/>
        <w:t>Slika 2 Graf smetnji za program simple.mavn</w:t>
      </w:r>
    </w:p>
    <w:p>
      <w:pPr>
        <w:pStyle w:val="Heading3"/>
        <w:rPr/>
      </w:pPr>
      <w:bookmarkStart w:id="22" w:name="__RefHeading___Toc1775_2590147417"/>
      <w:bookmarkEnd w:id="22"/>
      <w:r>
        <w:rPr/>
        <w:t>4.5.1 Funkcija za formiranje grafa smetnji (doInterferenceGraph)</w:t>
      </w:r>
    </w:p>
    <w:p>
      <w:pPr>
        <w:pStyle w:val="Normal"/>
        <w:rPr/>
      </w:pPr>
      <w:r>
        <w:rPr>
          <w:rFonts w:ascii="Consolas" w:hAnsi="Consolas"/>
          <w:sz w:val="20"/>
        </w:rPr>
        <w:t>InterferenceGraph* doInterferenceGraph(Instructions&amp; instructions, Variables&amp; registerVariables);</w:t>
      </w:r>
    </w:p>
    <w:p>
      <w:pPr>
        <w:pStyle w:val="Normal"/>
        <w:rPr/>
      </w:pPr>
      <w:r>
        <w:rPr/>
        <w:t>Formira matricu smetnji. Za svaku instrukciju, promenljiva koja se definiše stavlja se u smetnju sa svim promenljivama koje su žive na izlazu te instrukcije.</w:t>
      </w:r>
    </w:p>
    <w:p>
      <w:pPr>
        <w:pStyle w:val="Normal"/>
        <w:rPr/>
      </w:pPr>
      <w:r>
        <w:rPr/>
        <w:t>Parametri:</w:t>
      </w:r>
    </w:p>
    <w:p>
      <w:pPr>
        <w:pStyle w:val="Normal"/>
        <w:rPr/>
      </w:pPr>
      <w:r>
        <w:rPr/>
        <w:t>•</w:t>
      </w:r>
      <w:r>
        <w:rPr/>
        <w:tab/>
        <w:t>instructions – lista instrukcija sa rezultatom analize životnog veka,</w:t>
      </w:r>
    </w:p>
    <w:p>
      <w:pPr>
        <w:pStyle w:val="Normal"/>
        <w:rPr/>
      </w:pPr>
      <w:r>
        <w:rPr/>
        <w:t>•</w:t>
      </w:r>
      <w:r>
        <w:rPr/>
        <w:tab/>
        <w:t>registerVariables – lista registarskih promenljivih.</w:t>
      </w:r>
    </w:p>
    <w:p>
      <w:pPr>
        <w:pStyle w:val="Normal"/>
        <w:rPr/>
      </w:pPr>
      <w:r>
        <w:rPr/>
        <w:t>Povratne vrednosti:</w:t>
      </w:r>
    </w:p>
    <w:p>
      <w:pPr>
        <w:pStyle w:val="Normal"/>
        <w:rPr/>
      </w:pPr>
      <w:r>
        <w:rPr/>
        <w:t>•</w:t>
      </w:r>
      <w:r>
        <w:rPr/>
        <w:tab/>
        <w:t>pokazivač na formirani graf smetnji.</w:t>
      </w:r>
    </w:p>
    <w:p>
      <w:pPr>
        <w:pStyle w:val="Heading3"/>
        <w:rPr/>
      </w:pPr>
      <w:bookmarkStart w:id="23" w:name="__RefHeading___Toc1777_2590147417"/>
      <w:bookmarkEnd w:id="23"/>
      <w:r>
        <w:rPr/>
        <w:t>4.5.2 Funkcija za ispis grafa smetnji (printInterferenceGraph)</w:t>
      </w:r>
    </w:p>
    <w:p>
      <w:pPr>
        <w:pStyle w:val="Normal"/>
        <w:rPr/>
      </w:pPr>
      <w:r>
        <w:rPr>
          <w:rFonts w:ascii="Consolas" w:hAnsi="Consolas"/>
          <w:sz w:val="20"/>
        </w:rPr>
        <w:t>void printInterferenceGraph(InterferenceGraph* ig);</w:t>
      </w:r>
    </w:p>
    <w:p>
      <w:pPr>
        <w:pStyle w:val="Normal"/>
        <w:rPr/>
      </w:pPr>
      <w:r>
        <w:rPr/>
        <w:t>Ispisuje matricu smetnji radi provere.</w:t>
      </w:r>
    </w:p>
    <w:p>
      <w:pPr>
        <w:pStyle w:val="Normal"/>
        <w:rPr/>
      </w:pPr>
      <w:r>
        <w:rPr/>
        <w:t>Parametri:</w:t>
      </w:r>
    </w:p>
    <w:p>
      <w:pPr>
        <w:pStyle w:val="Normal"/>
        <w:rPr/>
      </w:pPr>
      <w:r>
        <w:rPr/>
        <w:t>•</w:t>
      </w:r>
      <w:r>
        <w:rPr/>
        <w:tab/>
        <w:t>ig – graf smetnji.</w:t>
      </w:r>
    </w:p>
    <w:p>
      <w:pPr>
        <w:pStyle w:val="Heading3"/>
        <w:rPr/>
      </w:pPr>
      <w:bookmarkStart w:id="24" w:name="__RefHeading___Toc1779_2590147417"/>
      <w:bookmarkEnd w:id="24"/>
      <w:r>
        <w:rPr/>
        <w:t>4.5.3 Funkcija za oslobađanje grafa smetnji (freeInterferenceGraph)</w:t>
      </w:r>
    </w:p>
    <w:p>
      <w:pPr>
        <w:pStyle w:val="Normal"/>
        <w:rPr/>
      </w:pPr>
      <w:r>
        <w:rPr>
          <w:rFonts w:ascii="Consolas" w:hAnsi="Consolas"/>
          <w:sz w:val="20"/>
        </w:rPr>
        <w:t>void freeInterferenceGraph(InterferenceGraph* ig);</w:t>
      </w:r>
    </w:p>
    <w:p>
      <w:pPr>
        <w:pStyle w:val="Normal"/>
        <w:rPr/>
      </w:pPr>
      <w:r>
        <w:rPr/>
        <w:t>Oslobađa memoriju zauzetu matricom smetnji.</w:t>
      </w:r>
    </w:p>
    <w:p>
      <w:pPr>
        <w:pStyle w:val="Normal"/>
        <w:rPr/>
      </w:pPr>
      <w:r>
        <w:rPr/>
        <w:t>Parametri:</w:t>
      </w:r>
    </w:p>
    <w:p>
      <w:pPr>
        <w:pStyle w:val="Normal"/>
        <w:rPr/>
      </w:pPr>
      <w:r>
        <w:rPr/>
        <w:t>•</w:t>
      </w:r>
      <w:r>
        <w:rPr/>
        <w:tab/>
        <w:t>ig – graf smetnji.</w:t>
      </w:r>
    </w:p>
    <w:p>
      <w:pPr>
        <w:pStyle w:val="Heading2"/>
        <w:rPr/>
      </w:pPr>
      <w:bookmarkStart w:id="25" w:name="__RefHeading___Toc1781_2590147417"/>
      <w:bookmarkEnd w:id="25"/>
      <w:r>
        <w:rPr/>
        <w:t>4.6 Uprošćavanje (Simplification)</w:t>
      </w:r>
    </w:p>
    <w:p>
      <w:pPr>
        <w:pStyle w:val="Normal"/>
        <w:rPr/>
      </w:pPr>
      <w:r>
        <w:rPr/>
        <w:t>Uprošćavanje priprema graf smetnji za bojenje uklanjanjem čvorova niskog stepena.</w:t>
      </w:r>
    </w:p>
    <w:p>
      <w:pPr>
        <w:pStyle w:val="Heading3"/>
        <w:rPr/>
      </w:pPr>
      <w:bookmarkStart w:id="26" w:name="__RefHeading___Toc1783_2590147417"/>
      <w:bookmarkEnd w:id="26"/>
      <w:r>
        <w:rPr/>
        <w:t>4.6.1 Funkcija za uprošćavanje (doSimplification)</w:t>
      </w:r>
    </w:p>
    <w:p>
      <w:pPr>
        <w:pStyle w:val="Normal"/>
        <w:rPr/>
      </w:pPr>
      <w:r>
        <w:rPr>
          <w:rFonts w:ascii="Consolas" w:hAnsi="Consolas"/>
          <w:sz w:val="20"/>
        </w:rPr>
        <w:t>stack&lt;Variable*&gt;* doSimplification(InterferenceGraph* ig, int degree);</w:t>
      </w:r>
    </w:p>
    <w:p>
      <w:pPr>
        <w:pStyle w:val="Normal"/>
        <w:rPr/>
      </w:pPr>
      <w:r>
        <w:rPr/>
        <w:t>Sukcesivno uklanja čvor čiji je stepen manji od broja registara i stavlja ga na stek. Ako u nekom trenutku nijedan preostali čvor nema stepen manji od broja registara, javlja se prelivanje.</w:t>
      </w:r>
    </w:p>
    <w:p>
      <w:pPr>
        <w:pStyle w:val="Normal"/>
        <w:rPr/>
      </w:pPr>
      <w:r>
        <w:rPr/>
        <w:t>Parametri:</w:t>
      </w:r>
    </w:p>
    <w:p>
      <w:pPr>
        <w:pStyle w:val="Normal"/>
        <w:rPr/>
      </w:pPr>
      <w:r>
        <w:rPr/>
        <w:t>•</w:t>
      </w:r>
      <w:r>
        <w:rPr/>
        <w:tab/>
        <w:t>ig – graf smetnji,</w:t>
      </w:r>
    </w:p>
    <w:p>
      <w:pPr>
        <w:pStyle w:val="Normal"/>
        <w:rPr/>
      </w:pPr>
      <w:r>
        <w:rPr/>
        <w:t>•</w:t>
      </w:r>
      <w:r>
        <w:rPr/>
        <w:tab/>
        <w:t>degree – broj raspoloživih registara.</w:t>
      </w:r>
    </w:p>
    <w:p>
      <w:pPr>
        <w:pStyle w:val="Normal"/>
        <w:rPr/>
      </w:pPr>
      <w:r>
        <w:rPr/>
        <w:t>Povratne vrednosti:</w:t>
      </w:r>
    </w:p>
    <w:p>
      <w:pPr>
        <w:pStyle w:val="Normal"/>
        <w:rPr/>
      </w:pPr>
      <w:r>
        <w:rPr/>
        <w:t>•</w:t>
      </w:r>
      <w:r>
        <w:rPr/>
        <w:tab/>
        <w:t>stek čvorova za bojenje, ili prazan pokazivač ako je došlo do prelivanja.</w:t>
      </w:r>
    </w:p>
    <w:p>
      <w:pPr>
        <w:pStyle w:val="Heading2"/>
        <w:rPr/>
      </w:pPr>
      <w:bookmarkStart w:id="27" w:name="__RefHeading___Toc1785_2590147417"/>
      <w:bookmarkEnd w:id="27"/>
      <w:r>
        <w:rPr/>
        <w:t>4.7 Alokacija resursa (ResourceAllocation)</w:t>
      </w:r>
    </w:p>
    <w:p>
      <w:pPr>
        <w:pStyle w:val="Normal"/>
        <w:rPr/>
      </w:pPr>
      <w:r>
        <w:rPr/>
        <w:t>Alokacija resursa dodeljuje registre (boje) promenljivama na osnovu steka iz faze uprošćavanja.</w:t>
      </w:r>
    </w:p>
    <w:p>
      <w:pPr>
        <w:pStyle w:val="Heading3"/>
        <w:rPr/>
      </w:pPr>
      <w:bookmarkStart w:id="28" w:name="__RefHeading___Toc1787_2590147417"/>
      <w:bookmarkEnd w:id="28"/>
      <w:r>
        <w:rPr/>
        <w:t>4.7.1 Funkcija za dodelu registara (doResourceAllocation)</w:t>
      </w:r>
    </w:p>
    <w:p>
      <w:pPr>
        <w:pStyle w:val="Normal"/>
        <w:rPr/>
      </w:pPr>
      <w:r>
        <w:rPr>
          <w:rFonts w:ascii="Consolas" w:hAnsi="Consolas"/>
          <w:sz w:val="20"/>
        </w:rPr>
        <w:t>bool doResourceAllocation(stack&lt;Variable*&gt;* simplificationStack, InterferenceGraph* ig);</w:t>
      </w:r>
    </w:p>
    <w:p>
      <w:pPr>
        <w:pStyle w:val="Normal"/>
        <w:rPr/>
      </w:pPr>
      <w:r>
        <w:rPr/>
        <w:t>Skida čvorove sa steka i svakom dodeljuje prvi registar koji ne koristi nijedan sused u smetnji. Ako neki čvor ne može da dobije registar, javlja se stvarno prelivanje.</w:t>
      </w:r>
    </w:p>
    <w:p>
      <w:pPr>
        <w:pStyle w:val="Normal"/>
        <w:rPr/>
      </w:pPr>
      <w:r>
        <w:rPr/>
        <w:t>Parametri:</w:t>
      </w:r>
    </w:p>
    <w:p>
      <w:pPr>
        <w:pStyle w:val="Normal"/>
        <w:rPr/>
      </w:pPr>
      <w:r>
        <w:rPr/>
        <w:t>•</w:t>
      </w:r>
      <w:r>
        <w:rPr/>
        <w:tab/>
        <w:t>simplificationStack – stek čvorova iz faze uprošćavanja,</w:t>
      </w:r>
    </w:p>
    <w:p>
      <w:pPr>
        <w:pStyle w:val="Normal"/>
        <w:rPr/>
      </w:pPr>
      <w:r>
        <w:rPr/>
        <w:t>•</w:t>
      </w:r>
      <w:r>
        <w:rPr/>
        <w:tab/>
        <w:t>ig – graf smetnji.</w:t>
      </w:r>
    </w:p>
    <w:p>
      <w:pPr>
        <w:pStyle w:val="Normal"/>
        <w:rPr/>
      </w:pPr>
      <w:r>
        <w:rPr/>
        <w:t>Povratne vrednosti:</w:t>
      </w:r>
    </w:p>
    <w:p>
      <w:pPr>
        <w:pStyle w:val="Normal"/>
        <w:rPr/>
      </w:pPr>
      <w:r>
        <w:rPr/>
        <w:t>•</w:t>
      </w:r>
      <w:r>
        <w:rPr/>
        <w:tab/>
        <w:t>true – uspešna dodela,</w:t>
      </w:r>
    </w:p>
    <w:p>
      <w:pPr>
        <w:pStyle w:val="Normal"/>
        <w:rPr/>
      </w:pPr>
      <w:r>
        <w:rPr/>
        <w:t>•</w:t>
      </w:r>
      <w:r>
        <w:rPr/>
        <w:tab/>
        <w:t>false – stvarno prelivanje.</w:t>
      </w:r>
    </w:p>
    <w:p>
      <w:pPr>
        <w:pStyle w:val="Heading3"/>
        <w:rPr/>
      </w:pPr>
      <w:bookmarkStart w:id="29" w:name="__RefHeading___Toc1789_2590147417"/>
      <w:bookmarkEnd w:id="29"/>
      <w:r>
        <w:rPr/>
        <w:t>4.7.2 Funkcija za proveru dodele (checkResourceAllocation)</w:t>
      </w:r>
    </w:p>
    <w:p>
      <w:pPr>
        <w:pStyle w:val="Normal"/>
        <w:rPr/>
      </w:pPr>
      <w:r>
        <w:rPr>
          <w:rFonts w:ascii="Consolas" w:hAnsi="Consolas"/>
          <w:sz w:val="20"/>
        </w:rPr>
        <w:t>bool checkResourceAllocation(InterferenceGraph* ig);</w:t>
      </w:r>
    </w:p>
    <w:p>
      <w:pPr>
        <w:pStyle w:val="Normal"/>
        <w:rPr/>
      </w:pPr>
      <w:r>
        <w:rPr/>
        <w:t>Proverava da nijedne dve promenljive koje su u smetnji nemaju isti registar.</w:t>
      </w:r>
    </w:p>
    <w:p>
      <w:pPr>
        <w:pStyle w:val="Normal"/>
        <w:rPr/>
      </w:pPr>
      <w:r>
        <w:rPr/>
        <w:t>Parametri:</w:t>
      </w:r>
    </w:p>
    <w:p>
      <w:pPr>
        <w:pStyle w:val="Normal"/>
        <w:rPr/>
      </w:pPr>
      <w:r>
        <w:rPr/>
        <w:t>•</w:t>
      </w:r>
      <w:r>
        <w:rPr/>
        <w:tab/>
        <w:t>ig – graf smetnji.</w:t>
      </w:r>
    </w:p>
    <w:p>
      <w:pPr>
        <w:pStyle w:val="Normal"/>
        <w:rPr/>
      </w:pPr>
      <w:r>
        <w:rPr/>
        <w:t>Povratne vrednosti:</w:t>
      </w:r>
    </w:p>
    <w:p>
      <w:pPr>
        <w:pStyle w:val="Normal"/>
        <w:rPr/>
      </w:pPr>
      <w:r>
        <w:rPr/>
        <w:t>•</w:t>
      </w:r>
      <w:r>
        <w:rPr/>
        <w:tab/>
        <w:t>true – dodela je korektna,</w:t>
      </w:r>
    </w:p>
    <w:p>
      <w:pPr>
        <w:pStyle w:val="Normal"/>
        <w:rPr/>
      </w:pPr>
      <w:r>
        <w:rPr/>
        <w:t>•</w:t>
      </w:r>
      <w:r>
        <w:rPr/>
        <w:tab/>
        <w:t>false – dve promenljive u smetnji dele isti registar.</w:t>
      </w:r>
    </w:p>
    <w:p>
      <w:pPr>
        <w:pStyle w:val="Heading2"/>
        <w:rPr/>
      </w:pPr>
      <w:bookmarkStart w:id="30" w:name="__RefHeading___Toc1791_2590147417"/>
      <w:bookmarkEnd w:id="30"/>
      <w:r>
        <w:rPr/>
        <w:t>4.8 Generisanje koda (main)</w:t>
      </w:r>
    </w:p>
    <w:p>
      <w:pPr>
        <w:pStyle w:val="Normal"/>
        <w:rPr/>
      </w:pPr>
      <w:r>
        <w:rPr/>
        <w:t xml:space="preserve">Generisanje koda upisuje izlaznu datoteku sa ekstenzijom .s. Najpre se upisuje ime funkcije kao globalni simbol (.globl), zatim sekcija podataka (.data) sa memorijskim promenljivama, pa programska sekcija (.text). Za svaku instrukciju poziva se </w:t>
      </w:r>
      <w:r>
        <w:rPr>
          <w:i/>
        </w:rPr>
        <w:t>toString</w:t>
      </w:r>
      <w:r>
        <w:rPr/>
        <w:t>, koji u šablon ubacuje dodeljene registre, a ispred instrukcije koja nosi labelu upisuje se ta labela.</w:t>
      </w:r>
    </w:p>
    <w:p>
      <w:pPr>
        <w:pStyle w:val="Heading1"/>
        <w:rPr/>
      </w:pPr>
      <w:bookmarkStart w:id="31" w:name="__RefHeading___Toc1793_2590147417"/>
      <w:bookmarkEnd w:id="31"/>
      <w:r>
        <w:rPr/>
        <w:t>5. Verifikacija i testiranje</w:t>
      </w:r>
    </w:p>
    <w:p>
      <w:pPr>
        <w:pStyle w:val="Normal"/>
        <w:rPr/>
      </w:pPr>
      <w:r>
        <w:t>Rad prevodioca proveren je na skupu test primera u MAVN jeziku. Za svaki primer gleda se da li je ponašanje očekivano: ispravan program treba da da izlaznu .s datoteku, neispravan da prijavi grešku, a program sa više od četiri žive promenljive da prijavi prelivanje.</w:t>
      </w:r>
    </w:p>
    <w:p>
      <w:pPr>
        <w:pStyle w:val="Heading2"/>
        <w:rPr/>
      </w:pPr>
      <w:bookmarkStart w:id="32" w:name="__RefHeading___Toc1795_2590147417"/>
      <w:bookmarkEnd w:id="32"/>
      <w:r>
        <w:rPr/>
        <w:t>5.1 Test primeri</w:t>
      </w:r>
    </w:p>
    <w:p>
      <w:pPr>
        <w:pStyle w:val="Normal"/>
        <w:rPr/>
      </w:pPr>
      <w:r>
        <w:rPr/>
        <w:t>Korišćeni su sledeći test primeri:</w:t>
      </w:r>
    </w:p>
    <w:p>
      <w:pPr>
        <w:pStyle w:val="Normal"/>
        <w:rPr/>
      </w:pPr>
      <w:r>
        <w:rPr/>
        <w:t>•</w:t>
      </w:r>
      <w:r>
        <w:rPr/>
        <w:tab/>
        <w:t>simple.mavn – osnovni primer iz postavke (la, lw, add),</w:t>
      </w:r>
    </w:p>
    <w:p>
      <w:pPr>
        <w:pStyle w:val="Normal"/>
        <w:rPr/>
      </w:pPr>
      <w:r>
        <w:rPr/>
        <w:t>•</w:t>
      </w:r>
      <w:r>
        <w:rPr/>
        <w:tab/>
        <w:t>test_base.mavn – osnovne instrukcije (la, lw, li, add, sub, addi, sw, nop),</w:t>
      </w:r>
    </w:p>
    <w:p>
      <w:pPr>
        <w:pStyle w:val="Normal"/>
        <w:rPr/>
      </w:pPr>
      <w:r>
        <w:rPr/>
        <w:t>•</w:t>
      </w:r>
      <w:r>
        <w:rPr/>
        <w:tab/>
        <w:t>test_loop.mavn – petlja sa labelama i skokovima (b, bltz),</w:t>
      </w:r>
    </w:p>
    <w:p>
      <w:pPr>
        <w:pStyle w:val="Normal"/>
        <w:rPr/>
      </w:pPr>
      <w:r>
        <w:rPr/>
        <w:t>•</w:t>
      </w:r>
      <w:r>
        <w:rPr/>
        <w:tab/>
        <w:t>test_extra.mavn – dodatne instrukcije (and, or, bgez),</w:t>
      </w:r>
    </w:p>
    <w:p>
      <w:pPr>
        <w:pStyle w:val="Normal"/>
        <w:rPr/>
      </w:pPr>
      <w:r>
        <w:rPr/>
        <w:t>•</w:t>
      </w:r>
      <w:r>
        <w:rPr/>
        <w:tab/>
        <w:t>multiply.mavn – primer sa više od četiri istovremeno žive promenljive,</w:t>
      </w:r>
    </w:p>
    <w:p>
      <w:pPr>
        <w:pStyle w:val="Normal"/>
        <w:rPr/>
      </w:pPr>
      <w:r>
        <w:rPr/>
        <w:t>•</w:t>
      </w:r>
      <w:r>
        <w:rPr/>
        <w:tab/>
        <w:t>err_lexical.mavn – nedozvoljen znak u programu,</w:t>
      </w:r>
    </w:p>
    <w:p>
      <w:pPr>
        <w:pStyle w:val="Normal"/>
        <w:rPr/>
      </w:pPr>
      <w:r>
        <w:rPr/>
        <w:t>•</w:t>
      </w:r>
      <w:r>
        <w:rPr/>
        <w:tab/>
        <w:t>err_syntax.mavn – instrukcija sa nedostajućim operandom,</w:t>
      </w:r>
    </w:p>
    <w:p>
      <w:pPr>
        <w:pStyle w:val="Normal"/>
        <w:rPr/>
      </w:pPr>
      <w:r>
        <w:rPr/>
        <w:t>•</w:t>
      </w:r>
      <w:r>
        <w:rPr/>
        <w:tab/>
        <w:t>err_label.mavn – skok na nepostojeću labelu.</w:t>
      </w:r>
    </w:p>
    <w:p>
      <w:pPr>
        <w:pStyle w:val="Heading2"/>
        <w:rPr/>
      </w:pPr>
      <w:bookmarkStart w:id="33" w:name="__RefHeading___Toc1797_2590147417"/>
      <w:bookmarkEnd w:id="33"/>
      <w:r>
        <w:rPr/>
        <w:t>5.2 Rezultati</w:t>
      </w:r>
    </w:p>
    <w:p>
      <w:pPr>
        <w:pStyle w:val="Normal"/>
        <w:rPr/>
      </w:pPr>
      <w:r>
        <w:rPr/>
        <w:t>Svi test primeri dali su očekivano ponašanje, što je prikazano u Tabeli 3.</w:t>
      </w:r>
    </w:p>
    <w:p>
      <w:pPr>
        <w:pStyle w:val="Caption"/>
        <w:jc w:val="center"/>
        <w:rPr/>
      </w:pPr>
      <w:r>
        <w:rPr/>
        <w:t>Tabela 3 Rezultati testiranja</w:t>
      </w:r>
    </w:p>
    <w:tbl>
      <w:tblPr>
        <w:tblStyle w:val="TableGrid"/>
        <w:tblW w:w="9639" w:type="dxa"/>
        <w:jc w:val="left"/>
        <w:tblInd w:w="103" w:type="dxa"/>
        <w:tblLayout w:type="fixed"/>
        <w:tblCellMar>
          <w:top w:w="0" w:type="dxa"/>
          <w:left w:w="108" w:type="dxa"/>
          <w:bottom w:w="0" w:type="dxa"/>
          <w:right w:w="108" w:type="dxa"/>
        </w:tblCellMar>
        <w:tblLook w:noHBand="0" w:noVBand="1" w:firstColumn="1" w:lastRow="0" w:lastColumn="0" w:firstRow="1" w:val="04a0"/>
      </w:tblPr>
      <w:tblGrid>
        <w:gridCol w:w="3213"/>
        <w:gridCol w:w="3213"/>
        <w:gridCol w:w="3213"/>
      </w:tblGrid>
      <w:tr>
        <w:trPr/>
        <w:tc>
          <w:tcPr>
            <w:tcW w:w="3213" w:type="dxa"/>
            <w:tcBorders/>
          </w:tcPr>
          <w:p>
            <w:pPr>
              <w:pStyle w:val="Normal"/>
              <w:suppressAutoHyphens w:val="true"/>
              <w:jc w:val="left"/>
              <w:rPr>
                <w:sz w:val="20"/>
              </w:rPr>
            </w:pPr>
            <w:r>
              <w:rPr>
                <w:b/>
                <w:sz w:val="20"/>
              </w:rPr>
              <w:t>Test primer</w:t>
            </w:r>
          </w:p>
        </w:tc>
        <w:tc>
          <w:tcPr>
            <w:tcW w:w="3213" w:type="dxa"/>
            <w:tcBorders/>
          </w:tcPr>
          <w:p>
            <w:pPr>
              <w:pStyle w:val="Normal"/>
              <w:suppressAutoHyphens w:val="true"/>
              <w:jc w:val="left"/>
              <w:rPr>
                <w:sz w:val="20"/>
              </w:rPr>
            </w:pPr>
            <w:r>
              <w:rPr>
                <w:b/>
                <w:sz w:val="20"/>
              </w:rPr>
              <w:t>Šta se proverava</w:t>
            </w:r>
          </w:p>
        </w:tc>
        <w:tc>
          <w:tcPr>
            <w:tcW w:w="3213" w:type="dxa"/>
            <w:tcBorders/>
          </w:tcPr>
          <w:p>
            <w:pPr>
              <w:pStyle w:val="Normal"/>
              <w:suppressAutoHyphens w:val="true"/>
              <w:jc w:val="left"/>
              <w:rPr>
                <w:sz w:val="20"/>
              </w:rPr>
            </w:pPr>
            <w:r>
              <w:rPr>
                <w:b/>
                <w:sz w:val="20"/>
              </w:rPr>
              <w:t>Ishod</w:t>
            </w:r>
          </w:p>
        </w:tc>
      </w:tr>
      <w:tr>
        <w:trPr/>
        <w:tc>
          <w:tcPr>
            <w:tcW w:w="3213" w:type="dxa"/>
            <w:tcBorders/>
          </w:tcPr>
          <w:p>
            <w:pPr>
              <w:pStyle w:val="Normal"/>
              <w:suppressAutoHyphens w:val="true"/>
              <w:jc w:val="left"/>
              <w:rPr>
                <w:sz w:val="20"/>
              </w:rPr>
            </w:pPr>
            <w:r>
              <w:rPr>
                <w:sz w:val="20"/>
              </w:rPr>
              <w:t>simple.mavn</w:t>
            </w:r>
          </w:p>
        </w:tc>
        <w:tc>
          <w:tcPr>
            <w:tcW w:w="3213" w:type="dxa"/>
            <w:tcBorders/>
          </w:tcPr>
          <w:p>
            <w:pPr>
              <w:pStyle w:val="Normal"/>
              <w:suppressAutoHyphens w:val="true"/>
              <w:jc w:val="left"/>
              <w:rPr>
                <w:sz w:val="20"/>
              </w:rPr>
            </w:pPr>
            <w:r>
              <w:rPr>
                <w:sz w:val="20"/>
              </w:rPr>
              <w:t>prevođenje osnovnog primera</w:t>
            </w:r>
          </w:p>
        </w:tc>
        <w:tc>
          <w:tcPr>
            <w:tcW w:w="3213" w:type="dxa"/>
            <w:tcBorders/>
          </w:tcPr>
          <w:p>
            <w:pPr>
              <w:pStyle w:val="Normal"/>
              <w:suppressAutoHyphens w:val="true"/>
              <w:jc w:val="left"/>
              <w:rPr>
                <w:sz w:val="20"/>
              </w:rPr>
            </w:pPr>
            <w:r>
              <w:rPr>
                <w:sz w:val="20"/>
              </w:rPr>
              <w:t>generisana .s datoteka</w:t>
            </w:r>
          </w:p>
        </w:tc>
      </w:tr>
      <w:tr>
        <w:trPr/>
        <w:tc>
          <w:tcPr>
            <w:tcW w:w="3213" w:type="dxa"/>
            <w:tcBorders/>
          </w:tcPr>
          <w:p>
            <w:pPr>
              <w:pStyle w:val="Normal"/>
              <w:suppressAutoHyphens w:val="true"/>
              <w:jc w:val="left"/>
              <w:rPr>
                <w:sz w:val="20"/>
              </w:rPr>
            </w:pPr>
            <w:r>
              <w:rPr>
                <w:sz w:val="20"/>
              </w:rPr>
              <w:t>test_base.mavn</w:t>
            </w:r>
          </w:p>
        </w:tc>
        <w:tc>
          <w:tcPr>
            <w:tcW w:w="3213" w:type="dxa"/>
            <w:tcBorders/>
          </w:tcPr>
          <w:p>
            <w:pPr>
              <w:pStyle w:val="Normal"/>
              <w:suppressAutoHyphens w:val="true"/>
              <w:jc w:val="left"/>
              <w:rPr>
                <w:sz w:val="20"/>
              </w:rPr>
            </w:pPr>
            <w:r>
              <w:rPr>
                <w:sz w:val="20"/>
              </w:rPr>
              <w:t>osnovne instrukcije</w:t>
            </w:r>
          </w:p>
        </w:tc>
        <w:tc>
          <w:tcPr>
            <w:tcW w:w="3213" w:type="dxa"/>
            <w:tcBorders/>
          </w:tcPr>
          <w:p>
            <w:pPr>
              <w:pStyle w:val="Normal"/>
              <w:suppressAutoHyphens w:val="true"/>
              <w:jc w:val="left"/>
              <w:rPr>
                <w:sz w:val="20"/>
              </w:rPr>
            </w:pPr>
            <w:r>
              <w:rPr>
                <w:sz w:val="20"/>
              </w:rPr>
              <w:t>generisana .s datoteka</w:t>
            </w:r>
          </w:p>
        </w:tc>
      </w:tr>
      <w:tr>
        <w:trPr/>
        <w:tc>
          <w:tcPr>
            <w:tcW w:w="3213" w:type="dxa"/>
            <w:tcBorders/>
          </w:tcPr>
          <w:p>
            <w:pPr>
              <w:pStyle w:val="Normal"/>
              <w:suppressAutoHyphens w:val="true"/>
              <w:jc w:val="left"/>
              <w:rPr>
                <w:sz w:val="20"/>
              </w:rPr>
            </w:pPr>
            <w:r>
              <w:rPr>
                <w:sz w:val="20"/>
              </w:rPr>
              <w:t>test_loop.mavn</w:t>
            </w:r>
          </w:p>
        </w:tc>
        <w:tc>
          <w:tcPr>
            <w:tcW w:w="3213" w:type="dxa"/>
            <w:tcBorders/>
          </w:tcPr>
          <w:p>
            <w:pPr>
              <w:pStyle w:val="Normal"/>
              <w:suppressAutoHyphens w:val="true"/>
              <w:jc w:val="left"/>
              <w:rPr>
                <w:sz w:val="20"/>
              </w:rPr>
            </w:pPr>
            <w:r>
              <w:rPr>
                <w:sz w:val="20"/>
              </w:rPr>
              <w:t>petlja, labele i skokovi</w:t>
            </w:r>
          </w:p>
        </w:tc>
        <w:tc>
          <w:tcPr>
            <w:tcW w:w="3213" w:type="dxa"/>
            <w:tcBorders/>
          </w:tcPr>
          <w:p>
            <w:pPr>
              <w:pStyle w:val="Normal"/>
              <w:suppressAutoHyphens w:val="true"/>
              <w:jc w:val="left"/>
              <w:rPr>
                <w:sz w:val="20"/>
              </w:rPr>
            </w:pPr>
            <w:r>
              <w:rPr>
                <w:sz w:val="20"/>
              </w:rPr>
              <w:t>generisana .s datoteka</w:t>
            </w:r>
          </w:p>
        </w:tc>
      </w:tr>
      <w:tr>
        <w:trPr/>
        <w:tc>
          <w:tcPr>
            <w:tcW w:w="3213" w:type="dxa"/>
            <w:tcBorders/>
          </w:tcPr>
          <w:p>
            <w:pPr>
              <w:pStyle w:val="Normal"/>
              <w:suppressAutoHyphens w:val="true"/>
              <w:jc w:val="left"/>
              <w:rPr>
                <w:sz w:val="20"/>
              </w:rPr>
            </w:pPr>
            <w:r>
              <w:rPr>
                <w:sz w:val="20"/>
              </w:rPr>
              <w:t>test_extra.mavn</w:t>
            </w:r>
          </w:p>
        </w:tc>
        <w:tc>
          <w:tcPr>
            <w:tcW w:w="3213" w:type="dxa"/>
            <w:tcBorders/>
          </w:tcPr>
          <w:p>
            <w:pPr>
              <w:pStyle w:val="Normal"/>
              <w:suppressAutoHyphens w:val="true"/>
              <w:jc w:val="left"/>
              <w:rPr>
                <w:sz w:val="20"/>
              </w:rPr>
            </w:pPr>
            <w:r>
              <w:rPr>
                <w:sz w:val="20"/>
              </w:rPr>
              <w:t>dodatne instrukcije</w:t>
            </w:r>
          </w:p>
        </w:tc>
        <w:tc>
          <w:tcPr>
            <w:tcW w:w="3213" w:type="dxa"/>
            <w:tcBorders/>
          </w:tcPr>
          <w:p>
            <w:pPr>
              <w:pStyle w:val="Normal"/>
              <w:suppressAutoHyphens w:val="true"/>
              <w:jc w:val="left"/>
              <w:rPr>
                <w:sz w:val="20"/>
              </w:rPr>
            </w:pPr>
            <w:r>
              <w:rPr>
                <w:sz w:val="20"/>
              </w:rPr>
              <w:t>generisana .s datoteka</w:t>
            </w:r>
          </w:p>
        </w:tc>
      </w:tr>
      <w:tr>
        <w:trPr/>
        <w:tc>
          <w:tcPr>
            <w:tcW w:w="3213" w:type="dxa"/>
            <w:tcBorders/>
          </w:tcPr>
          <w:p>
            <w:pPr>
              <w:pStyle w:val="Normal"/>
              <w:suppressAutoHyphens w:val="true"/>
              <w:jc w:val="left"/>
              <w:rPr>
                <w:sz w:val="20"/>
              </w:rPr>
            </w:pPr>
            <w:r>
              <w:rPr>
                <w:sz w:val="20"/>
              </w:rPr>
              <w:t>multiply.mavn</w:t>
            </w:r>
          </w:p>
        </w:tc>
        <w:tc>
          <w:tcPr>
            <w:tcW w:w="3213" w:type="dxa"/>
            <w:tcBorders/>
          </w:tcPr>
          <w:p>
            <w:pPr>
              <w:pStyle w:val="Normal"/>
              <w:suppressAutoHyphens w:val="true"/>
              <w:jc w:val="left"/>
              <w:rPr>
                <w:sz w:val="20"/>
              </w:rPr>
            </w:pPr>
            <w:r>
              <w:rPr>
                <w:sz w:val="20"/>
              </w:rPr>
              <w:t>pritisak veći od četiri registra</w:t>
            </w:r>
          </w:p>
        </w:tc>
        <w:tc>
          <w:tcPr>
            <w:tcW w:w="3213" w:type="dxa"/>
            <w:tcBorders/>
          </w:tcPr>
          <w:p>
            <w:pPr>
              <w:pStyle w:val="Normal"/>
              <w:suppressAutoHyphens w:val="true"/>
              <w:jc w:val="left"/>
              <w:rPr>
                <w:sz w:val="20"/>
              </w:rPr>
            </w:pPr>
            <w:r>
              <w:rPr>
                <w:sz w:val="20"/>
              </w:rPr>
              <w:t>prijavljeno prelivanje</w:t>
            </w:r>
          </w:p>
        </w:tc>
      </w:tr>
      <w:tr>
        <w:trPr/>
        <w:tc>
          <w:tcPr>
            <w:tcW w:w="3213" w:type="dxa"/>
            <w:tcBorders/>
          </w:tcPr>
          <w:p>
            <w:pPr>
              <w:pStyle w:val="Normal"/>
              <w:suppressAutoHyphens w:val="true"/>
              <w:jc w:val="left"/>
              <w:rPr>
                <w:sz w:val="20"/>
              </w:rPr>
            </w:pPr>
            <w:r>
              <w:rPr>
                <w:sz w:val="20"/>
              </w:rPr>
              <w:t>err_lexical.mavn</w:t>
            </w:r>
          </w:p>
        </w:tc>
        <w:tc>
          <w:tcPr>
            <w:tcW w:w="3213" w:type="dxa"/>
            <w:tcBorders/>
          </w:tcPr>
          <w:p>
            <w:pPr>
              <w:pStyle w:val="Normal"/>
              <w:suppressAutoHyphens w:val="true"/>
              <w:jc w:val="left"/>
              <w:rPr>
                <w:sz w:val="20"/>
              </w:rPr>
            </w:pPr>
            <w:r>
              <w:rPr>
                <w:sz w:val="20"/>
              </w:rPr>
              <w:t>detekcija leksičke greške</w:t>
            </w:r>
          </w:p>
        </w:tc>
        <w:tc>
          <w:tcPr>
            <w:tcW w:w="3213" w:type="dxa"/>
            <w:tcBorders/>
          </w:tcPr>
          <w:p>
            <w:pPr>
              <w:pStyle w:val="Normal"/>
              <w:suppressAutoHyphens w:val="true"/>
              <w:jc w:val="left"/>
              <w:rPr>
                <w:sz w:val="20"/>
              </w:rPr>
            </w:pPr>
            <w:r>
              <w:rPr>
                <w:sz w:val="20"/>
              </w:rPr>
              <w:t>prijavljena leksička greška</w:t>
            </w:r>
          </w:p>
        </w:tc>
      </w:tr>
      <w:tr>
        <w:trPr/>
        <w:tc>
          <w:tcPr>
            <w:tcW w:w="3213" w:type="dxa"/>
            <w:tcBorders/>
          </w:tcPr>
          <w:p>
            <w:pPr>
              <w:pStyle w:val="Normal"/>
              <w:suppressAutoHyphens w:val="true"/>
              <w:jc w:val="left"/>
              <w:rPr>
                <w:sz w:val="20"/>
              </w:rPr>
            </w:pPr>
            <w:r>
              <w:rPr>
                <w:sz w:val="20"/>
              </w:rPr>
              <w:t>err_syntax.mavn</w:t>
            </w:r>
          </w:p>
        </w:tc>
        <w:tc>
          <w:tcPr>
            <w:tcW w:w="3213" w:type="dxa"/>
            <w:tcBorders/>
          </w:tcPr>
          <w:p>
            <w:pPr>
              <w:pStyle w:val="Normal"/>
              <w:suppressAutoHyphens w:val="true"/>
              <w:jc w:val="left"/>
              <w:rPr>
                <w:sz w:val="20"/>
              </w:rPr>
            </w:pPr>
            <w:r>
              <w:rPr>
                <w:sz w:val="20"/>
              </w:rPr>
              <w:t>detekcija sintaksne greške</w:t>
            </w:r>
          </w:p>
        </w:tc>
        <w:tc>
          <w:tcPr>
            <w:tcW w:w="3213" w:type="dxa"/>
            <w:tcBorders/>
          </w:tcPr>
          <w:p>
            <w:pPr>
              <w:pStyle w:val="Normal"/>
              <w:suppressAutoHyphens w:val="true"/>
              <w:jc w:val="left"/>
              <w:rPr>
                <w:sz w:val="20"/>
              </w:rPr>
            </w:pPr>
            <w:r>
              <w:rPr>
                <w:sz w:val="20"/>
              </w:rPr>
              <w:t>prijavljena sintaksna greška</w:t>
            </w:r>
          </w:p>
        </w:tc>
      </w:tr>
      <w:tr>
        <w:trPr/>
        <w:tc>
          <w:tcPr>
            <w:tcW w:w="3213" w:type="dxa"/>
            <w:tcBorders/>
          </w:tcPr>
          <w:p>
            <w:pPr>
              <w:pStyle w:val="Normal"/>
              <w:suppressAutoHyphens w:val="true"/>
              <w:jc w:val="left"/>
              <w:rPr>
                <w:sz w:val="20"/>
              </w:rPr>
            </w:pPr>
            <w:r>
              <w:rPr>
                <w:sz w:val="20"/>
              </w:rPr>
              <w:t>err_label.mavn</w:t>
            </w:r>
          </w:p>
        </w:tc>
        <w:tc>
          <w:tcPr>
            <w:tcW w:w="3213" w:type="dxa"/>
            <w:tcBorders/>
          </w:tcPr>
          <w:p>
            <w:pPr>
              <w:pStyle w:val="Normal"/>
              <w:suppressAutoHyphens w:val="true"/>
              <w:jc w:val="left"/>
              <w:rPr>
                <w:sz w:val="20"/>
              </w:rPr>
            </w:pPr>
            <w:r>
              <w:rPr>
                <w:sz w:val="20"/>
              </w:rPr>
              <w:t>skok na nepostojeću labelu</w:t>
            </w:r>
          </w:p>
        </w:tc>
        <w:tc>
          <w:tcPr>
            <w:tcW w:w="3213" w:type="dxa"/>
            <w:tcBorders/>
          </w:tcPr>
          <w:p>
            <w:pPr>
              <w:pStyle w:val="Normal"/>
              <w:suppressAutoHyphens w:val="true"/>
              <w:jc w:val="left"/>
              <w:rPr>
                <w:sz w:val="20"/>
              </w:rPr>
            </w:pPr>
            <w:r>
              <w:rPr>
                <w:sz w:val="20"/>
              </w:rPr>
              <w:t>prijavljena greška</w:t>
            </w:r>
          </w:p>
        </w:tc>
      </w:tr>
    </w:tbl>
    <w:p>
      <w:pPr>
        <w:pStyle w:val="Normal"/>
        <w:rPr/>
      </w:pPr>
      <w:r>
        <w:rPr/>
        <w:t>Generisane .s datoteke predstavljaju sintaksno ispravan MIPS 32-bitni asemblerski kod i mogu se izvršiti u simulatoru QtSpim.</w:t>
      </w:r>
    </w:p>
    <w:p>
      <w:pPr>
        <w:pStyle w:val="Heading1"/>
        <w:rPr/>
      </w:pPr>
      <w:bookmarkStart w:id="34" w:name="__RefHeading___Toc1799_2590147417"/>
      <w:bookmarkEnd w:id="34"/>
      <w:r>
        <w:rPr/>
        <w:t>6. Uputstvo za pokretanje</w:t>
      </w:r>
    </w:p>
    <w:p>
      <w:pPr>
        <w:pStyle w:val="Normal"/>
        <w:rPr/>
      </w:pPr>
      <w:r>
        <w:rPr/>
        <w:t xml:space="preserve">Projekat se prevodi i pokreće u razvojnom okruženju Visual Studio. Otvara se datoteka rešenja </w:t>
      </w:r>
      <w:r>
        <w:rPr>
          <w:i/>
        </w:rPr>
        <w:t>LexicalAnalysis</w:t>
      </w:r>
      <w:r>
        <w:rPr/>
        <w:t>.sln, a zatim se projekat prevodi opcijom Build.</w:t>
      </w:r>
    </w:p>
    <w:p>
      <w:pPr>
        <w:pStyle w:val="Normal"/>
        <w:rPr/>
      </w:pPr>
      <w:r>
        <w:rPr/>
        <w:t>Program kao argument komandne linije prima putanju do ulazne datoteke sa ekstenzijom .mavn. Ako argument nije zadat, koristi se podrazumevani primer examples/simple.mavn. Izlazna datoteka dobija isto ime kao ulazna, sa ekstenzijom .s, i smešta se pored ulazne datoteke.</w:t>
      </w:r>
    </w:p>
    <w:p>
      <w:pPr>
        <w:pStyle w:val="Normal"/>
        <w:rPr/>
      </w:pPr>
      <w:r>
        <w:rPr/>
        <w:t>Primer pokretanja:</w:t>
      </w:r>
    </w:p>
    <w:p>
      <w:pPr>
        <w:pStyle w:val="Normal"/>
        <w:rPr/>
      </w:pPr>
      <w:r>
        <w:rPr>
          <w:rFonts w:ascii="Consolas" w:hAnsi="Consolas"/>
          <w:sz w:val="20"/>
        </w:rPr>
        <w:t>LexicalAnalysis.exe examples\simple.mavn</w:t>
      </w:r>
    </w:p>
    <w:p>
      <w:pPr>
        <w:pStyle w:val="Normal"/>
        <w:rPr/>
      </w:pPr>
      <w:r>
        <w:rPr/>
        <w:t>Nakon uspešnog prevođenja, dobijena datoteka examples\simple.s može se učitati i izvršiti u simulatoru QtSpim.</w:t>
      </w:r>
    </w:p>
    <w:p>
      <w:pPr>
        <w:pStyle w:val="Heading1"/>
        <w:rPr/>
      </w:pPr>
      <w:bookmarkStart w:id="35" w:name="__RefHeading___Toc1801_2590147417"/>
      <w:bookmarkEnd w:id="35"/>
      <w:r>
        <w:rPr/>
        <w:t>7. Zaključak</w:t>
      </w:r>
    </w:p>
    <w:p>
      <w:pPr>
        <w:pStyle w:val="Normal"/>
        <w:rPr/>
      </w:pPr>
      <w:r>
        <w:t>U radu je realizovan MAVN prevodilac koji program sa višeg MIPS 32-bitnog asemblerskog jezika prevodi na osnovni MIPS 32-bitni asembler. Obuhvaćene su sve tražene faze: od leksičke i sintaksne analize, preko analize životnog veka, grafa smetnji i alokacije registara, do generisanja koda.</w:t>
      </w:r>
    </w:p>
    <w:p>
      <w:pPr>
        <w:pStyle w:val="Normal"/>
        <w:rPr/>
      </w:pPr>
      <w:r>
        <w:rPr/>
        <w:t>Prevodilac detektuje i prijavljuje leksičke i sintaksne greške, kao i prelivanje kada program zahteva više od četiri istovremeno žive promenljive. Pored deset osnovnih instrukcija, implementirane su i tri dodatne instrukcije (and, or i bgez), od kojih bgez nije iz aritmetičko-logičke grupe.</w:t>
      </w:r>
    </w:p>
    <w:p>
      <w:pPr>
        <w:pStyle w:val="Normal"/>
        <w:rPr/>
      </w:pPr>
      <w:r>
        <w:rPr/>
        <w:t>Rešenje je provereno nad skupom test primera koji pokrivaju osnovne i dodatne instrukcije, petlje, detekciju grešaka i prelivanje. Generisani asemblerski kod je ispravan i može se izvršiti u simulatoru QtSpim.</w:t>
      </w:r>
    </w:p>
    <w:sectPr>
      <w:headerReference w:type="even" r:id="rId15"/>
      <w:headerReference w:type="default" r:id="rId16"/>
      <w:headerReference w:type="first" r:id="rId17"/>
      <w:footerReference w:type="even" r:id="rId18"/>
      <w:footerReference w:type="default" r:id="rId19"/>
      <w:footerReference w:type="first" r:id="rId20"/>
      <w:type w:val="nextPage"/>
      <w:pgSz w:w="11906" w:h="16838"/>
      <w:pgMar w:left="1134" w:right="1134" w:gutter="0" w:header="567" w:top="1134" w:footer="567"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ahoma">
    <w:charset w:val="01"/>
    <w:family w:val="swiss"/>
    <w:pitch w:val="variable"/>
  </w:font>
  <w:font w:name="Liberation Sans">
    <w:altName w:val="Arial"/>
    <w:charset w:val="01"/>
    <w:family w:val="swiss"/>
    <w:pitch w:val="variable"/>
  </w:font>
  <w:font w:name="Courier New">
    <w:charset w:val="01"/>
    <w:family w:val="roman"/>
    <w:pitch w:val="variable"/>
  </w:font>
  <w:font w:name="VogueBold">
    <w:charset w:val="01"/>
    <w:family w:val="roman"/>
    <w:pitch w:val="variable"/>
  </w:font>
  <w:font w:name="TimesRoman">
    <w:altName w:val="Times New Roman"/>
    <w:charset w:val="01"/>
    <w:family w:val="roman"/>
    <w:pitch w:val="variable"/>
  </w:font>
  <w:font w:name="Arial">
    <w:charset w:val="01"/>
    <w:family w:val="swiss"/>
    <w:pitch w:val="variable"/>
  </w:font>
  <w:font w:name="Consolas">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center" w:pos="4678" w:leader="none"/>
        <w:tab w:val="right" w:pos="9356" w:leader="none"/>
      </w:tabs>
      <w:jc w:val="right"/>
      <w:rPr>
        <w:lang w:val="sl-SI"/>
      </w:rPr>
    </w:pPr>
    <w:r>
      <w:rPr>
        <w:rStyle w:val="PageNumber"/>
      </w:rPr>
      <w:fldChar w:fldCharType="begin"/>
    </w:r>
    <w:r>
      <w:rPr>
        <w:rStyle w:val="PageNumber"/>
      </w:rPr>
      <w:instrText xml:space="preserve"> PAGE </w:instrText>
    </w:r>
    <w:r>
      <w:rPr>
        <w:rStyle w:val="PageNumber"/>
      </w:rPr>
      <w:fldChar w:fldCharType="separate"/>
    </w:r>
    <w:r>
      <w:rPr>
        <w:rStyle w:val="PageNumber"/>
      </w:rPr>
      <w:t>17</w:t>
    </w:r>
    <w:r>
      <w:rPr>
        <w:rStyle w:val="PageNumber"/>
      </w:rPr>
      <w:fldChar w:fldCharType="end"/>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center" w:pos="4678" w:leader="none"/>
        <w:tab w:val="right" w:pos="9356" w:leader="none"/>
      </w:tabs>
      <w:jc w:val="right"/>
      <w:rPr>
        <w:lang w:val="sl-SI"/>
      </w:rPr>
    </w:pPr>
    <w:r>
      <w:rPr>
        <w:rStyle w:val="PageNumber"/>
      </w:rPr>
      <w:fldChar w:fldCharType="begin"/>
    </w:r>
    <w:r>
      <w:rPr>
        <w:rStyle w:val="PageNumber"/>
      </w:rPr>
      <w:instrText xml:space="preserve"> PAGE </w:instrText>
    </w:r>
    <w:r>
      <w:rPr>
        <w:rStyle w:val="PageNumber"/>
      </w:rPr>
      <w:fldChar w:fldCharType="separate"/>
    </w:r>
    <w:r>
      <w:rPr>
        <w:rStyle w:val="PageNumber"/>
      </w:rPr>
      <w:t>17</w:t>
    </w:r>
    <w:r>
      <w:rPr>
        <w:rStyle w:val="PageNumbe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60"/>
      <w:jc w:val="right"/>
      <w:rPr>
        <w:rFonts w:ascii="Arial" w:hAnsi="Arial"/>
        <w:b/>
        <w:i/>
      </w:rPr>
    </w:pPr>
    <w:r>
      <w:rPr>
        <w:rFonts w:ascii="Arial" w:hAnsi="Arial"/>
        <w:b/>
        <w:i/>
      </w:rPr>
    </w:r>
  </w:p>
  <w:tbl>
    <w:tblPr>
      <w:tblW w:w="9923" w:type="dxa"/>
      <w:jc w:val="left"/>
      <w:tblInd w:w="0" w:type="dxa"/>
      <w:tblLayout w:type="fixed"/>
      <w:tblCellMar>
        <w:top w:w="0" w:type="dxa"/>
        <w:left w:w="15" w:type="dxa"/>
        <w:bottom w:w="0" w:type="dxa"/>
        <w:right w:w="15" w:type="dxa"/>
      </w:tblCellMar>
      <w:tblLook w:noHBand="0" w:noVBand="0" w:firstColumn="0" w:lastRow="0" w:lastColumn="0" w:firstRow="0" w:val="0000"/>
    </w:tblPr>
    <w:tblGrid>
      <w:gridCol w:w="1414"/>
      <w:gridCol w:w="7083"/>
      <w:gridCol w:w="1426"/>
    </w:tblGrid>
    <w:tr>
      <w:trPr>
        <w:trHeight w:val="1524" w:hRule="atLeast"/>
        <w:cantSplit/>
      </w:trPr>
      <w:tc>
        <w:tcPr>
          <w:tcW w:w="1414" w:type="dxa"/>
          <w:tcBorders>
            <w:top w:val="single" w:sz="12" w:space="0" w:color="000000"/>
            <w:left w:val="single" w:sz="12" w:space="0" w:color="000000"/>
            <w:bottom w:val="single" w:sz="12" w:space="0" w:color="000000"/>
            <w:right w:val="single" w:sz="12" w:space="0" w:color="000000"/>
          </w:tcBorders>
          <w:vAlign w:val="center"/>
        </w:tcPr>
        <w:p>
          <w:pPr>
            <w:pStyle w:val="Normal"/>
            <w:spacing w:lineRule="auto" w:line="240"/>
            <w:ind w:hanging="0"/>
            <w:jc w:val="center"/>
            <w:rPr>
              <w:rFonts w:ascii="Arial" w:hAnsi="Arial"/>
              <w:sz w:val="20"/>
            </w:rPr>
          </w:pPr>
          <w:r>
            <w:rPr/>
            <w:object>
              <v:shapetype id="_x0000_tole_rId1" coordsize="21600,21600" o:spt="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 type="_x0000_tole_rId1" style="width:63.75pt;height:60pt;mso-wrap-distance-right:0pt" filled="f" o:ole="">
                <v:imagedata r:id="rId2" o:title=""/>
              </v:shape>
              <o:OLEObject Type="Embed" ProgID="PBrush" ShapeID="ole_rId1" DrawAspect="Content" ObjectID="_262135702" r:id="rId1"/>
            </w:object>
          </w:r>
        </w:p>
      </w:tc>
      <w:tc>
        <w:tcPr>
          <w:tcW w:w="7083" w:type="dxa"/>
          <w:tcBorders>
            <w:top w:val="single" w:sz="12" w:space="0" w:color="000000"/>
            <w:left w:val="single" w:sz="12" w:space="0" w:color="000000"/>
            <w:bottom w:val="single" w:sz="12" w:space="0" w:color="000000"/>
            <w:right w:val="single" w:sz="12" w:space="0" w:color="000000"/>
          </w:tcBorders>
          <w:vAlign w:val="center"/>
        </w:tcPr>
        <w:p>
          <w:pPr>
            <w:pStyle w:val="ime"/>
            <w:spacing w:lineRule="auto" w:line="240" w:before="120" w:after="0"/>
            <w:ind w:hanging="0" w:left="57" w:right="57"/>
            <w:rPr>
              <w:rFonts w:ascii="Arial" w:hAnsi="Arial"/>
              <w:b/>
              <w:spacing w:val="-8"/>
              <w:sz w:val="40"/>
              <w:szCs w:val="40"/>
              <w:lang w:val="sr-CS"/>
            </w:rPr>
          </w:pPr>
          <w:r>
            <w:rPr>
              <w:rFonts w:ascii="Arial" w:hAnsi="Arial"/>
              <w:b/>
              <w:spacing w:val="-8"/>
              <w:sz w:val="40"/>
              <w:szCs w:val="40"/>
            </w:rPr>
            <w:t>UNIVERZITET U NOVOM SADU</w:t>
          </w:r>
        </w:p>
        <w:p>
          <w:pPr>
            <w:pStyle w:val="ime"/>
            <w:spacing w:lineRule="auto" w:line="240" w:before="120" w:after="0"/>
            <w:ind w:hanging="0" w:left="57" w:right="57"/>
            <w:rPr>
              <w:rFonts w:ascii="Arial" w:hAnsi="Arial"/>
              <w:b/>
              <w:spacing w:val="-8"/>
              <w:sz w:val="32"/>
              <w:szCs w:val="32"/>
              <w:lang w:val="sr-CS"/>
            </w:rPr>
          </w:pPr>
          <w:r>
            <w:rPr>
              <w:rFonts w:ascii="Arial" w:hAnsi="Arial"/>
              <w:b/>
              <w:spacing w:val="-8"/>
              <w:sz w:val="40"/>
              <w:szCs w:val="40"/>
            </w:rPr>
            <w:t>FAKULTET TEHNIČKIH NAUKA</w:t>
          </w:r>
        </w:p>
      </w:tc>
      <w:tc>
        <w:tcPr>
          <w:tcW w:w="1426" w:type="dxa"/>
          <w:tcBorders>
            <w:top w:val="single" w:sz="12" w:space="0" w:color="000000"/>
            <w:left w:val="single" w:sz="12" w:space="0" w:color="000000"/>
            <w:bottom w:val="single" w:sz="12" w:space="0" w:color="000000"/>
            <w:right w:val="single" w:sz="12" w:space="0" w:color="000000"/>
          </w:tcBorders>
        </w:tcPr>
        <w:p>
          <w:pPr>
            <w:pStyle w:val="ime"/>
            <w:spacing w:lineRule="auto" w:line="240" w:before="120" w:after="0"/>
            <w:ind w:hanging="0" w:left="57" w:right="57"/>
            <w:rPr>
              <w:rFonts w:ascii="Arial" w:hAnsi="Arial"/>
              <w:b/>
              <w:spacing w:val="-8"/>
              <w:sz w:val="40"/>
              <w:szCs w:val="40"/>
            </w:rPr>
          </w:pPr>
          <w:r>
            <w:rPr/>
            <w:drawing>
              <wp:inline distT="0" distB="0" distL="0" distR="0">
                <wp:extent cx="781050" cy="85725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3"/>
                        <a:stretch>
                          <a:fillRect/>
                        </a:stretch>
                      </pic:blipFill>
                      <pic:spPr bwMode="auto">
                        <a:xfrm>
                          <a:off x="0" y="0"/>
                          <a:ext cx="781050" cy="857250"/>
                        </a:xfrm>
                        <a:prstGeom prst="rect">
                          <a:avLst/>
                        </a:prstGeom>
                        <a:noFill/>
                      </pic:spPr>
                    </pic:pic>
                  </a:graphicData>
                </a:graphic>
              </wp:inline>
            </w:drawing>
          </w:r>
        </w:p>
      </w:tc>
    </w:tr>
  </w:tbl>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jc w:val="right"/>
      <w:rPr/>
    </w:pPr>
    <w:r>
      <w:rPr/>
      <w:t>Sadržaj</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jc w:val="right"/>
      <w:rPr/>
    </w:pPr>
    <w:r>
      <w:rPr/>
      <w:t>Sadržaj</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tabs>
        <w:tab w:val="clear" w:pos="4320"/>
        <w:tab w:val="clear" w:pos="8640"/>
        <w:tab w:val="center" w:pos="4678" w:leader="none"/>
        <w:tab w:val="right" w:pos="9356" w:leader="none"/>
      </w:tabs>
      <w:jc w:val="right"/>
      <w:rPr/>
    </w:pPr>
    <w:r>
      <w:rPr/>
      <w:fldChar w:fldCharType="begin"/>
    </w:r>
    <w:r>
      <w:rPr/>
      <w:instrText xml:space="preserve"> REF _Ref310798945 \h </w:instrText>
    </w:r>
    <w:r>
      <w:rPr/>
      <w:fldChar w:fldCharType="separate"/>
    </w:r>
    <w:r>
      <w:rPr/>
      <w:t>Error: Reference source not found</w:t>
    </w:r>
    <w:r>
      <w:rPr/>
      <w:fldChar w:fldCharType="end"/>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tabs>
        <w:tab w:val="clear" w:pos="4320"/>
        <w:tab w:val="clear" w:pos="8640"/>
        <w:tab w:val="center" w:pos="4678" w:leader="none"/>
        <w:tab w:val="right" w:pos="9356" w:leader="none"/>
      </w:tabs>
      <w:jc w:val="right"/>
      <w:rPr/>
    </w:pPr>
    <w:r>
      <w:rPr/>
      <w:fldChar w:fldCharType="begin"/>
    </w:r>
    <w:r>
      <w:rPr/>
      <w:instrText xml:space="preserve"> REF _Ref310798945 \h </w:instrText>
    </w:r>
    <w:r>
      <w:rPr/>
      <w:fldChar w:fldCharType="separate"/>
    </w:r>
    <w:r>
      <w:rPr/>
      <w:t>Error: Reference source not found</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360"/>
        </w:tabs>
        <w:ind w:left="0" w:hanging="0"/>
      </w:pPr>
      <w:rPr/>
    </w:lvl>
    <w:lvl w:ilvl="1">
      <w:start w:val="1"/>
      <w:numFmt w:val="decimal"/>
      <w:lvlText w:val="%1.%2"/>
      <w:lvlJc w:val="left"/>
      <w:pPr>
        <w:tabs>
          <w:tab w:val="num" w:pos="720"/>
        </w:tabs>
        <w:ind w:left="284" w:hanging="284"/>
      </w:pPr>
      <w:rPr/>
    </w:lvl>
    <w:lvl w:ilvl="2">
      <w:start w:val="1"/>
      <w:numFmt w:val="decimal"/>
      <w:lvlText w:val="%1.%2.%3"/>
      <w:lvlJc w:val="left"/>
      <w:pPr>
        <w:tabs>
          <w:tab w:val="num" w:pos="720"/>
        </w:tabs>
        <w:ind w:left="567" w:hanging="567"/>
      </w:pPr>
      <w:rPr/>
    </w:lvl>
    <w:lvl w:ilvl="3">
      <w:start w:val="1"/>
      <w:numFmt w:val="decimal"/>
      <w:lvlText w:val="%1.%2.%3.%4"/>
      <w:lvlJc w:val="left"/>
      <w:pPr>
        <w:tabs>
          <w:tab w:val="num" w:pos="1080"/>
        </w:tabs>
        <w:ind w:left="851" w:hanging="851"/>
      </w:pPr>
      <w:rPr/>
    </w:lvl>
    <w:lvl w:ilvl="4">
      <w:start w:val="1"/>
      <w:numFmt w:val="decimal"/>
      <w:lvlText w:val="%1.%2.%3.%4.%5"/>
      <w:lvlJc w:val="left"/>
      <w:pPr>
        <w:tabs>
          <w:tab w:val="num" w:pos="1440"/>
        </w:tabs>
        <w:ind w:left="1134" w:hanging="1134"/>
      </w:pPr>
      <w:rPr/>
    </w:lvl>
    <w:lvl w:ilvl="5">
      <w:start w:val="1"/>
      <w:numFmt w:val="decimal"/>
      <w:lvlText w:val="%1.%2.%3.%4.%5.%6"/>
      <w:lvlJc w:val="left"/>
      <w:pPr>
        <w:tabs>
          <w:tab w:val="num" w:pos="1800"/>
        </w:tabs>
        <w:ind w:left="1134" w:hanging="1134"/>
      </w:pPr>
      <w:rPr/>
    </w:lvl>
    <w:lvl w:ilvl="6">
      <w:start w:val="1"/>
      <w:numFmt w:val="decimal"/>
      <w:lvlText w:val="%1.%2.%3.%4.%5.%6.%7"/>
      <w:lvlJc w:val="left"/>
      <w:pPr>
        <w:tabs>
          <w:tab w:val="num" w:pos="1800"/>
        </w:tabs>
        <w:ind w:left="1134" w:hanging="1134"/>
      </w:pPr>
      <w:rPr/>
    </w:lvl>
    <w:lvl w:ilvl="7">
      <w:start w:val="1"/>
      <w:numFmt w:val="decimal"/>
      <w:lvlText w:val="%1.%2.%3.%4.%5.%6.%7.%8"/>
      <w:lvlJc w:val="left"/>
      <w:pPr>
        <w:tabs>
          <w:tab w:val="num" w:pos="2160"/>
        </w:tabs>
        <w:ind w:left="1134" w:hanging="1134"/>
      </w:pPr>
      <w:rPr/>
    </w:lvl>
    <w:lvl w:ilvl="8">
      <w:start w:val="1"/>
      <w:numFmt w:val="decimal"/>
      <w:lvlText w:val="%1.%2.%3.%4.%5.%6.%7.%8.%9"/>
      <w:lvlJc w:val="left"/>
      <w:pPr>
        <w:tabs>
          <w:tab w:val="num" w:pos="2520"/>
        </w:tabs>
        <w:ind w:left="1134" w:hanging="1134"/>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7f41e3"/>
    <w:pPr>
      <w:widowControl/>
      <w:suppressAutoHyphens w:val="true"/>
      <w:bidi w:val="0"/>
      <w:spacing w:lineRule="auto" w:line="360" w:before="0" w:after="0"/>
      <w:ind w:firstLine="567"/>
      <w:jc w:val="both"/>
    </w:pPr>
    <w:rPr>
      <w:rFonts w:ascii="Times New Roman" w:hAnsi="Times New Roman" w:eastAsia="Times New Roman" w:cs="Times New Roman"/>
      <w:color w:val="auto"/>
      <w:kern w:val="0"/>
      <w:sz w:val="24"/>
      <w:szCs w:val="20"/>
      <w:lang w:val="sr-Latn-CS" w:eastAsia="en-US" w:bidi="ar-SA"/>
    </w:rPr>
  </w:style>
  <w:style w:type="paragraph" w:styleId="Heading1">
    <w:name w:val="heading 1"/>
    <w:basedOn w:val="Normal"/>
    <w:next w:val="Normal"/>
    <w:qFormat/>
    <w:pPr>
      <w:keepNext w:val="true"/>
      <w:pageBreakBefore/>
      <w:spacing w:before="480" w:after="60"/>
      <w:ind w:right="1134"/>
      <w:jc w:val="right"/>
      <w:outlineLvl w:val="0"/>
    </w:pPr>
    <w:rPr>
      <w:rFonts w:ascii="Tahoma" w:hAnsi="Tahoma" w:cs="Arial"/>
      <w:b/>
      <w:bCs/>
      <w:kern w:val="2"/>
      <w:sz w:val="32"/>
      <w:szCs w:val="32"/>
    </w:rPr>
  </w:style>
  <w:style w:type="paragraph" w:styleId="Heading2">
    <w:name w:val="heading 2"/>
    <w:basedOn w:val="Normal"/>
    <w:next w:val="Normal"/>
    <w:qFormat/>
    <w:pPr>
      <w:keepNext w:val="true"/>
      <w:spacing w:before="200" w:after="60"/>
      <w:jc w:val="left"/>
      <w:outlineLvl w:val="1"/>
    </w:pPr>
    <w:rPr>
      <w:rFonts w:ascii="Tahoma" w:hAnsi="Tahoma"/>
      <w:b/>
      <w:sz w:val="28"/>
    </w:rPr>
  </w:style>
  <w:style w:type="paragraph" w:styleId="Heading3">
    <w:name w:val="heading 3"/>
    <w:basedOn w:val="Normal"/>
    <w:next w:val="Normal"/>
    <w:qFormat/>
    <w:pPr>
      <w:keepNext w:val="true"/>
      <w:spacing w:before="200" w:after="60"/>
      <w:jc w:val="left"/>
      <w:outlineLvl w:val="2"/>
    </w:pPr>
    <w:rPr>
      <w:rFonts w:ascii="Tahoma" w:hAnsi="Tahoma" w:cs="Arial"/>
      <w:b/>
      <w:bCs/>
      <w:szCs w:val="26"/>
    </w:rPr>
  </w:style>
  <w:style w:type="paragraph" w:styleId="Heading4">
    <w:name w:val="heading 4"/>
    <w:basedOn w:val="Normal"/>
    <w:next w:val="Normal"/>
    <w:qFormat/>
    <w:pPr>
      <w:keepNext w:val="true"/>
      <w:spacing w:before="200" w:after="60"/>
      <w:jc w:val="left"/>
      <w:outlineLvl w:val="3"/>
    </w:pPr>
    <w:rPr>
      <w:rFonts w:ascii="Tahoma" w:hAnsi="Tahoma"/>
      <w:b/>
      <w:bCs/>
      <w:szCs w:val="28"/>
    </w:rPr>
  </w:style>
  <w:style w:type="paragraph" w:styleId="Heading5">
    <w:name w:val="heading 5"/>
    <w:basedOn w:val="Normal"/>
    <w:next w:val="Normal"/>
    <w:qFormat/>
    <w:pPr>
      <w:spacing w:before="200" w:after="60"/>
      <w:jc w:val="left"/>
      <w:outlineLvl w:val="4"/>
    </w:pPr>
    <w:rPr>
      <w:rFonts w:ascii="Tahoma" w:hAnsi="Tahoma"/>
      <w:b/>
      <w:bCs/>
      <w:iCs/>
      <w:szCs w:val="26"/>
    </w:rPr>
  </w:style>
  <w:style w:type="paragraph" w:styleId="Heading6">
    <w:name w:val="heading 6"/>
    <w:basedOn w:val="Normal"/>
    <w:next w:val="Normal"/>
    <w:qFormat/>
    <w:pPr>
      <w:numPr>
        <w:ilvl w:val="5"/>
        <w:numId w:val="1"/>
      </w:numPr>
      <w:spacing w:before="200" w:after="60"/>
      <w:jc w:val="left"/>
      <w:outlineLvl w:val="5"/>
    </w:pPr>
    <w:rPr>
      <w:rFonts w:ascii="Tahoma" w:hAnsi="Tahoma"/>
      <w:b/>
      <w:bCs/>
      <w:szCs w:val="22"/>
    </w:rPr>
  </w:style>
  <w:style w:type="paragraph" w:styleId="Heading7">
    <w:name w:val="heading 7"/>
    <w:basedOn w:val="Normal"/>
    <w:next w:val="Normal"/>
    <w:qFormat/>
    <w:pPr>
      <w:numPr>
        <w:ilvl w:val="6"/>
        <w:numId w:val="1"/>
      </w:numPr>
      <w:spacing w:before="200" w:after="60"/>
      <w:jc w:val="left"/>
      <w:outlineLvl w:val="6"/>
    </w:pPr>
    <w:rPr>
      <w:rFonts w:ascii="Tahoma" w:hAnsi="Tahoma"/>
      <w:b/>
      <w:szCs w:val="24"/>
    </w:rPr>
  </w:style>
  <w:style w:type="paragraph" w:styleId="Heading8">
    <w:name w:val="heading 8"/>
    <w:basedOn w:val="Normal"/>
    <w:next w:val="Normal"/>
    <w:qFormat/>
    <w:pPr>
      <w:numPr>
        <w:ilvl w:val="7"/>
        <w:numId w:val="1"/>
      </w:numPr>
      <w:spacing w:before="200" w:after="60"/>
      <w:jc w:val="left"/>
      <w:outlineLvl w:val="7"/>
    </w:pPr>
    <w:rPr>
      <w:rFonts w:ascii="Tahoma" w:hAnsi="Tahoma"/>
      <w:b/>
      <w:iCs/>
      <w:szCs w:val="24"/>
    </w:rPr>
  </w:style>
  <w:style w:type="paragraph" w:styleId="Heading9">
    <w:name w:val="heading 9"/>
    <w:basedOn w:val="Normal"/>
    <w:next w:val="Normal"/>
    <w:qFormat/>
    <w:pPr>
      <w:numPr>
        <w:ilvl w:val="8"/>
        <w:numId w:val="1"/>
      </w:numPr>
      <w:spacing w:before="200" w:after="60"/>
      <w:jc w:val="left"/>
      <w:outlineLvl w:val="8"/>
    </w:pPr>
    <w:rPr>
      <w:rFonts w:ascii="Tahoma" w:hAnsi="Tahoma" w:cs="Arial"/>
      <w:b/>
      <w:szCs w:val="22"/>
    </w:rPr>
  </w:style>
  <w:style w:type="character" w:styleId="DefaultParagraphFont" w:default="1">
    <w:name w:val="Default Paragraph Font"/>
    <w:semiHidden/>
    <w:qFormat/>
    <w:rPr/>
  </w:style>
  <w:style w:type="character" w:styleId="PageNumber">
    <w:name w:val="page number"/>
    <w:basedOn w:val="DefaultParagraphFont"/>
    <w:rPr/>
  </w:style>
  <w:style w:type="character" w:styleId="Hyperlink">
    <w:name w:val="Hyperlink"/>
    <w:uiPriority w:val="99"/>
    <w:rPr>
      <w:color w:val="0000FF"/>
      <w:u w:val="single"/>
    </w:rPr>
  </w:style>
  <w:style w:type="character" w:styleId="SlikaChar" w:customStyle="1">
    <w:name w:val="Slika Char"/>
    <w:link w:val="Slika"/>
    <w:qFormat/>
    <w:rsid w:val="00b5292d"/>
    <w:rPr>
      <w:sz w:val="24"/>
      <w:lang w:val="sr-CS" w:eastAsia="zh-CN"/>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qFormat/>
    <w:pPr>
      <w:spacing w:before="120" w:after="120"/>
      <w:ind w:hanging="0"/>
      <w:jc w:val="center"/>
    </w:pPr>
    <w:rPr>
      <w:bCs/>
    </w:rPr>
  </w:style>
  <w:style w:type="paragraph" w:styleId="Index">
    <w:name w:val="Index"/>
    <w:basedOn w:val="Normal"/>
    <w:qFormat/>
    <w:pPr>
      <w:suppressLineNumbers/>
    </w:pPr>
    <w:rPr>
      <w:rFonts w:cs="Noto Sans Devanagari"/>
    </w:rPr>
  </w:style>
  <w:style w:type="paragraph" w:styleId="TOC1">
    <w:name w:val="toc 1"/>
    <w:basedOn w:val="Normal"/>
    <w:next w:val="Normal"/>
    <w:autoRedefine/>
    <w:uiPriority w:val="39"/>
    <w:rsid w:val="00026929"/>
    <w:pPr>
      <w:tabs>
        <w:tab w:val="clear" w:pos="720"/>
        <w:tab w:val="right" w:pos="9360" w:leader="dot"/>
      </w:tabs>
    </w:pPr>
    <w:rPr>
      <w:lang w:val="sl-SI"/>
    </w:rPr>
  </w:style>
  <w:style w:type="paragraph" w:styleId="Code" w:customStyle="1">
    <w:name w:val="Code"/>
    <w:basedOn w:val="Normal"/>
    <w:qFormat/>
    <w:pPr>
      <w:jc w:val="left"/>
    </w:pPr>
    <w:rPr>
      <w:rFonts w:ascii="Courier New" w:hAnsi="Courier New"/>
      <w:sz w:val="18"/>
    </w:rPr>
  </w:style>
  <w:style w:type="paragraph" w:styleId="TOC2">
    <w:name w:val="toc 2"/>
    <w:basedOn w:val="Normal"/>
    <w:next w:val="Normal"/>
    <w:autoRedefine/>
    <w:uiPriority w:val="39"/>
    <w:pPr>
      <w:tabs>
        <w:tab w:val="clear" w:pos="720"/>
        <w:tab w:val="right" w:pos="9360" w:leader="dot"/>
      </w:tabs>
      <w:ind w:left="200"/>
    </w:pPr>
    <w:rPr/>
  </w:style>
  <w:style w:type="paragraph" w:styleId="HeaderandFooter">
    <w:name w:val="Header and Footer"/>
    <w:basedOn w:val="Normal"/>
    <w:qFormat/>
    <w:pPr/>
    <w:rPr/>
  </w:style>
  <w:style w:type="paragraph" w:styleId="Header">
    <w:name w:val="header"/>
    <w:basedOn w:val="Normal"/>
    <w:pPr>
      <w:tabs>
        <w:tab w:val="clear" w:pos="720"/>
        <w:tab w:val="center" w:pos="4320" w:leader="none"/>
        <w:tab w:val="right" w:pos="8640" w:leader="none"/>
      </w:tabs>
      <w:ind w:hanging="0"/>
    </w:pPr>
    <w:rPr>
      <w:sz w:val="20"/>
    </w:rPr>
  </w:style>
  <w:style w:type="paragraph" w:styleId="Footer">
    <w:name w:val="footer"/>
    <w:basedOn w:val="Normal"/>
    <w:pPr>
      <w:tabs>
        <w:tab w:val="clear" w:pos="720"/>
        <w:tab w:val="center" w:pos="4320" w:leader="none"/>
        <w:tab w:val="right" w:pos="8640" w:leader="none"/>
      </w:tabs>
      <w:ind w:hanging="0"/>
    </w:pPr>
    <w:rPr>
      <w:sz w:val="20"/>
    </w:rPr>
  </w:style>
  <w:style w:type="paragraph" w:styleId="TOC3">
    <w:name w:val="toc 3"/>
    <w:basedOn w:val="Normal"/>
    <w:next w:val="Normal"/>
    <w:autoRedefine/>
    <w:uiPriority w:val="39"/>
    <w:pPr>
      <w:tabs>
        <w:tab w:val="clear" w:pos="720"/>
        <w:tab w:val="right" w:pos="9360" w:leader="dot"/>
      </w:tabs>
      <w:ind w:left="400"/>
    </w:pPr>
    <w:rPr/>
  </w:style>
  <w:style w:type="paragraph" w:styleId="TOC4">
    <w:name w:val="toc 4"/>
    <w:basedOn w:val="Normal"/>
    <w:next w:val="Normal"/>
    <w:autoRedefine/>
    <w:uiPriority w:val="39"/>
    <w:pPr>
      <w:tabs>
        <w:tab w:val="clear" w:pos="720"/>
        <w:tab w:val="right" w:pos="9360" w:leader="dot"/>
      </w:tabs>
      <w:ind w:left="600"/>
    </w:pPr>
    <w:rPr/>
  </w:style>
  <w:style w:type="paragraph" w:styleId="TOC5">
    <w:name w:val="toc 5"/>
    <w:basedOn w:val="Normal"/>
    <w:next w:val="Normal"/>
    <w:autoRedefine/>
    <w:semiHidden/>
    <w:pPr>
      <w:tabs>
        <w:tab w:val="clear" w:pos="720"/>
        <w:tab w:val="right" w:pos="9360" w:leader="dot"/>
      </w:tabs>
      <w:ind w:left="800"/>
    </w:pPr>
    <w:rPr/>
  </w:style>
  <w:style w:type="paragraph" w:styleId="TOC6">
    <w:name w:val="toc 6"/>
    <w:basedOn w:val="Normal"/>
    <w:next w:val="Normal"/>
    <w:autoRedefine/>
    <w:semiHidden/>
    <w:pPr>
      <w:tabs>
        <w:tab w:val="clear" w:pos="720"/>
        <w:tab w:val="right" w:pos="9360" w:leader="dot"/>
      </w:tabs>
      <w:ind w:left="1000"/>
    </w:pPr>
    <w:rPr/>
  </w:style>
  <w:style w:type="paragraph" w:styleId="TOC7">
    <w:name w:val="toc 7"/>
    <w:basedOn w:val="Normal"/>
    <w:next w:val="Normal"/>
    <w:autoRedefine/>
    <w:semiHidden/>
    <w:pPr>
      <w:tabs>
        <w:tab w:val="clear" w:pos="720"/>
        <w:tab w:val="right" w:pos="9360" w:leader="dot"/>
      </w:tabs>
      <w:ind w:left="1200"/>
    </w:pPr>
    <w:rPr/>
  </w:style>
  <w:style w:type="paragraph" w:styleId="TOC8">
    <w:name w:val="toc 8"/>
    <w:basedOn w:val="Normal"/>
    <w:next w:val="Normal"/>
    <w:autoRedefine/>
    <w:semiHidden/>
    <w:pPr>
      <w:tabs>
        <w:tab w:val="clear" w:pos="720"/>
        <w:tab w:val="right" w:pos="9360" w:leader="dot"/>
      </w:tabs>
      <w:ind w:left="1400"/>
    </w:pPr>
    <w:rPr/>
  </w:style>
  <w:style w:type="paragraph" w:styleId="TOC9">
    <w:name w:val="toc 9"/>
    <w:basedOn w:val="Normal"/>
    <w:next w:val="Normal"/>
    <w:autoRedefine/>
    <w:semiHidden/>
    <w:pPr>
      <w:tabs>
        <w:tab w:val="clear" w:pos="720"/>
        <w:tab w:val="right" w:pos="9360" w:leader="dot"/>
      </w:tabs>
      <w:ind w:left="1600"/>
    </w:pPr>
    <w:rPr/>
  </w:style>
  <w:style w:type="paragraph" w:styleId="DocumentMap">
    <w:name w:val="Document Map"/>
    <w:basedOn w:val="Normal"/>
    <w:semiHidden/>
    <w:qFormat/>
    <w:rsid w:val="00171186"/>
    <w:pPr>
      <w:shd w:val="clear" w:color="auto" w:fill="000080"/>
    </w:pPr>
    <w:rPr>
      <w:rFonts w:ascii="Tahoma" w:hAnsi="Tahoma" w:cs="Tahoma"/>
      <w:sz w:val="20"/>
    </w:rPr>
  </w:style>
  <w:style w:type="paragraph" w:styleId="ime" w:customStyle="1">
    <w:name w:val="ime"/>
    <w:basedOn w:val="Normal"/>
    <w:qFormat/>
    <w:rsid w:val="00171186"/>
    <w:pPr>
      <w:spacing w:before="1440" w:after="120"/>
      <w:ind w:hanging="0"/>
      <w:jc w:val="center"/>
    </w:pPr>
    <w:rPr>
      <w:rFonts w:ascii="VogueBold" w:hAnsi="VogueBold"/>
      <w:kern w:val="2"/>
      <w:sz w:val="30"/>
    </w:rPr>
  </w:style>
  <w:style w:type="paragraph" w:styleId="tab" w:customStyle="1">
    <w:name w:val="tab"/>
    <w:basedOn w:val="Normal"/>
    <w:qFormat/>
    <w:rsid w:val="009857f6"/>
    <w:pPr>
      <w:spacing w:before="60" w:after="120"/>
      <w:ind w:hanging="0"/>
    </w:pPr>
    <w:rPr>
      <w:rFonts w:ascii="TimesRoman" w:hAnsi="TimesRoman"/>
      <w:kern w:val="2"/>
      <w:sz w:val="20"/>
    </w:rPr>
  </w:style>
  <w:style w:type="paragraph" w:styleId="Slika" w:customStyle="1">
    <w:name w:val="Slika"/>
    <w:basedOn w:val="Normal"/>
    <w:link w:val="SlikaChar"/>
    <w:qFormat/>
    <w:rsid w:val="00b5292d"/>
    <w:pPr>
      <w:keepNext w:val="true"/>
      <w:spacing w:before="120" w:after="0"/>
      <w:ind w:hanging="0"/>
      <w:jc w:val="center"/>
    </w:pPr>
    <w:rPr>
      <w:lang w:val="sr-CS" w:eastAsia="zh-CN"/>
    </w:rPr>
  </w:style>
  <w:style w:type="paragraph" w:styleId="TableofFigures">
    <w:name w:val="table of figures"/>
    <w:basedOn w:val="Normal"/>
    <w:next w:val="Normal"/>
    <w:uiPriority w:val="99"/>
    <w:rsid w:val="00c12dbd"/>
    <w:pPr/>
    <w:rPr/>
  </w:style>
  <w:style w:type="numbering" w:styleId="NoList" w:default="1">
    <w:name w:val="No List"/>
    <w:semiHidden/>
    <w:qFormat/>
  </w:style>
  <w:style w:type="table" w:default="1" w:styleId="TableNormal">
    <w:name w:val="Normal Table"/>
    <w:semiHidden/>
    <w:tblPr>
      <w:tblCellMar>
        <w:top w:w="0" w:type="dxa"/>
        <w:left w:w="108" w:type="dxa"/>
        <w:bottom w:w="0" w:type="dxa"/>
        <w:right w:w="108" w:type="dxa"/>
      </w:tblCellMar>
    </w:tblPr>
  </w:style>
  <w:style w:type="table" w:styleId="TableGrid">
    <w:name w:val="Table Grid"/>
    <w:basedOn w:val="TableNormal"/>
    <w:rsid w:val="00171186"/>
    <w:pPr>
      <w:spacing w:after="12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Colorful1">
    <w:name w:val="Table Colorful 1"/>
    <w:basedOn w:val="TableNormal"/>
    <w:rsid w:val="009b53ad"/>
    <w:pPr>
      <w:spacing w:line="360" w:lineRule="auto"/>
      <w:jc w:val="both"/>
    </w:p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rPr>
      <w:tblPr/>
      <w:tcPr>
        <w:tcBorders>
          <w:tl2br w:val="none" w:color="auto" w:sz="0" w:space="0"/>
          <w:tr2bl w:val="none" w:color="auto" w:sz="0" w:space="0"/>
        </w:tcBorders>
        <w:shd w:val="solid" w:color="000000" w:fill="FFFFFF"/>
      </w:tcPr>
    </w:tblStylePr>
    <w:tblStylePr w:type="firstCol">
      <w:rPr>
        <w:b/>
        <w:bCs/>
        <w:i/>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rPr>
      <w:tblPr/>
      <w:tcPr>
        <w:tcBorders>
          <w:tl2br w:val="none" w:color="auto" w:sz="0" w:space="0"/>
          <w:tr2bl w:val="none" w:color="auto" w:sz="0" w:space="0"/>
        </w:tcBorders>
      </w:tcPr>
    </w:tblStylePr>
  </w:style>
  <w:style w:type="table" w:styleId="TableSimple2">
    <w:name w:val="Table Simple 2"/>
    <w:basedOn w:val="TableNormal"/>
    <w:rsid w:val="009b53ad"/>
    <w:pPr>
      <w:spacing w:line="360" w:lineRule="auto"/>
      <w:jc w:val="both"/>
    </w:pPr>
    <w:tblStylePr w:type="firstRow">
      <w:rPr>
        <w:b/>
        <w:bCs/>
      </w:rPr>
      <w:tblPr/>
      <w:tcPr>
        <w:tcBorders>
          <w:bottom w:val="single" w:color="000000" w:sz="12" w:space="0"/>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eader" Target="head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footer" Target="footer6.xml"/><Relationship Id="rId19" Type="http://schemas.openxmlformats.org/officeDocument/2006/relationships/footer" Target="footer7.xml"/><Relationship Id="rId20" Type="http://schemas.openxmlformats.org/officeDocument/2006/relationships/footer" Target="footer8.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 Id="rId25" Type="http://schemas.openxmlformats.org/officeDocument/2006/relationships/customXml" Target="../customXml/item1.xml"/></Relationships>
</file>

<file path=word/_rels/header3.xml.rels><?xml version='1.0' encoding='UTF-8' standalone='yes'?>
<Relationships xmlns="http://schemas.openxmlformats.org/package/2006/relationships"><Relationship Id="rId1" Type="http://schemas.openxmlformats.org/officeDocument/2006/relationships/oleObject" Target="embeddings/oleObject1.bin"/><Relationship Id="rId2" Type="http://schemas.openxmlformats.org/officeDocument/2006/relationships/image" Target="media/image1.png"/><Relationship Id="rId3"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2370A3-53AE-400D-8700-64EB9B9CB8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ispitni_rad</Template>
  <TotalTime>72</TotalTime>
  <Application>LibreOffice/26.2.3.2$Linux_X86_64 LibreOffice_project/d4d5ed47b6084125f28d269a5650105d54dde034</Application>
  <AppVersion>15.0000</AppVersion>
  <DocSecurity>4</DocSecurity>
  <Pages>17</Pages>
  <Words>2631</Words>
  <Characters>15929</Characters>
  <CharactersWithSpaces>18271</CharactersWithSpaces>
  <Paragraphs>336</Paragraphs>
  <Company>RT-RK</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2026-06-20T17:22:00Z</dcterms:created>
  <dc:creator>Vladimir Marinkovic</dc:creator>
  <dc:description/>
  <dc:language>en-US</dc:language>
  <cp:lastModifiedBy/>
  <dcterms:modified xsi:type="dcterms:W3CDTF">2026-06-21T11:08:13Z</dcterms:modified>
  <cp:revision>4</cp:revision>
  <dc:subject/>
  <dc:title>Šablon za ispitni rad</dc:title>
</cp:coreProperties>
</file>

<file path=docProps/custom.xml><?xml version="1.0" encoding="utf-8"?>
<Properties xmlns="http://schemas.openxmlformats.org/officeDocument/2006/custom-properties" xmlns:vt="http://schemas.openxmlformats.org/officeDocument/2006/docPropsVTypes"/>
</file>