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2E75B6"/>
          <w:spacing w:val="40"/>
          <w:sz w:val="24"/>
          <w:szCs w:val="24"/>
        </w:rPr>
        <w:t xml:space="preserve">PROPOSTA DE MELHORIA DE PROCESSO</w:t>
      </w:r>
    </w:p>
    <w:p>
      <w:pPr>
        <w:pBdr>
          <w:bottom w:val="single" w:color="1F3864" w:sz="12" w:space="10"/>
        </w:pBdr>
        <w:spacing w:after="200"/>
        <w:jc w:val="center"/>
      </w:pPr>
      <w:r>
        <w:rPr>
          <w:b/>
          <w:bCs/>
          <w:color w:val="1F3864"/>
          <w:sz w:val="48"/>
          <w:szCs w:val="48"/>
        </w:rPr>
        <w:t xml:space="preserve">Redesenho e Reprocessamento do Processo de Licença Especial</w:t>
      </w:r>
    </w:p>
    <w:p>
      <w:pPr>
        <w:spacing w:after="600" w:before="200"/>
        <w:jc w:val="center"/>
      </w:pPr>
      <w:r>
        <w:rPr>
          <w:color w:val="595959"/>
          <w:sz w:val="24"/>
          <w:szCs w:val="24"/>
        </w:rPr>
        <w:t xml:space="preserve">Diagnóstico do processo atual, diagrama SIPOC, novo fluxo, regras, ferramentas e plano de implantação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EEAF6" w:sz="4"/>
              <w:left w:val="single" w:color="1F3864" w:sz="36"/>
              <w:bottom w:val="single" w:color="DEEAF6" w:sz="4"/>
              <w:right w:val="single" w:color="DEEAF6" w:sz="4"/>
            </w:tcBorders>
            <w:shd w:fill="DEEAF6" w:color="auto" w:val="clear"/>
            <w:tcMar>
              <w:top w:type="dxa" w:w="120"/>
              <w:left w:type="dxa" w:w="240"/>
              <w:bottom w:type="dxa" w:w="120"/>
              <w:right w:type="dxa" w:w="200"/>
            </w:tcMar>
          </w:tcPr>
          <w:p>
            <w:pPr>
              <w:spacing w:after="80"/>
            </w:pPr>
            <w:r>
              <w:rPr>
                <w:b/>
                <w:bCs/>
                <w:color w:val="1F3864"/>
                <w:sz w:val="22"/>
                <w:szCs w:val="22"/>
              </w:rPr>
              <w:t xml:space="preserve">Proposta em uma frase</w:t>
            </w:r>
          </w:p>
          <w:p>
            <w:pPr>
              <w:spacing w:after="60" w:line="264"/>
            </w:pPr>
            <w:r>
              <w:rPr>
                <w:sz w:val="20"/>
                <w:szCs w:val="20"/>
              </w:rPr>
              <w:t xml:space="preserve">O aspirante faz </w:t>
            </w:r>
            <w:r>
              <w:rPr>
                <w:b/>
                <w:bCs/>
                <w:sz w:val="20"/>
                <w:szCs w:val="20"/>
              </w:rPr>
              <w:t xml:space="preserve">um único pedido de cerca de 2 minutos</w:t>
            </w:r>
            <w:r>
              <w:rPr>
                <w:sz w:val="20"/>
                <w:szCs w:val="20"/>
              </w:rPr>
              <w:t xml:space="preserve">, sem sair do lugar; a companhia aprova </w:t>
            </w:r>
            <w:r>
              <w:rPr>
                <w:b/>
                <w:bCs/>
                <w:sz w:val="20"/>
                <w:szCs w:val="20"/>
              </w:rPr>
              <w:t xml:space="preserve">uma relação por dia, em lote</w:t>
            </w:r>
            <w:r>
              <w:rPr>
                <w:sz w:val="20"/>
                <w:szCs w:val="20"/>
              </w:rPr>
              <w:t xml:space="preserve">, dentro do horário da rotina; e às 17h00 a Portaria libera quem está na relação.</w:t>
            </w:r>
          </w:p>
        </w:tc>
      </w:tr>
    </w:tbl>
    <w:p>
      <w:pPr>
        <w:spacing w:after="1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0"/>
        <w:gridCol w:w="7448"/>
      </w:tblGrid>
      <w:tr>
        <w:trPr>
          <w:cantSplit/>
        </w:trPr>
        <w:tc>
          <w:tcPr>
            <w:tcW w:type="dxa" w:w="219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Público-alvo</w:t>
            </w:r>
          </w:p>
        </w:tc>
        <w:tc>
          <w:tcPr>
            <w:tcW w:type="dxa" w:w="74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Comando do Corpo de Aspirantes, Comandantes de Companhia (Tenentes), ComCia e ComPel (Aspirantes), Encarregados de Papeleta/Licenças, Oficial de Serviço e Portaria</w:t>
            </w:r>
          </w:p>
        </w:tc>
      </w:tr>
      <w:tr>
        <w:trPr>
          <w:cantSplit/>
        </w:trPr>
        <w:tc>
          <w:tcPr>
            <w:tcW w:type="dxa" w:w="219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Abrangência</w:t>
            </w:r>
          </w:p>
        </w:tc>
        <w:tc>
          <w:tcPr>
            <w:tcW w:type="dxa" w:w="74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6 companhias × 3 pelotões (18 pelotões)</w:t>
            </w:r>
          </w:p>
        </w:tc>
      </w:tr>
      <w:tr>
        <w:trPr>
          <w:cantSplit/>
        </w:trPr>
        <w:tc>
          <w:tcPr>
            <w:tcW w:type="dxa" w:w="219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Metodologia</w:t>
            </w:r>
          </w:p>
        </w:tc>
        <w:tc>
          <w:tcPr>
            <w:tcW w:type="dxa" w:w="74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Mapeamento AS-IS/TO-BE, SIPOC, análise de valor agregado e desperdícios (Lean), RACI, indicadores e ciclo PDCA</w:t>
            </w:r>
          </w:p>
        </w:tc>
      </w:tr>
      <w:tr>
        <w:trPr>
          <w:cantSplit/>
        </w:trPr>
        <w:tc>
          <w:tcPr>
            <w:tcW w:type="dxa" w:w="219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line="250"/>
              <w:jc w:val="left"/>
            </w:pPr>
            <w:r>
              <w:rPr>
                <w:b/>
                <w:bCs/>
                <w:sz w:val="18"/>
                <w:szCs w:val="18"/>
              </w:rPr>
              <w:t xml:space="preserve">Data</w:t>
            </w:r>
          </w:p>
        </w:tc>
        <w:tc>
          <w:tcPr>
            <w:tcW w:type="dxa" w:w="74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Setembro de 2026</w:t>
            </w:r>
          </w:p>
        </w:tc>
      </w:tr>
    </w:tbl>
    <w:p>
      <w:pPr>
        <w:sectPr>
          <w:headerReference w:type="default" r:id="rId6"/>
          <w:footerReference w:type="default" r:id="rId7"/>
          <w:pgSz w:w="11906" w:h="16838" w:orient="portrait"/>
          <w:pgMar w:top="1134" w:right="1134" w:bottom="1134" w:left="1134" w:header="567" w:footer="567" w:gutter="0"/>
          <w:pgNumType/>
          <w:docGrid w:linePitch="360"/>
        </w:sectPr>
      </w:pPr>
    </w:p>
    <w:p>
      <w:pPr>
        <w:pStyle w:val="Heading1"/>
      </w:pPr>
      <w:r>
        <w:t xml:space="preserve">1. Sumário executivo</w:t>
      </w:r>
    </w:p>
    <w:p>
      <w:pPr>
        <w:spacing w:after="120" w:before="0" w:line="276"/>
        <w:jc w:val="both"/>
      </w:pPr>
      <w:r>
        <w:t xml:space="preserve">Hoje, para gozar uma licença especial que </w:t>
      </w:r>
      <w:r>
        <w:rPr>
          <w:b/>
          <w:bCs/>
        </w:rPr>
        <w:t xml:space="preserve">já lhe foi concedida</w:t>
      </w:r>
      <w:r>
        <w:t xml:space="preserve">, o aspirante precisa percorrer uma papeleta física por </w:t>
      </w:r>
      <w:r>
        <w:rPr>
          <w:b/>
          <w:bCs/>
        </w:rPr>
        <w:t xml:space="preserve">quatro assinaturas em série</w:t>
      </w:r>
      <w:r>
        <w:t xml:space="preserve">: Comandante de Pelotão (Asp), Comandante de Companhia (Asp), Encarregado de Papeleta (Asp) e Comandante de Companhia (Tenente). Cada assinatura exige localizar o assinante, esperar e, muitas vezes, voltar em outro horário. Esse esforço sai do recurso mais escasso do aspirante do 1º ano, o seu </w:t>
      </w:r>
      <w:r>
        <w:rPr>
          <w:b/>
          <w:bCs/>
        </w:rPr>
        <w:t xml:space="preserve">tempo livre de aproximadamente 2 horas por dia (entre 1 e 3 horas)</w:t>
      </w:r>
      <w:r>
        <w:t xml:space="preserve">, e gera interrupções repetidas para os oficiais.</w:t>
      </w:r>
    </w:p>
    <w:p>
      <w:pPr>
        <w:spacing w:after="120" w:before="0" w:line="276"/>
        <w:jc w:val="both"/>
      </w:pPr>
      <w:r>
        <w:t xml:space="preserve">A proposta substitui a papeleta individual por um </w:t>
      </w:r>
      <w:r>
        <w:rPr>
          <w:b/>
          <w:bCs/>
        </w:rPr>
        <w:t xml:space="preserve">pedido eletrônico único</w:t>
      </w:r>
      <w:r>
        <w:t xml:space="preserve"> e por uma </w:t>
      </w:r>
      <w:r>
        <w:rPr>
          <w:b/>
          <w:bCs/>
        </w:rPr>
        <w:t xml:space="preserve">Relação Diária de Licença Especial (RDLE)</w:t>
      </w:r>
      <w:r>
        <w:t xml:space="preserve"> por companhia, conferida por planilha, com </w:t>
      </w:r>
      <w:r>
        <w:rPr>
          <w:b/>
          <w:bCs/>
        </w:rPr>
        <w:t xml:space="preserve">ciência por exceção</w:t>
      </w:r>
      <w:r>
        <w:t xml:space="preserve"> do ComPel, </w:t>
      </w:r>
      <w:r>
        <w:rPr>
          <w:b/>
          <w:bCs/>
        </w:rPr>
        <w:t xml:space="preserve">visto único</w:t>
      </w:r>
      <w:r>
        <w:t xml:space="preserve"> do ComCia (Asp) e </w:t>
      </w:r>
      <w:r>
        <w:rPr>
          <w:b/>
          <w:bCs/>
        </w:rPr>
        <w:t xml:space="preserve">aprovação em lote</w:t>
      </w:r>
      <w:r>
        <w:t xml:space="preserve"> do ComCia (Tenente). Como a licença só pode ser gozada </w:t>
      </w:r>
      <w:r>
        <w:rPr>
          <w:b/>
          <w:bCs/>
        </w:rPr>
        <w:t xml:space="preserve">a partir das 17h00</w:t>
      </w:r>
      <w:r>
        <w:t xml:space="preserve">, todo o trâmite é feito </w:t>
      </w:r>
      <w:r>
        <w:rPr>
          <w:b/>
          <w:bCs/>
        </w:rPr>
        <w:t xml:space="preserve">durante o horário da rotina, em paralelo</w:t>
      </w:r>
      <w:r>
        <w:t xml:space="preserve">, e fica concluído antes da liberação. A decisão final continua com o oficial, e a cadeia de comando é preservada.</w:t>
      </w:r>
    </w:p>
    <w:p>
      <w:pPr>
        <w:keepNext/>
        <w:spacing w:after="80" w:before="160"/>
      </w:pPr>
      <w:r>
        <w:rPr>
          <w:b/>
          <w:bCs/>
          <w:color w:val="1F3864"/>
          <w:sz w:val="18"/>
          <w:szCs w:val="18"/>
        </w:rPr>
        <w:t xml:space="preserve">Tabela 1 – Principais ganhos esperados (cenário ilustrativo de 15 pedidos por companhia por 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2"/>
        <w:gridCol w:w="2304"/>
        <w:gridCol w:w="2304"/>
        <w:gridCol w:w="1888"/>
      </w:tblGrid>
      <w:tr>
        <w:trPr>
          <w:cantSplit/>
          <w:tblHeader/>
        </w:trPr>
        <w:tc>
          <w:tcPr>
            <w:tcW w:type="dxa" w:w="314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Indicador</w:t>
            </w:r>
          </w:p>
        </w:tc>
        <w:tc>
          <w:tcPr>
            <w:tcW w:type="dxa" w:w="230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Processo atual</w:t>
            </w:r>
          </w:p>
        </w:tc>
        <w:tc>
          <w:tcPr>
            <w:tcW w:type="dxa" w:w="230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Processo proposto</w:t>
            </w:r>
          </w:p>
        </w:tc>
        <w:tc>
          <w:tcPr>
            <w:tcW w:type="dxa" w:w="188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Variação</w:t>
            </w:r>
          </w:p>
        </w:tc>
      </w:tr>
      <w:tr>
        <w:trPr>
          <w:cantSplit/>
        </w:trPr>
        <w:tc>
          <w:tcPr>
            <w:tcW w:type="dxa" w:w="31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Tempo gasto pelo aspirante por pedido</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20 a 60 min (estimado)</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 2 min</w:t>
            </w:r>
          </w:p>
        </w:tc>
        <w:tc>
          <w:tcPr>
            <w:tcW w:type="dxa" w:w="188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−90% a −97%</w:t>
            </w:r>
          </w:p>
        </w:tc>
      </w:tr>
      <w:tr>
        <w:trPr>
          <w:cantSplit/>
        </w:trPr>
        <w:tc>
          <w:tcPr>
            <w:tcW w:type="dxa" w:w="314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Parcela do tempo livre diário consumida (base 2 h)</w:t>
            </w:r>
          </w:p>
        </w:tc>
        <w:tc>
          <w:tcPr>
            <w:tcW w:type="dxa" w:w="230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17% a 50%</w:t>
            </w:r>
          </w:p>
        </w:tc>
        <w:tc>
          <w:tcPr>
            <w:tcW w:type="dxa" w:w="230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&lt; 2%</w:t>
            </w:r>
          </w:p>
        </w:tc>
        <w:tc>
          <w:tcPr>
            <w:tcW w:type="dxa" w:w="188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tempo devolvido ao aspirante</w:t>
            </w:r>
          </w:p>
        </w:tc>
      </w:tr>
      <w:tr>
        <w:trPr>
          <w:cantSplit/>
        </w:trPr>
        <w:tc>
          <w:tcPr>
            <w:tcW w:type="dxa" w:w="31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Deslocamentos do aspirante</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4 ou mais (com retornos)</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Nenhum</w:t>
            </w:r>
          </w:p>
        </w:tc>
        <w:tc>
          <w:tcPr>
            <w:tcW w:type="dxa" w:w="188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−100%</w:t>
            </w:r>
          </w:p>
        </w:tc>
      </w:tr>
      <w:tr>
        <w:trPr>
          <w:cantSplit/>
        </w:trPr>
        <w:tc>
          <w:tcPr>
            <w:tcW w:type="dxa" w:w="314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Assinaturas/vistos por dia (6 companhias)</w:t>
            </w:r>
          </w:p>
        </w:tc>
        <w:tc>
          <w:tcPr>
            <w:tcW w:type="dxa" w:w="230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360 (90 pedidos × 4)</w:t>
            </w:r>
          </w:p>
        </w:tc>
        <w:tc>
          <w:tcPr>
            <w:tcW w:type="dxa" w:w="230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12 (2 por companhia)</w:t>
            </w:r>
          </w:p>
        </w:tc>
        <w:tc>
          <w:tcPr>
            <w:tcW w:type="dxa" w:w="188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−97%</w:t>
            </w:r>
          </w:p>
        </w:tc>
      </w:tr>
      <w:tr>
        <w:trPr>
          <w:cantSplit/>
        </w:trPr>
        <w:tc>
          <w:tcPr>
            <w:tcW w:type="dxa" w:w="31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Interrupções do ComCia (Tenente) por dia</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 15 por companhia</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1 por companhia</w:t>
            </w:r>
          </w:p>
        </w:tc>
        <w:tc>
          <w:tcPr>
            <w:tcW w:type="dxa" w:w="188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−93%</w:t>
            </w:r>
          </w:p>
        </w:tc>
      </w:tr>
      <w:tr>
        <w:trPr>
          <w:cantSplit/>
        </w:trPr>
        <w:tc>
          <w:tcPr>
            <w:tcW w:type="dxa" w:w="314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bCs/>
                <w:sz w:val="18"/>
                <w:szCs w:val="18"/>
              </w:rPr>
              <w:t xml:space="preserve">Previsibilidade do resultado</w:t>
            </w:r>
          </w:p>
        </w:tc>
        <w:tc>
          <w:tcPr>
            <w:tcW w:type="dxa" w:w="230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center"/>
            </w:pPr>
            <w:r>
              <w:rPr>
                <w:b w:val="false"/>
                <w:bCs w:val="false"/>
                <w:sz w:val="18"/>
                <w:szCs w:val="18"/>
              </w:rPr>
              <w:t xml:space="preserve">Depende da disponibilidade de 4 pessoas</w:t>
            </w:r>
          </w:p>
        </w:tc>
        <w:tc>
          <w:tcPr>
            <w:tcW w:type="dxa" w:w="230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center"/>
            </w:pPr>
            <w:r>
              <w:rPr>
                <w:b w:val="false"/>
                <w:bCs w:val="false"/>
                <w:sz w:val="18"/>
                <w:szCs w:val="18"/>
              </w:rPr>
              <w:t xml:space="preserve">Resposta garantida até 16h30</w:t>
            </w:r>
          </w:p>
        </w:tc>
        <w:tc>
          <w:tcPr>
            <w:tcW w:type="dxa" w:w="188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center"/>
            </w:pPr>
            <w:r>
              <w:rPr>
                <w:b w:val="false"/>
                <w:bCs w:val="false"/>
                <w:sz w:val="18"/>
                <w:szCs w:val="18"/>
              </w:rPr>
              <w:t xml:space="preserve">tempo de ciclo fixo</w:t>
            </w:r>
          </w:p>
        </w:tc>
      </w:tr>
    </w:tbl>
    <w:p>
      <w:pPr>
        <w:spacing w:after="120" w:before="80" w:line="276"/>
        <w:jc w:val="both"/>
      </w:pPr>
      <w:r>
        <w:rPr>
          <w:i/>
          <w:iCs/>
          <w:color w:val="595959"/>
          <w:sz w:val="18"/>
          <w:szCs w:val="18"/>
        </w:rPr>
        <w:t xml:space="preserve">Os tempos do processo atual são </w:t>
      </w:r>
      <w:r>
        <w:rPr>
          <w:b/>
          <w:bCs/>
          <w:i/>
          <w:iCs/>
          <w:color w:val="595959"/>
          <w:sz w:val="18"/>
          <w:szCs w:val="18"/>
        </w:rPr>
        <w:t xml:space="preserve">estimativas</w:t>
      </w:r>
      <w:r>
        <w:rPr>
          <w:i/>
          <w:iCs/>
          <w:color w:val="595959"/>
          <w:sz w:val="18"/>
          <w:szCs w:val="18"/>
        </w:rPr>
        <w:t xml:space="preserve"> e devem ser confirmados por cronometragem durante o piloto (Seção 14).</w:t>
      </w:r>
    </w:p>
    <w:p>
      <w:pPr>
        <w:pStyle w:val="Heading1"/>
      </w:pPr>
      <w:r>
        <w:t xml:space="preserve">2. Contexto e premissas</w:t>
      </w:r>
    </w:p>
    <w:p>
      <w:pPr>
        <w:pStyle w:val="ListParagraph"/>
        <w:keepNext w:val="false"/>
        <w:numPr>
          <w:ilvl w:val="0"/>
          <w:numId w:val="2"/>
        </w:numPr>
        <w:spacing w:after="60" w:line="264"/>
      </w:pPr>
      <w:r>
        <w:t xml:space="preserve">A licença especial (LE) é um direito </w:t>
      </w:r>
      <w:r>
        <w:rPr>
          <w:b/>
          <w:bCs/>
        </w:rPr>
        <w:t xml:space="preserve">já concedido</w:t>
      </w:r>
      <w:r>
        <w:t xml:space="preserve"> ao aspirante. O processo não decide se ele merece a LE; apenas verifica se </w:t>
      </w:r>
      <w:r>
        <w:rPr>
          <w:b/>
          <w:bCs/>
        </w:rPr>
        <w:t xml:space="preserve">pode gozá-la naquele dia</w:t>
      </w:r>
      <w:r>
        <w:t xml:space="preserve">.</w:t>
      </w:r>
    </w:p>
    <w:p>
      <w:pPr>
        <w:pStyle w:val="ListParagraph"/>
        <w:keepNext w:val="false"/>
        <w:numPr>
          <w:ilvl w:val="0"/>
          <w:numId w:val="2"/>
        </w:numPr>
        <w:spacing w:after="60" w:line="264"/>
      </w:pPr>
      <w:r>
        <w:t xml:space="preserve">A LE </w:t>
      </w:r>
      <w:r>
        <w:rPr>
          <w:b/>
          <w:bCs/>
        </w:rPr>
        <w:t xml:space="preserve">só pode ser gozada a partir das 17h00</w:t>
      </w:r>
      <w:r>
        <w:t xml:space="preserve">, após o cumprimento da rotina. Portanto, </w:t>
      </w:r>
      <w:r>
        <w:rPr>
          <w:b/>
          <w:bCs/>
        </w:rPr>
        <w:t xml:space="preserve">não há urgência operacional antes das 17h00</w:t>
      </w:r>
      <w:r>
        <w:t xml:space="preserve">, e existe uma janela de várias horas em que o trâmite pode correr sem ninguém se deslocar.</w:t>
      </w:r>
    </w:p>
    <w:p>
      <w:pPr>
        <w:pStyle w:val="ListParagraph"/>
        <w:keepNext w:val="false"/>
        <w:numPr>
          <w:ilvl w:val="0"/>
          <w:numId w:val="2"/>
        </w:numPr>
        <w:spacing w:after="60" w:line="264"/>
      </w:pPr>
      <w:r>
        <w:t xml:space="preserve">O aspirante do 1º ano dispõe de </w:t>
      </w:r>
      <w:r>
        <w:rPr>
          <w:b/>
          <w:bCs/>
        </w:rPr>
        <w:t xml:space="preserve">cerca de 2 horas livres por dia (entre 1 e 3 horas)</w:t>
      </w:r>
      <w:r>
        <w:t xml:space="preserve">. Todo minuto gasto em burocracia sai desse saldo, que também serve para estudo, descanso e assuntos pessoais.</w:t>
      </w:r>
    </w:p>
    <w:p>
      <w:pPr>
        <w:pStyle w:val="ListParagraph"/>
        <w:keepNext w:val="false"/>
        <w:numPr>
          <w:ilvl w:val="0"/>
          <w:numId w:val="2"/>
        </w:numPr>
        <w:spacing w:after="60" w:line="264"/>
      </w:pPr>
      <w:r>
        <w:t xml:space="preserve">Trata-se de </w:t>
      </w:r>
      <w:r>
        <w:rPr>
          <w:b/>
          <w:bCs/>
        </w:rPr>
        <w:t xml:space="preserve">organização militar</w:t>
      </w:r>
      <w:r>
        <w:t xml:space="preserve">: a cadeia de comando, a autoridade do oficial e o controle de quem sai e quem fica devem ser preservados ou melhorados.</w:t>
      </w:r>
    </w:p>
    <w:p>
      <w:pPr>
        <w:pStyle w:val="ListParagraph"/>
        <w:keepNext/>
        <w:numPr>
          <w:ilvl w:val="0"/>
          <w:numId w:val="2"/>
        </w:numPr>
        <w:spacing w:after="60" w:line="264"/>
      </w:pPr>
      <w:r>
        <w:t xml:space="preserve">Estrutura considerada:</w:t>
      </w:r>
    </w:p>
    <w:p>
      <w:pPr>
        <w:keepNext/>
        <w:spacing w:after="80" w:before="160"/>
      </w:pPr>
      <w:r>
        <w:rPr>
          <w:b/>
          <w:bCs/>
          <w:color w:val="1F3864"/>
          <w:sz w:val="18"/>
          <w:szCs w:val="18"/>
        </w:rPr>
        <w:t xml:space="preserve">Tabela 2 – Estrutura envolvida no processo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4"/>
        <w:gridCol w:w="1977"/>
        <w:gridCol w:w="3707"/>
      </w:tblGrid>
      <w:tr>
        <w:trPr>
          <w:cantSplit/>
          <w:tblHeader/>
        </w:trPr>
        <w:tc>
          <w:tcPr>
            <w:tcW w:type="dxa" w:w="395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Elemento</w:t>
            </w:r>
          </w:p>
        </w:tc>
        <w:tc>
          <w:tcPr>
            <w:tcW w:type="dxa" w:w="197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Quantidade</w:t>
            </w:r>
          </w:p>
        </w:tc>
        <w:tc>
          <w:tcPr>
            <w:tcW w:type="dxa" w:w="370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Papel no processo atual</w:t>
            </w:r>
          </w:p>
        </w:tc>
      </w:tr>
      <w:tr>
        <w:trPr>
          <w:cantSplit/>
        </w:trPr>
        <w:tc>
          <w:tcPr>
            <w:tcW w:type="dxa" w:w="395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Companhias</w:t>
            </w:r>
          </w:p>
        </w:tc>
        <w:tc>
          <w:tcPr>
            <w:tcW w:type="dxa" w:w="197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6</w:t>
            </w:r>
          </w:p>
        </w:tc>
        <w:tc>
          <w:tcPr>
            <w:tcW w:type="dxa" w:w="370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Unidade de controle da licença</w:t>
            </w:r>
          </w:p>
        </w:tc>
      </w:tr>
      <w:tr>
        <w:trPr>
          <w:cantSplit/>
        </w:trPr>
        <w:tc>
          <w:tcPr>
            <w:tcW w:type="dxa" w:w="395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Pelotões</w:t>
            </w:r>
          </w:p>
        </w:tc>
        <w:tc>
          <w:tcPr>
            <w:tcW w:type="dxa" w:w="197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18 (3 por companhia)</w:t>
            </w:r>
          </w:p>
        </w:tc>
        <w:tc>
          <w:tcPr>
            <w:tcW w:type="dxa" w:w="370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Unidade de enquadramento do aspirante</w:t>
            </w:r>
          </w:p>
        </w:tc>
      </w:tr>
      <w:tr>
        <w:trPr>
          <w:cantSplit/>
        </w:trPr>
        <w:tc>
          <w:tcPr>
            <w:tcW w:type="dxa" w:w="395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Comandantes de Pelotão – ComPel (Asp)</w:t>
            </w:r>
          </w:p>
        </w:tc>
        <w:tc>
          <w:tcPr>
            <w:tcW w:type="dxa" w:w="197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18</w:t>
            </w:r>
          </w:p>
        </w:tc>
        <w:tc>
          <w:tcPr>
            <w:tcW w:type="dxa" w:w="370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1ª assinatura</w:t>
            </w:r>
          </w:p>
        </w:tc>
      </w:tr>
      <w:tr>
        <w:trPr>
          <w:cantSplit/>
        </w:trPr>
        <w:tc>
          <w:tcPr>
            <w:tcW w:type="dxa" w:w="395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Comandantes de Companhia – ComCia (Asp)</w:t>
            </w:r>
          </w:p>
        </w:tc>
        <w:tc>
          <w:tcPr>
            <w:tcW w:type="dxa" w:w="197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6</w:t>
            </w:r>
          </w:p>
        </w:tc>
        <w:tc>
          <w:tcPr>
            <w:tcW w:type="dxa" w:w="370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2ª assinatura</w:t>
            </w:r>
          </w:p>
        </w:tc>
      </w:tr>
      <w:tr>
        <w:trPr>
          <w:cantSplit/>
        </w:trPr>
        <w:tc>
          <w:tcPr>
            <w:tcW w:type="dxa" w:w="395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Encarregados de Papeleta (Asp)</w:t>
            </w:r>
          </w:p>
        </w:tc>
        <w:tc>
          <w:tcPr>
            <w:tcW w:type="dxa" w:w="197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6 (um por companhia)</w:t>
            </w:r>
          </w:p>
        </w:tc>
        <w:tc>
          <w:tcPr>
            <w:tcW w:type="dxa" w:w="370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3ª assinatura</w:t>
            </w:r>
          </w:p>
        </w:tc>
      </w:tr>
      <w:tr>
        <w:trPr>
          <w:cantSplit/>
        </w:trPr>
        <w:tc>
          <w:tcPr>
            <w:tcW w:type="dxa" w:w="395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bCs/>
                <w:sz w:val="18"/>
                <w:szCs w:val="18"/>
              </w:rPr>
              <w:t xml:space="preserve">Comandantes de Companhia – ComCia (Tenente)</w:t>
            </w:r>
          </w:p>
        </w:tc>
        <w:tc>
          <w:tcPr>
            <w:tcW w:type="dxa" w:w="197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center"/>
            </w:pPr>
            <w:r>
              <w:rPr>
                <w:b w:val="false"/>
                <w:bCs w:val="false"/>
                <w:sz w:val="18"/>
                <w:szCs w:val="18"/>
              </w:rPr>
              <w:t xml:space="preserve">6</w:t>
            </w:r>
          </w:p>
        </w:tc>
        <w:tc>
          <w:tcPr>
            <w:tcW w:type="dxa" w:w="370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4ª assinatura (autoridade que autoriza)</w:t>
            </w:r>
          </w:p>
        </w:tc>
      </w:tr>
    </w:tbl>
    <w:p>
      <w:pPr>
        <w:pStyle w:val="Heading1"/>
      </w:pPr>
      <w:r>
        <w:t xml:space="preserve">3. Processo atual (AS-IS)</w:t>
      </w:r>
    </w:p>
    <w:p>
      <w:pPr>
        <w:spacing w:after="120" w:before="0" w:line="276"/>
        <w:jc w:val="both"/>
      </w:pPr>
      <w:r>
        <w:t xml:space="preserve">O processo atual, representado na Figura 1 e no SIPOC da Figura 2, segue as etapas abaixo:</w:t>
      </w:r>
    </w:p>
    <w:p>
      <w:pPr>
        <w:pStyle w:val="ListParagraph"/>
        <w:numPr>
          <w:ilvl w:val="0"/>
          <w:numId w:val="3"/>
        </w:numPr>
        <w:spacing w:after="80" w:line="264"/>
      </w:pPr>
      <w:r>
        <w:t xml:space="preserve">O aspirante que deseja licenciar e possui LE retira uma papeleta física.</w:t>
      </w:r>
    </w:p>
    <w:p>
      <w:pPr>
        <w:pStyle w:val="ListParagraph"/>
        <w:numPr>
          <w:ilvl w:val="0"/>
          <w:numId w:val="3"/>
        </w:numPr>
        <w:spacing w:after="80" w:line="264"/>
      </w:pPr>
      <w:r>
        <w:t xml:space="preserve">Procura o </w:t>
      </w:r>
      <w:r>
        <w:rPr>
          <w:b/>
          <w:bCs/>
        </w:rPr>
        <w:t xml:space="preserve">ComPel (Asp)</w:t>
      </w:r>
      <w:r>
        <w:t xml:space="preserve"> para a 1ª assinatura.</w:t>
      </w:r>
    </w:p>
    <w:p>
      <w:pPr>
        <w:pStyle w:val="ListParagraph"/>
        <w:numPr>
          <w:ilvl w:val="0"/>
          <w:numId w:val="3"/>
        </w:numPr>
        <w:spacing w:after="80" w:line="264"/>
      </w:pPr>
      <w:r>
        <w:t xml:space="preserve">Procura o </w:t>
      </w:r>
      <w:r>
        <w:rPr>
          <w:b/>
          <w:bCs/>
        </w:rPr>
        <w:t xml:space="preserve">ComCia (Asp)</w:t>
      </w:r>
      <w:r>
        <w:t xml:space="preserve"> para a 2ª assinatura.</w:t>
      </w:r>
    </w:p>
    <w:p>
      <w:pPr>
        <w:pStyle w:val="ListParagraph"/>
        <w:numPr>
          <w:ilvl w:val="0"/>
          <w:numId w:val="3"/>
        </w:numPr>
        <w:spacing w:after="80" w:line="264"/>
      </w:pPr>
      <w:r>
        <w:t xml:space="preserve">Procura o </w:t>
      </w:r>
      <w:r>
        <w:rPr>
          <w:b/>
          <w:bCs/>
        </w:rPr>
        <w:t xml:space="preserve">Encarregado de Papeleta (Asp)</w:t>
      </w:r>
      <w:r>
        <w:t xml:space="preserve"> para a 3ª assinatura.</w:t>
      </w:r>
    </w:p>
    <w:p>
      <w:pPr>
        <w:pStyle w:val="ListParagraph"/>
        <w:numPr>
          <w:ilvl w:val="0"/>
          <w:numId w:val="3"/>
        </w:numPr>
        <w:spacing w:after="80" w:line="264"/>
      </w:pPr>
      <w:r>
        <w:t xml:space="preserve">Procura o </w:t>
      </w:r>
      <w:r>
        <w:rPr>
          <w:b/>
          <w:bCs/>
        </w:rPr>
        <w:t xml:space="preserve">ComCia (Tenente)</w:t>
      </w:r>
      <w:r>
        <w:t xml:space="preserve"> para a 4ª assinatura.</w:t>
      </w:r>
    </w:p>
    <w:p>
      <w:pPr>
        <w:pStyle w:val="ListParagraph"/>
        <w:numPr>
          <w:ilvl w:val="0"/>
          <w:numId w:val="3"/>
        </w:numPr>
        <w:spacing w:after="80" w:line="264"/>
      </w:pPr>
      <w:r>
        <w:t xml:space="preserve">Entrega ou apresenta a papeleta e, a partir das 17h00, licencia.</w:t>
      </w:r>
    </w:p>
    <w:p>
      <w:pPr>
        <w:spacing w:after="120" w:before="80" w:line="276"/>
        <w:jc w:val="both"/>
      </w:pPr>
      <w:r>
        <w:t xml:space="preserve">Quando qualquer assinante está em aula, em serviço, fora da companhia ou quando a papeleta apresenta erro, o aspirante precisa voltar em outro momento. O custo de coordenar quatro agendas fica inteiramente com o solicitante.</w:t>
      </w:r>
    </w:p>
    <w:p>
      <w:pPr>
        <w:sectPr>
          <w:headerReference w:type="default" r:id="rId8"/>
          <w:footerReference w:type="default" r:id="rId9"/>
          <w:pgSz w:w="11906" w:h="16838" w:orient="portrait"/>
          <w:pgMar w:top="1134" w:right="1134" w:bottom="1134" w:left="1134" w:header="567" w:footer="567" w:gutter="0"/>
          <w:pgNumType/>
          <w:docGrid w:linePitch="360"/>
        </w:sectPr>
      </w:pPr>
    </w:p>
    <w:p>
      <w:pPr>
        <w:keepNext/>
        <w:spacing w:after="60" w:before="60"/>
        <w:jc w:val="center"/>
      </w:pPr>
      <w:r>
        <w:drawing>
          <wp:inline distT="0" distB="0" distL="0" distR="0">
            <wp:extent cx="8858250" cy="3076575"/>
            <wp:effectExtent t="0" r="0" b="0" l="0"/>
            <wp:docPr id="1" name="fluxo_atual.png" descr="Fluxograma do processo atual: quatro assinaturas sequenciais e laço de retrabalho" title="Fluxograma do processo atual: quatro assinaturas sequenciais e laço de re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858250" cy="3076575"/>
                    </a:xfrm>
                    <a:prstGeom prst="rect">
                      <a:avLst/>
                    </a:prstGeom>
                  </pic:spPr>
                </pic:pic>
              </a:graphicData>
            </a:graphic>
          </wp:inline>
        </w:drawing>
      </w:r>
    </w:p>
    <w:p>
      <w:pPr>
        <w:spacing w:after="200"/>
        <w:jc w:val="center"/>
      </w:pPr>
      <w:r>
        <w:rPr>
          <w:i/>
          <w:iCs/>
          <w:color w:val="595959"/>
          <w:sz w:val="18"/>
          <w:szCs w:val="18"/>
        </w:rPr>
        <w:t xml:space="preserve">Figura 1 – Fluxograma do processo atual: quatro assinaturas sequenciais e laço de retrabalho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FBE4E4" w:sz="4"/>
              <w:left w:val="single" w:color="C00000" w:sz="36"/>
              <w:bottom w:val="single" w:color="FBE4E4" w:sz="4"/>
              <w:right w:val="single" w:color="FBE4E4" w:sz="4"/>
            </w:tcBorders>
            <w:shd w:fill="FBE4E4" w:color="auto" w:val="clear"/>
            <w:tcMar>
              <w:top w:type="dxa" w:w="120"/>
              <w:left w:type="dxa" w:w="240"/>
              <w:bottom w:type="dxa" w:w="120"/>
              <w:right w:type="dxa" w:w="200"/>
            </w:tcMar>
          </w:tcPr>
          <w:p>
            <w:pPr>
              <w:spacing w:after="80"/>
            </w:pPr>
            <w:r>
              <w:rPr>
                <w:b/>
                <w:bCs/>
                <w:color w:val="C00000"/>
                <w:sz w:val="22"/>
                <w:szCs w:val="22"/>
              </w:rPr>
              <w:t xml:space="preserve">Leitura do fluxograma</w:t>
            </w:r>
          </w:p>
          <w:p>
            <w:pPr>
              <w:spacing w:after="60" w:line="264"/>
            </w:pPr>
            <w:r>
              <w:rPr>
                <w:sz w:val="20"/>
                <w:szCs w:val="20"/>
              </w:rPr>
              <w:t xml:space="preserve">Todas as etapas são </w:t>
            </w:r>
            <w:r>
              <w:rPr>
                <w:b/>
                <w:bCs/>
                <w:sz w:val="20"/>
                <w:szCs w:val="20"/>
              </w:rPr>
              <w:t xml:space="preserve">sequenciais</w:t>
            </w:r>
            <w:r>
              <w:rPr>
                <w:sz w:val="20"/>
                <w:szCs w:val="20"/>
              </w:rPr>
              <w:t xml:space="preserve"> (a 2ª assinatura só começa depois da 1ª), </w:t>
            </w:r>
            <w:r>
              <w:rPr>
                <w:b/>
                <w:bCs/>
                <w:sz w:val="20"/>
                <w:szCs w:val="20"/>
              </w:rPr>
              <w:t xml:space="preserve">individuais</w:t>
            </w:r>
            <w:r>
              <w:rPr>
                <w:sz w:val="20"/>
                <w:szCs w:val="20"/>
              </w:rPr>
              <w:t xml:space="preserve"> (uma papeleta por aspirante) e </w:t>
            </w:r>
            <w:r>
              <w:rPr>
                <w:b/>
                <w:bCs/>
                <w:sz w:val="20"/>
                <w:szCs w:val="20"/>
              </w:rPr>
              <w:t xml:space="preserve">presenciais</w:t>
            </w:r>
            <w:r>
              <w:rPr>
                <w:sz w:val="20"/>
                <w:szCs w:val="20"/>
              </w:rPr>
              <w:t xml:space="preserve"> (quem se desloca é o aspirante).</w:t>
            </w:r>
          </w:p>
          <w:p>
            <w:pPr>
              <w:spacing w:after="60" w:line="264"/>
            </w:pPr>
            <w:r>
              <w:rPr>
                <w:sz w:val="20"/>
                <w:szCs w:val="20"/>
              </w:rPr>
              <w:t xml:space="preserve">O tempo total do ciclo não depende do trabalho de cada assinante, que é de segundos, mas da </w:t>
            </w:r>
            <w:r>
              <w:rPr>
                <w:b/>
                <w:bCs/>
                <w:sz w:val="20"/>
                <w:szCs w:val="20"/>
              </w:rPr>
              <w:t xml:space="preserve">espera</w:t>
            </w:r>
            <w:r>
              <w:rPr>
                <w:sz w:val="20"/>
                <w:szCs w:val="20"/>
              </w:rPr>
              <w:t xml:space="preserve"> para encontrá-lo.</w:t>
            </w:r>
          </w:p>
        </w:tc>
      </w:tr>
    </w:tbl>
    <w:p>
      <w:r>
        <w:br w:type="page"/>
      </w:r>
    </w:p>
    <w:p>
      <w:pPr>
        <w:keepNext/>
        <w:spacing w:after="60" w:before="60"/>
        <w:jc w:val="center"/>
      </w:pPr>
      <w:r>
        <w:drawing>
          <wp:inline distT="0" distB="0" distL="0" distR="0">
            <wp:extent cx="8572500" cy="4191000"/>
            <wp:effectExtent t="0" r="0" b="0" l="0"/>
            <wp:docPr id="2" name="sipoc_atual.png" descr="Diagrama SIPOC do processo atual" title="Diagrama SIPOC do processo a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0" cy="4191000"/>
                    </a:xfrm>
                    <a:prstGeom prst="rect">
                      <a:avLst/>
                    </a:prstGeom>
                  </pic:spPr>
                </pic:pic>
              </a:graphicData>
            </a:graphic>
          </wp:inline>
        </w:drawing>
      </w:r>
    </w:p>
    <w:p>
      <w:pPr>
        <w:spacing w:after="200"/>
        <w:jc w:val="center"/>
      </w:pPr>
      <w:r>
        <w:rPr>
          <w:i/>
          <w:iCs/>
          <w:color w:val="595959"/>
          <w:sz w:val="18"/>
          <w:szCs w:val="18"/>
        </w:rPr>
        <w:t xml:space="preserve">Figura 2 – Diagrama SIPOC do processo atual</w:t>
      </w:r>
    </w:p>
    <w:p>
      <w:pPr>
        <w:sectPr>
          <w:headerReference w:type="default" r:id="rId10"/>
          <w:footerReference w:type="default" r:id="rId11"/>
          <w:pgSz w:w="16838" w:h="11906" w:orient="landscape"/>
          <w:pgMar w:top="1134" w:right="1134" w:bottom="1134" w:left="1134" w:header="567" w:footer="567" w:gutter="0"/>
          <w:pgNumType/>
          <w:docGrid w:linePitch="360"/>
        </w:sectPr>
      </w:pPr>
    </w:p>
    <w:p>
      <w:pPr>
        <w:pStyle w:val="Heading1"/>
      </w:pPr>
      <w:r>
        <w:t xml:space="preserve">4. Diagnóstico</w:t>
      </w:r>
    </w:p>
    <w:p>
      <w:pPr>
        <w:pStyle w:val="Heading2"/>
      </w:pPr>
      <w:r>
        <w:t xml:space="preserve">4.1 Análise de valor agregado por etapa</w:t>
      </w:r>
    </w:p>
    <w:p>
      <w:pPr>
        <w:spacing w:after="120" w:before="0" w:line="276"/>
        <w:jc w:val="both"/>
      </w:pPr>
      <w:r>
        <w:t xml:space="preserve">Uma etapa agrega valor quando responde a uma pergunta necessária para liberar o aspirante com segurança: </w:t>
      </w:r>
      <w:r>
        <w:rPr>
          <w:b/>
          <w:bCs/>
        </w:rPr>
        <w:t xml:space="preserve">ele tem saldo? está impedido? a autoridade competente autorizou? a Portaria sabe quem pode sair?</w:t>
      </w:r>
      <w:r>
        <w:t xml:space="preserve"> O resto é custo de coordenação.</w:t>
      </w:r>
    </w:p>
    <w:p>
      <w:pPr>
        <w:keepNext/>
        <w:spacing w:after="80" w:before="160"/>
      </w:pPr>
      <w:r>
        <w:rPr>
          <w:b/>
          <w:bCs/>
          <w:color w:val="1F3864"/>
          <w:sz w:val="18"/>
          <w:szCs w:val="18"/>
        </w:rPr>
        <w:t xml:space="preserve">Tabela 3 – Análise de valor das etapas atuais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1"/>
        <w:gridCol w:w="1270"/>
        <w:gridCol w:w="2647"/>
        <w:gridCol w:w="3180"/>
      </w:tblGrid>
      <w:tr>
        <w:trPr>
          <w:cantSplit/>
          <w:tblHeader/>
        </w:trPr>
        <w:tc>
          <w:tcPr>
            <w:tcW w:type="dxa" w:w="254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Etapa atual</w:t>
            </w:r>
          </w:p>
        </w:tc>
        <w:tc>
          <w:tcPr>
            <w:tcW w:type="dxa" w:w="127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Agrega valor?</w:t>
            </w:r>
          </w:p>
        </w:tc>
        <w:tc>
          <w:tcPr>
            <w:tcW w:type="dxa" w:w="264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O que realmente importa nela</w:t>
            </w:r>
          </w:p>
        </w:tc>
        <w:tc>
          <w:tcPr>
            <w:tcW w:type="dxa" w:w="31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Decisão no redesenho</w:t>
            </w:r>
          </w:p>
        </w:tc>
      </w:tr>
      <w:tr>
        <w:trPr>
          <w:cantSplit/>
        </w:trPr>
        <w:tc>
          <w:tcPr>
            <w:tcW w:type="dxa" w:w="254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Retirar a papeleta</w:t>
            </w:r>
          </w:p>
        </w:tc>
        <w:tc>
          <w:tcPr>
            <w:tcW w:type="dxa" w:w="127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Não</w:t>
            </w:r>
          </w:p>
        </w:tc>
        <w:tc>
          <w:tcPr>
            <w:tcW w:type="dxa" w:w="264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Registrar a intenção de licenciar</w:t>
            </w:r>
          </w:p>
        </w:tc>
        <w:tc>
          <w:tcPr>
            <w:tcW w:type="dxa" w:w="31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Substituir</w:t>
            </w:r>
            <w:r>
              <w:rPr>
                <w:b w:val="false"/>
                <w:bCs w:val="false"/>
                <w:sz w:val="18"/>
                <w:szCs w:val="18"/>
              </w:rPr>
              <w:t xml:space="preserve"> por pedido eletrônico ou Livro de Pedidos</w:t>
            </w:r>
          </w:p>
        </w:tc>
      </w:tr>
      <w:tr>
        <w:trPr>
          <w:cantSplit/>
        </w:trPr>
        <w:tc>
          <w:tcPr>
            <w:tcW w:type="dxa" w:w="254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Assinatura do ComPel (Asp)</w:t>
            </w:r>
          </w:p>
        </w:tc>
        <w:tc>
          <w:tcPr>
            <w:tcW w:type="dxa" w:w="127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Parcial</w:t>
            </w:r>
          </w:p>
        </w:tc>
        <w:tc>
          <w:tcPr>
            <w:tcW w:type="dxa" w:w="264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Saber se há impedimento no pelotão</w:t>
            </w:r>
          </w:p>
        </w:tc>
        <w:tc>
          <w:tcPr>
            <w:tcW w:type="dxa" w:w="3180"/>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Transformar</w:t>
            </w:r>
            <w:r>
              <w:rPr>
                <w:b w:val="false"/>
                <w:bCs w:val="false"/>
                <w:sz w:val="18"/>
                <w:szCs w:val="18"/>
              </w:rPr>
              <w:t xml:space="preserve"> em ciência com veto por exceção</w:t>
            </w:r>
          </w:p>
        </w:tc>
      </w:tr>
      <w:tr>
        <w:trPr>
          <w:cantSplit/>
        </w:trPr>
        <w:tc>
          <w:tcPr>
            <w:tcW w:type="dxa" w:w="254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Assinatura do ComCia (Asp)</w:t>
            </w:r>
          </w:p>
        </w:tc>
        <w:tc>
          <w:tcPr>
            <w:tcW w:type="dxa" w:w="127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Parcial</w:t>
            </w:r>
          </w:p>
        </w:tc>
        <w:tc>
          <w:tcPr>
            <w:tcW w:type="dxa" w:w="264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Visão consolidada da companhia</w:t>
            </w:r>
          </w:p>
        </w:tc>
        <w:tc>
          <w:tcPr>
            <w:tcW w:type="dxa" w:w="31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Manter</w:t>
            </w:r>
            <w:r>
              <w:rPr>
                <w:b w:val="false"/>
                <w:bCs w:val="false"/>
                <w:sz w:val="18"/>
                <w:szCs w:val="18"/>
              </w:rPr>
              <w:t xml:space="preserve"> como visto único na relação (lote)</w:t>
            </w:r>
          </w:p>
        </w:tc>
      </w:tr>
      <w:tr>
        <w:trPr>
          <w:cantSplit/>
        </w:trPr>
        <w:tc>
          <w:tcPr>
            <w:tcW w:type="dxa" w:w="254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Assinatura do Encarregado de Papeleta</w:t>
            </w:r>
          </w:p>
        </w:tc>
        <w:tc>
          <w:tcPr>
            <w:tcW w:type="dxa" w:w="127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Não, como assinatura</w:t>
            </w:r>
          </w:p>
        </w:tc>
        <w:tc>
          <w:tcPr>
            <w:tcW w:type="dxa" w:w="264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Controle de saldo e registro</w:t>
            </w:r>
          </w:p>
        </w:tc>
        <w:tc>
          <w:tcPr>
            <w:tcW w:type="dxa" w:w="3180"/>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Eliminar</w:t>
            </w:r>
            <w:r>
              <w:rPr>
                <w:b w:val="false"/>
                <w:bCs w:val="false"/>
                <w:sz w:val="18"/>
                <w:szCs w:val="18"/>
              </w:rPr>
              <w:t xml:space="preserve"> a assinatura; a função vira controlador da RDLE</w:t>
            </w:r>
          </w:p>
        </w:tc>
      </w:tr>
      <w:tr>
        <w:trPr>
          <w:cantSplit/>
        </w:trPr>
        <w:tc>
          <w:tcPr>
            <w:tcW w:type="dxa" w:w="254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Assinatura do ComCia (Tenente)</w:t>
            </w:r>
          </w:p>
        </w:tc>
        <w:tc>
          <w:tcPr>
            <w:tcW w:type="dxa" w:w="127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Sim</w:t>
            </w:r>
          </w:p>
        </w:tc>
        <w:tc>
          <w:tcPr>
            <w:tcW w:type="dxa" w:w="264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Autorização da autoridade competente</w:t>
            </w:r>
          </w:p>
        </w:tc>
        <w:tc>
          <w:tcPr>
            <w:tcW w:type="dxa" w:w="31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Manter</w:t>
            </w:r>
            <w:r>
              <w:rPr>
                <w:b w:val="false"/>
                <w:bCs w:val="false"/>
                <w:sz w:val="18"/>
                <w:szCs w:val="18"/>
              </w:rPr>
              <w:t xml:space="preserve">, mas uma vez por dia, em lote</w:t>
            </w:r>
          </w:p>
        </w:tc>
      </w:tr>
      <w:tr>
        <w:trPr>
          <w:cantSplit/>
        </w:trPr>
        <w:tc>
          <w:tcPr>
            <w:tcW w:type="dxa" w:w="254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bCs/>
                <w:sz w:val="18"/>
                <w:szCs w:val="18"/>
              </w:rPr>
              <w:t xml:space="preserve">Entrega/registro da papeleta</w:t>
            </w:r>
          </w:p>
        </w:tc>
        <w:tc>
          <w:tcPr>
            <w:tcW w:type="dxa" w:w="127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vAlign w:val="center"/>
          </w:tcPr>
          <w:p>
            <w:pPr>
              <w:spacing w:after="20" w:line="250"/>
              <w:jc w:val="center"/>
            </w:pPr>
            <w:r>
              <w:rPr>
                <w:b w:val="false"/>
                <w:bCs w:val="false"/>
                <w:sz w:val="18"/>
                <w:szCs w:val="18"/>
              </w:rPr>
              <w:t xml:space="preserve">Parcial</w:t>
            </w:r>
          </w:p>
        </w:tc>
        <w:tc>
          <w:tcPr>
            <w:tcW w:type="dxa" w:w="264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Portaria saber quem pode sair</w:t>
            </w:r>
          </w:p>
        </w:tc>
        <w:tc>
          <w:tcPr>
            <w:tcW w:type="dxa" w:w="3180"/>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Automatizar</w:t>
            </w:r>
            <w:r>
              <w:rPr>
                <w:b w:val="false"/>
                <w:bCs w:val="false"/>
                <w:sz w:val="18"/>
                <w:szCs w:val="18"/>
              </w:rPr>
              <w:t xml:space="preserve">: RDLE enviada à Portaria</w:t>
            </w:r>
          </w:p>
        </w:tc>
      </w:tr>
    </w:tbl>
    <w:p>
      <w:pPr>
        <w:pStyle w:val="Heading2"/>
      </w:pPr>
      <w:r>
        <w:t xml:space="preserve">4.2 Desperdícios identificados (os 8 desperdícios do Lean)</w:t>
      </w:r>
    </w:p>
    <w:p>
      <w:pPr>
        <w:keepNext/>
        <w:spacing w:after="80" w:before="160"/>
      </w:pPr>
      <w:r>
        <w:rPr>
          <w:b/>
          <w:bCs/>
          <w:color w:val="1F3864"/>
          <w:sz w:val="18"/>
          <w:szCs w:val="18"/>
        </w:rPr>
        <w:t xml:space="preserve">Tabela 4 – Desperdícios no processo atual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96"/>
        <w:gridCol w:w="3133"/>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Desperdício</w:t>
            </w:r>
          </w:p>
        </w:tc>
        <w:tc>
          <w:tcPr>
            <w:tcW w:type="dxa" w:w="409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Como aparece no processo</w:t>
            </w:r>
          </w:p>
        </w:tc>
        <w:tc>
          <w:tcPr>
            <w:tcW w:type="dxa" w:w="313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Consequência</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Espera</w:t>
            </w:r>
          </w:p>
        </w:tc>
        <w:tc>
          <w:tcPr>
            <w:tcW w:type="dxa" w:w="40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Aspirante aguardando assinante disponível; papeleta parada entre assinaturas</w:t>
            </w:r>
          </w:p>
        </w:tc>
        <w:tc>
          <w:tcPr>
            <w:tcW w:type="dxa" w:w="31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Tempo livre consumido; ciclo imprevisível</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Movimentação</w:t>
            </w:r>
          </w:p>
        </w:tc>
        <w:tc>
          <w:tcPr>
            <w:tcW w:type="dxa" w:w="4096"/>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Idas e vindas até quatro pessoas em locais diferentes, às vezes mais de uma vez</w:t>
            </w:r>
          </w:p>
        </w:tc>
        <w:tc>
          <w:tcPr>
            <w:tcW w:type="dxa" w:w="313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Cansaço e perda do tempo livre</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Superprocessamento</w:t>
            </w:r>
          </w:p>
        </w:tc>
        <w:tc>
          <w:tcPr>
            <w:tcW w:type="dxa" w:w="40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Quatro pessoas verificam, sem critério escrito, praticamente a mesma coisa</w:t>
            </w:r>
          </w:p>
        </w:tc>
        <w:tc>
          <w:tcPr>
            <w:tcW w:type="dxa" w:w="31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Redundância sem ganho de controle</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Defeitos e retrabalho</w:t>
            </w:r>
          </w:p>
        </w:tc>
        <w:tc>
          <w:tcPr>
            <w:tcW w:type="dxa" w:w="4096"/>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Papeleta rasurada, perdida, com dado errado ou assinada fora de ordem</w:t>
            </w:r>
          </w:p>
        </w:tc>
        <w:tc>
          <w:tcPr>
            <w:tcW w:type="dxa" w:w="313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Recomeçar o circuito</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Estoque</w:t>
            </w:r>
          </w:p>
        </w:tc>
        <w:tc>
          <w:tcPr>
            <w:tcW w:type="dxa" w:w="40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Papeletas acumuladas aguardando o próximo assinante</w:t>
            </w:r>
          </w:p>
        </w:tc>
        <w:tc>
          <w:tcPr>
            <w:tcW w:type="dxa" w:w="31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Assinante sobrecarregado em picos</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Transporte</w:t>
            </w:r>
          </w:p>
        </w:tc>
        <w:tc>
          <w:tcPr>
            <w:tcW w:type="dxa" w:w="4096"/>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Documento físico circulando de mão em mão</w:t>
            </w:r>
          </w:p>
        </w:tc>
        <w:tc>
          <w:tcPr>
            <w:tcW w:type="dxa" w:w="313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Risco de extravio; sem rastreabilidade</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Talento não utilizado</w:t>
            </w:r>
          </w:p>
        </w:tc>
        <w:tc>
          <w:tcPr>
            <w:tcW w:type="dxa" w:w="40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Oficiais e aspirantes-líderes usados como carimbadores</w:t>
            </w:r>
          </w:p>
        </w:tc>
        <w:tc>
          <w:tcPr>
            <w:tcW w:type="dxa" w:w="31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Menos tempo para comando, instrução e estudo</w:t>
            </w:r>
          </w:p>
        </w:tc>
      </w:tr>
      <w:tr>
        <w:trPr>
          <w:cantSplit/>
        </w:trPr>
        <w:tc>
          <w:tcPr>
            <w:tcW w:type="dxa" w:w="240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line="250"/>
              <w:jc w:val="left"/>
            </w:pPr>
            <w:r>
              <w:rPr>
                <w:b/>
                <w:bCs/>
                <w:sz w:val="18"/>
                <w:szCs w:val="18"/>
              </w:rPr>
              <w:t xml:space="preserve">Superprodução</w:t>
            </w:r>
          </w:p>
        </w:tc>
        <w:tc>
          <w:tcPr>
            <w:tcW w:type="dxa" w:w="4096"/>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Papeleta preenchida e impressa por pedido</w:t>
            </w:r>
          </w:p>
        </w:tc>
        <w:tc>
          <w:tcPr>
            <w:tcW w:type="dxa" w:w="313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Papel e arquivo sem uso gerencial</w:t>
            </w:r>
          </w:p>
        </w:tc>
      </w:tr>
    </w:tbl>
    <w:p>
      <w:pPr>
        <w:pStyle w:val="Heading2"/>
      </w:pPr>
      <w:r>
        <w:t xml:space="preserve">4.3 Causas-raiz</w:t>
      </w:r>
    </w:p>
    <w:p>
      <w:pPr>
        <w:pStyle w:val="ListParagraph"/>
        <w:numPr>
          <w:ilvl w:val="0"/>
          <w:numId w:val="4"/>
        </w:numPr>
        <w:spacing w:after="80" w:line="264"/>
      </w:pPr>
      <w:r>
        <w:rPr>
          <w:b/>
          <w:bCs/>
        </w:rPr>
        <w:t xml:space="preserve">Controle baseado em documento individual e físico</w:t>
      </w:r>
      <w:r>
        <w:t xml:space="preserve">: cada pedido gera um papel que precisa circular.</w:t>
      </w:r>
    </w:p>
    <w:p>
      <w:pPr>
        <w:pStyle w:val="ListParagraph"/>
        <w:numPr>
          <w:ilvl w:val="0"/>
          <w:numId w:val="4"/>
        </w:numPr>
        <w:spacing w:after="80" w:line="264"/>
      </w:pPr>
      <w:r>
        <w:rPr>
          <w:b/>
          <w:bCs/>
        </w:rPr>
        <w:t xml:space="preserve">Aprovação sequencial</w:t>
      </w:r>
      <w:r>
        <w:t xml:space="preserve"> em vez de consolidada (lote) ou paralela.</w:t>
      </w:r>
    </w:p>
    <w:p>
      <w:pPr>
        <w:pStyle w:val="ListParagraph"/>
        <w:numPr>
          <w:ilvl w:val="0"/>
          <w:numId w:val="4"/>
        </w:numPr>
        <w:spacing w:after="80" w:line="264"/>
      </w:pPr>
      <w:r>
        <w:rPr>
          <w:b/>
          <w:bCs/>
        </w:rPr>
        <w:t xml:space="preserve">Verificação redundante e sem critério objetivo</w:t>
      </w:r>
      <w:r>
        <w:t xml:space="preserve">: não há uma lista escrita do que impede a licença, então todos checam tudo.</w:t>
      </w:r>
    </w:p>
    <w:p>
      <w:pPr>
        <w:pStyle w:val="ListParagraph"/>
        <w:numPr>
          <w:ilvl w:val="0"/>
          <w:numId w:val="4"/>
        </w:numPr>
        <w:spacing w:after="80" w:line="264"/>
      </w:pPr>
      <w:r>
        <w:rPr>
          <w:b/>
          <w:bCs/>
        </w:rPr>
        <w:t xml:space="preserve">Ônus da coordenação no solicitante</w:t>
      </w:r>
      <w:r>
        <w:t xml:space="preserve">: quem tem menos tempo (o aspirante) é quem corre atrás das assinaturas.</w:t>
      </w:r>
    </w:p>
    <w:p>
      <w:pPr>
        <w:pStyle w:val="ListParagraph"/>
        <w:numPr>
          <w:ilvl w:val="0"/>
          <w:numId w:val="4"/>
        </w:numPr>
        <w:spacing w:after="80" w:line="264"/>
      </w:pPr>
      <w:r>
        <w:rPr>
          <w:b/>
          <w:bCs/>
        </w:rPr>
        <w:t xml:space="preserve">Ausência de horários-padrão</w:t>
      </w:r>
      <w:r>
        <w:t xml:space="preserve">: sem prazo fixo, cada pedido é tratado quando e se o assinante for encontrado.</w:t>
      </w:r>
    </w:p>
    <w:p>
      <w:pPr>
        <w:pStyle w:val="Heading1"/>
      </w:pPr>
      <w:r>
        <w:t xml:space="preserve">5. Princípios do redesenho</w:t>
      </w:r>
    </w:p>
    <w:p>
      <w:pPr>
        <w:pStyle w:val="ListParagraph"/>
        <w:numPr>
          <w:ilvl w:val="0"/>
          <w:numId w:val="5"/>
        </w:numPr>
        <w:spacing w:after="80" w:line="264"/>
      </w:pPr>
      <w:r>
        <w:rPr>
          <w:b/>
          <w:bCs/>
        </w:rPr>
        <w:t xml:space="preserve">O aspirante pede uma vez e não se desloca.</w:t>
      </w:r>
      <w:r>
        <w:t xml:space="preserve"> Quem circula é a informação, não o aspirante.</w:t>
      </w:r>
    </w:p>
    <w:p>
      <w:pPr>
        <w:pStyle w:val="ListParagraph"/>
        <w:numPr>
          <w:ilvl w:val="0"/>
          <w:numId w:val="5"/>
        </w:numPr>
        <w:spacing w:after="80" w:line="264"/>
      </w:pPr>
      <w:r>
        <w:rPr>
          <w:b/>
          <w:bCs/>
        </w:rPr>
        <w:t xml:space="preserve">Aprovar em lote, não por unidade.</w:t>
      </w:r>
      <w:r>
        <w:t xml:space="preserve"> Uma relação por companhia por dia substitui dezenas de papeletas.</w:t>
      </w:r>
    </w:p>
    <w:p>
      <w:pPr>
        <w:pStyle w:val="ListParagraph"/>
        <w:numPr>
          <w:ilvl w:val="0"/>
          <w:numId w:val="5"/>
        </w:numPr>
        <w:spacing w:after="80" w:line="264"/>
      </w:pPr>
      <w:r>
        <w:rPr>
          <w:b/>
          <w:bCs/>
        </w:rPr>
        <w:t xml:space="preserve">Gestão por exceção.</w:t>
      </w:r>
      <w:r>
        <w:t xml:space="preserve"> Só se manifesta quem tem objeção; o silêncio no prazo equivale a concordância.</w:t>
      </w:r>
    </w:p>
    <w:p>
      <w:pPr>
        <w:pStyle w:val="ListParagraph"/>
        <w:numPr>
          <w:ilvl w:val="0"/>
          <w:numId w:val="5"/>
        </w:numPr>
        <w:spacing w:after="80" w:line="264"/>
      </w:pPr>
      <w:r>
        <w:rPr>
          <w:b/>
          <w:bCs/>
        </w:rPr>
        <w:t xml:space="preserve">Critérios objetivos e escritos.</w:t>
      </w:r>
      <w:r>
        <w:t xml:space="preserve"> Saldo e impedimentos são conferidos por planilha, não pela memória de quatro pessoas.</w:t>
      </w:r>
    </w:p>
    <w:p>
      <w:pPr>
        <w:pStyle w:val="ListParagraph"/>
        <w:numPr>
          <w:ilvl w:val="0"/>
          <w:numId w:val="5"/>
        </w:numPr>
        <w:spacing w:after="80" w:line="264"/>
      </w:pPr>
      <w:r>
        <w:rPr>
          <w:b/>
          <w:bCs/>
        </w:rPr>
        <w:t xml:space="preserve">Horários-padrão aproveitando a janela da rotina.</w:t>
      </w:r>
      <w:r>
        <w:t xml:space="preserve"> Como a LE só começa às 17h00, o trâmite corre de manhã e à tarde, com resposta garantida às 16h30.</w:t>
      </w:r>
    </w:p>
    <w:p>
      <w:pPr>
        <w:pStyle w:val="ListParagraph"/>
        <w:numPr>
          <w:ilvl w:val="0"/>
          <w:numId w:val="5"/>
        </w:numPr>
        <w:spacing w:after="80" w:line="264"/>
      </w:pPr>
      <w:r>
        <w:rPr>
          <w:b/>
          <w:bCs/>
        </w:rPr>
        <w:t xml:space="preserve">Preservar a cadeia de comando.</w:t>
      </w:r>
      <w:r>
        <w:t xml:space="preserve"> A decisão final permanece com o ComCia (Tenente); ComPel e ComCia (Asp) continuam informados e com poder de veto.</w:t>
      </w:r>
    </w:p>
    <w:p>
      <w:pPr>
        <w:pStyle w:val="ListParagraph"/>
        <w:numPr>
          <w:ilvl w:val="0"/>
          <w:numId w:val="5"/>
        </w:numPr>
        <w:spacing w:after="80" w:line="264"/>
      </w:pPr>
      <w:r>
        <w:rPr>
          <w:b/>
          <w:bCs/>
        </w:rPr>
        <w:t xml:space="preserve">Plano B físico sempre disponível</w:t>
      </w:r>
      <w:r>
        <w:t xml:space="preserve">, para falta de sinal, de equipamento ou do sistema.</w:t>
      </w:r>
    </w:p>
    <w:p>
      <w:pPr>
        <w:pStyle w:val="Heading1"/>
      </w:pPr>
      <w:r>
        <w:t xml:space="preserve">6. Processo proposto (TO-BE)</w:t>
      </w:r>
    </w:p>
    <w:p>
      <w:pPr>
        <w:pStyle w:val="Heading2"/>
      </w:pPr>
      <w:r>
        <w:t xml:space="preserve">6.1 Visão geral</w:t>
      </w:r>
    </w:p>
    <w:p>
      <w:pPr>
        <w:spacing w:after="120" w:before="0" w:line="276"/>
        <w:jc w:val="both"/>
      </w:pPr>
      <w:r>
        <w:t xml:space="preserve">O novo processo gira em torno de um único documento: a </w:t>
      </w:r>
      <w:r>
        <w:rPr>
          <w:b/>
          <w:bCs/>
        </w:rPr>
        <w:t xml:space="preserve">Relação Diária de Licença Especial (RDLE)</w:t>
      </w:r>
      <w:r>
        <w:t xml:space="preserve">, gerada uma vez por dia por companhia. O aspirante registra o pedido até </w:t>
      </w:r>
      <w:r>
        <w:rPr>
          <w:b/>
          <w:bCs/>
        </w:rPr>
        <w:t xml:space="preserve">12h30</w:t>
      </w:r>
      <w:r>
        <w:t xml:space="preserve">. O </w:t>
      </w:r>
      <w:r>
        <w:rPr>
          <w:b/>
          <w:bCs/>
        </w:rPr>
        <w:t xml:space="preserve">Encarregado de Licenças</w:t>
      </w:r>
      <w:r>
        <w:t xml:space="preserve"> (nova designação do Encarregado de Papeleta) fecha a lista, confere saldo e impedimentos automaticamente e distribui a relação. O </w:t>
      </w:r>
      <w:r>
        <w:rPr>
          <w:b/>
          <w:bCs/>
        </w:rPr>
        <w:t xml:space="preserve">ComPel (Asp)</w:t>
      </w:r>
      <w:r>
        <w:t xml:space="preserve"> tem até </w:t>
      </w:r>
      <w:r>
        <w:rPr>
          <w:b/>
          <w:bCs/>
        </w:rPr>
        <w:t xml:space="preserve">14h00</w:t>
      </w:r>
      <w:r>
        <w:t xml:space="preserve"> para vetar, com motivo, algum nome do seu pelotão. O </w:t>
      </w:r>
      <w:r>
        <w:rPr>
          <w:b/>
          <w:bCs/>
        </w:rPr>
        <w:t xml:space="preserve">ComCia (Asp)</w:t>
      </w:r>
      <w:r>
        <w:t xml:space="preserve"> dá o visto até </w:t>
      </w:r>
      <w:r>
        <w:rPr>
          <w:b/>
          <w:bCs/>
        </w:rPr>
        <w:t xml:space="preserve">15h00</w:t>
      </w:r>
      <w:r>
        <w:t xml:space="preserve">, e o </w:t>
      </w:r>
      <w:r>
        <w:rPr>
          <w:b/>
          <w:bCs/>
        </w:rPr>
        <w:t xml:space="preserve">ComCia (Tenente)</w:t>
      </w:r>
      <w:r>
        <w:t xml:space="preserve"> aprova a relação inteira até </w:t>
      </w:r>
      <w:r>
        <w:rPr>
          <w:b/>
          <w:bCs/>
        </w:rPr>
        <w:t xml:space="preserve">16h00</w:t>
      </w:r>
      <w:r>
        <w:t xml:space="preserve">. Às </w:t>
      </w:r>
      <w:r>
        <w:rPr>
          <w:b/>
          <w:bCs/>
        </w:rPr>
        <w:t xml:space="preserve">16h30</w:t>
      </w:r>
      <w:r>
        <w:t xml:space="preserve"> a RDLE é publicada e enviada ao Oficial de Serviço e à Portaria. A partir das </w:t>
      </w:r>
      <w:r>
        <w:rPr>
          <w:b/>
          <w:bCs/>
        </w:rPr>
        <w:t xml:space="preserve">17h00</w:t>
      </w:r>
      <w:r>
        <w:t xml:space="preserve">, o aspirante apenas apresenta a identidade e licencia.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2EFDA" w:sz="4"/>
              <w:left w:val="single" w:color="548235" w:sz="36"/>
              <w:bottom w:val="single" w:color="E2EFDA" w:sz="4"/>
              <w:right w:val="single" w:color="E2EFDA" w:sz="4"/>
            </w:tcBorders>
            <w:shd w:fill="E2EFDA" w:color="auto" w:val="clear"/>
            <w:tcMar>
              <w:top w:type="dxa" w:w="120"/>
              <w:left w:type="dxa" w:w="240"/>
              <w:bottom w:type="dxa" w:w="120"/>
              <w:right w:type="dxa" w:w="200"/>
            </w:tcMar>
          </w:tcPr>
          <w:p>
            <w:pPr>
              <w:spacing w:after="80"/>
            </w:pPr>
            <w:r>
              <w:rPr>
                <w:b/>
                <w:bCs/>
                <w:color w:val="548235"/>
                <w:sz w:val="22"/>
                <w:szCs w:val="22"/>
              </w:rPr>
              <w:t xml:space="preserve">O que muda na prática</w:t>
            </w:r>
          </w:p>
          <w:p>
            <w:pPr>
              <w:spacing w:after="60" w:line="264"/>
            </w:pPr>
            <w:r>
              <w:rPr>
                <w:b/>
                <w:bCs/>
                <w:sz w:val="20"/>
                <w:szCs w:val="20"/>
              </w:rPr>
              <w:t xml:space="preserve">Eliminado:</w:t>
            </w:r>
            <w:r>
              <w:rPr>
                <w:sz w:val="20"/>
                <w:szCs w:val="20"/>
              </w:rPr>
              <w:t xml:space="preserve"> papeleta individual; deslocamentos do aspirante; assinatura do Encarregado; assinatura individual do ComPel.</w:t>
            </w:r>
          </w:p>
          <w:p>
            <w:pPr>
              <w:spacing w:after="60" w:line="264"/>
            </w:pPr>
            <w:r>
              <w:rPr>
                <w:b/>
                <w:bCs/>
                <w:sz w:val="20"/>
                <w:szCs w:val="20"/>
              </w:rPr>
              <w:t xml:space="preserve">Transformado:</w:t>
            </w:r>
            <w:r>
              <w:rPr>
                <w:sz w:val="20"/>
                <w:szCs w:val="20"/>
              </w:rPr>
              <w:t xml:space="preserve"> ComPel passa a dar ciência com veto por exceção; o Encarregado vira controlador de saldo e dono da RDLE; o ComCia (Asp) e o Tenente assinam </w:t>
            </w:r>
            <w:r>
              <w:rPr>
                <w:b/>
                <w:bCs/>
                <w:sz w:val="20"/>
                <w:szCs w:val="20"/>
              </w:rPr>
              <w:t xml:space="preserve">uma relação por dia</w:t>
            </w:r>
            <w:r>
              <w:rPr>
                <w:sz w:val="20"/>
                <w:szCs w:val="20"/>
              </w:rPr>
              <w:t xml:space="preserve">, não uma papeleta por aspirante.</w:t>
            </w:r>
          </w:p>
          <w:p>
            <w:pPr>
              <w:spacing w:after="60" w:line="264"/>
            </w:pPr>
            <w:r>
              <w:rPr>
                <w:b/>
                <w:bCs/>
                <w:sz w:val="20"/>
                <w:szCs w:val="20"/>
              </w:rPr>
              <w:t xml:space="preserve">Criado:</w:t>
            </w:r>
            <w:r>
              <w:rPr>
                <w:sz w:val="20"/>
                <w:szCs w:val="20"/>
              </w:rPr>
              <w:t xml:space="preserve"> prazo de corte (12h30), horário fixo de resposta (16h30), controle na Portaria pela RDLE, baixa automática de saldo e indicadores.</w:t>
            </w:r>
          </w:p>
        </w:tc>
      </w:tr>
    </w:tbl>
    <w:p>
      <w:pPr>
        <w:spacing w:after="80"/>
      </w:pPr>
    </w:p>
    <w:p>
      <w:pPr>
        <w:spacing w:after="120" w:before="0" w:line="276"/>
        <w:jc w:val="both"/>
      </w:pPr>
      <w:r>
        <w:t xml:space="preserve">O fluxo detalhado por responsável e horário está na Figura 3; a linha do tempo do dia, na Figura 4; e o passo a passo, na Tabela 5.</w:t>
      </w:r>
    </w:p>
    <w:p>
      <w:pPr>
        <w:sectPr>
          <w:headerReference w:type="default" r:id="rId12"/>
          <w:footerReference w:type="default" r:id="rId13"/>
          <w:pgSz w:w="11906" w:h="16838" w:orient="portrait"/>
          <w:pgMar w:top="1134" w:right="1134" w:bottom="1134" w:left="1134" w:header="567" w:footer="567" w:gutter="0"/>
          <w:pgNumType/>
          <w:docGrid w:linePitch="360"/>
        </w:sectPr>
      </w:pPr>
    </w:p>
    <w:p>
      <w:pPr>
        <w:keepNext/>
        <w:spacing w:after="60" w:before="60"/>
        <w:jc w:val="center"/>
      </w:pPr>
      <w:r>
        <w:drawing>
          <wp:inline distT="0" distB="0" distL="0" distR="0">
            <wp:extent cx="8572500" cy="4095750"/>
            <wp:effectExtent t="0" r="0" b="0" l="0"/>
            <wp:docPr id="3" name="fluxo_proposto.png" descr="Fluxograma em raias (swimlane) do processo proposto" title="Fluxograma em raias (swimlane) do processo propo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0" cy="4095750"/>
                    </a:xfrm>
                    <a:prstGeom prst="rect">
                      <a:avLst/>
                    </a:prstGeom>
                  </pic:spPr>
                </pic:pic>
              </a:graphicData>
            </a:graphic>
          </wp:inline>
        </w:drawing>
      </w:r>
    </w:p>
    <w:p>
      <w:pPr>
        <w:spacing w:after="200"/>
        <w:jc w:val="center"/>
      </w:pPr>
      <w:r>
        <w:rPr>
          <w:i/>
          <w:iCs/>
          <w:color w:val="595959"/>
          <w:sz w:val="18"/>
          <w:szCs w:val="18"/>
        </w:rPr>
        <w:t xml:space="preserve">Figura 3 – Fluxograma em raias (swimlane) do processo proposto</w:t>
      </w:r>
    </w:p>
    <w:p>
      <w:r>
        <w:br w:type="page"/>
      </w:r>
    </w:p>
    <w:p>
      <w:pPr>
        <w:pStyle w:val="Heading2"/>
      </w:pPr>
      <w:r>
        <w:t xml:space="preserve">6.2 Linha do tempo e passo a passo</w:t>
      </w:r>
    </w:p>
    <w:p>
      <w:pPr>
        <w:keepNext/>
        <w:spacing w:after="60" w:before="60"/>
        <w:jc w:val="center"/>
      </w:pPr>
      <w:r>
        <w:drawing>
          <wp:inline distT="0" distB="0" distL="0" distR="0">
            <wp:extent cx="8572500" cy="2276475"/>
            <wp:effectExtent t="0" r="0" b="0" l="0"/>
            <wp:docPr id="4" name="linha_tempo.png" descr="Linha do tempo do dia D" title="Linha do tempo do dia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572500" cy="2276475"/>
                    </a:xfrm>
                    <a:prstGeom prst="rect">
                      <a:avLst/>
                    </a:prstGeom>
                  </pic:spPr>
                </pic:pic>
              </a:graphicData>
            </a:graphic>
          </wp:inline>
        </w:drawing>
      </w:r>
    </w:p>
    <w:p>
      <w:pPr>
        <w:spacing w:after="200"/>
        <w:jc w:val="center"/>
      </w:pPr>
      <w:r>
        <w:rPr>
          <w:i/>
          <w:iCs/>
          <w:color w:val="595959"/>
          <w:sz w:val="18"/>
          <w:szCs w:val="18"/>
        </w:rPr>
        <w:t xml:space="preserve">Figura 4 – Linha do tempo do dia D</w:t>
      </w:r>
    </w:p>
    <w:p>
      <w:pPr>
        <w:keepNext/>
        <w:spacing w:after="80" w:before="160"/>
      </w:pPr>
      <w:r>
        <w:rPr>
          <w:b/>
          <w:bCs/>
          <w:color w:val="1F3864"/>
          <w:sz w:val="18"/>
          <w:szCs w:val="18"/>
        </w:rPr>
        <w:t xml:space="preserve">Tabela 5 – Passo a passo do processo proposto</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
        <w:gridCol w:w="1859"/>
        <w:gridCol w:w="1984"/>
        <w:gridCol w:w="2355"/>
        <w:gridCol w:w="6448"/>
        <w:gridCol w:w="1491"/>
      </w:tblGrid>
      <w:tr>
        <w:trPr>
          <w:cantSplit/>
          <w:tblHeader/>
        </w:trPr>
        <w:tc>
          <w:tcPr>
            <w:tcW w:type="dxa" w:w="43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w:t>
            </w:r>
          </w:p>
        </w:tc>
        <w:tc>
          <w:tcPr>
            <w:tcW w:type="dxa" w:w="185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Etapa</w:t>
            </w:r>
          </w:p>
        </w:tc>
        <w:tc>
          <w:tcPr>
            <w:tcW w:type="dxa" w:w="198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Responsável</w:t>
            </w:r>
          </w:p>
        </w:tc>
        <w:tc>
          <w:tcPr>
            <w:tcW w:type="dxa" w:w="235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Prazo</w:t>
            </w:r>
          </w:p>
        </w:tc>
        <w:tc>
          <w:tcPr>
            <w:tcW w:type="dxa" w:w="644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O que é feito</w:t>
            </w:r>
          </w:p>
        </w:tc>
        <w:tc>
          <w:tcPr>
            <w:tcW w:type="dxa" w:w="149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Tempo estimado</w:t>
            </w:r>
          </w:p>
        </w:tc>
      </w:tr>
      <w:tr>
        <w:trPr>
          <w:cantSplit/>
        </w:trPr>
        <w:tc>
          <w:tcPr>
            <w:tcW w:type="dxa" w:w="4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sz w:val="17"/>
                <w:szCs w:val="17"/>
              </w:rPr>
              <w:t xml:space="preserve">1</w:t>
            </w:r>
          </w:p>
        </w:tc>
        <w:tc>
          <w:tcPr>
            <w:tcW w:type="dxa" w:w="185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Registrar o pedido</w:t>
            </w:r>
          </w:p>
        </w:tc>
        <w:tc>
          <w:tcPr>
            <w:tcW w:type="dxa" w:w="198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Aspirante</w:t>
            </w:r>
          </w:p>
        </w:tc>
        <w:tc>
          <w:tcPr>
            <w:tcW w:type="dxa" w:w="235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Até 12h30 do dia D (pode ser feito com até 7 dias de antecedência)</w:t>
            </w:r>
          </w:p>
        </w:tc>
        <w:tc>
          <w:tcPr>
            <w:tcW w:type="dxa" w:w="64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Preenche o formulário eletrônico ou, no Plano B, escreve uma linha no Livro de Pedidos da companhia. Pode agendar vários dias de uma vez.</w:t>
            </w:r>
          </w:p>
        </w:tc>
        <w:tc>
          <w:tcPr>
            <w:tcW w:type="dxa" w:w="149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sz w:val="17"/>
                <w:szCs w:val="17"/>
              </w:rPr>
              <w:t xml:space="preserve">≈ 2 min</w:t>
            </w:r>
          </w:p>
        </w:tc>
      </w:tr>
      <w:tr>
        <w:trPr>
          <w:cantSplit/>
        </w:trPr>
        <w:tc>
          <w:tcPr>
            <w:tcW w:type="dxa" w:w="43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sz w:val="17"/>
                <w:szCs w:val="17"/>
              </w:rPr>
              <w:t xml:space="preserve">2</w:t>
            </w:r>
          </w:p>
        </w:tc>
        <w:tc>
          <w:tcPr>
            <w:tcW w:type="dxa" w:w="1859"/>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Consolidar e conferir</w:t>
            </w:r>
          </w:p>
        </w:tc>
        <w:tc>
          <w:tcPr>
            <w:tcW w:type="dxa" w:w="198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Encarregado de Licenças (Asp)</w:t>
            </w:r>
          </w:p>
        </w:tc>
        <w:tc>
          <w:tcPr>
            <w:tcW w:type="dxa" w:w="235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12h30 – 13h30</w:t>
            </w:r>
          </w:p>
        </w:tc>
        <w:tc>
          <w:tcPr>
            <w:tcW w:type="dxa" w:w="64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Encerra os pedidos do dia. A planilha cruza cada nome com o saldo de LE, a escala de serviço e a relação de impedidos, marca APTO ou NEGADO (com motivo) e gera a RDLE por pelotão e companhia. Envia a parte de cada pelotão ao respectivo ComPel.</w:t>
            </w:r>
          </w:p>
        </w:tc>
        <w:tc>
          <w:tcPr>
            <w:tcW w:type="dxa" w:w="149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sz w:val="17"/>
                <w:szCs w:val="17"/>
              </w:rPr>
              <w:t xml:space="preserve">15 – 20 min por dia</w:t>
            </w:r>
          </w:p>
        </w:tc>
      </w:tr>
      <w:tr>
        <w:trPr>
          <w:cantSplit/>
        </w:trPr>
        <w:tc>
          <w:tcPr>
            <w:tcW w:type="dxa" w:w="4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sz w:val="17"/>
                <w:szCs w:val="17"/>
              </w:rPr>
              <w:t xml:space="preserve">3</w:t>
            </w:r>
          </w:p>
        </w:tc>
        <w:tc>
          <w:tcPr>
            <w:tcW w:type="dxa" w:w="185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Ciência do pelotão</w:t>
            </w:r>
          </w:p>
        </w:tc>
        <w:tc>
          <w:tcPr>
            <w:tcW w:type="dxa" w:w="198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ComPel (Asp)</w:t>
            </w:r>
          </w:p>
        </w:tc>
        <w:tc>
          <w:tcPr>
            <w:tcW w:type="dxa" w:w="235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Até 14h00</w:t>
            </w:r>
          </w:p>
        </w:tc>
        <w:tc>
          <w:tcPr>
            <w:tcW w:type="dxa" w:w="64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Confere os nomes do seu pelotão. Só se manifesta se houver impedimento não registrado, sempre com motivo. O silêncio no prazo equivale a de acordo.</w:t>
            </w:r>
          </w:p>
        </w:tc>
        <w:tc>
          <w:tcPr>
            <w:tcW w:type="dxa" w:w="149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sz w:val="17"/>
                <w:szCs w:val="17"/>
              </w:rPr>
              <w:t xml:space="preserve">≈ 2 min por dia</w:t>
            </w:r>
          </w:p>
        </w:tc>
      </w:tr>
      <w:tr>
        <w:trPr>
          <w:cantSplit/>
        </w:trPr>
        <w:tc>
          <w:tcPr>
            <w:tcW w:type="dxa" w:w="43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sz w:val="17"/>
                <w:szCs w:val="17"/>
              </w:rPr>
              <w:t xml:space="preserve">4</w:t>
            </w:r>
          </w:p>
        </w:tc>
        <w:tc>
          <w:tcPr>
            <w:tcW w:type="dxa" w:w="1859"/>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Validar a RDLE</w:t>
            </w:r>
          </w:p>
        </w:tc>
        <w:tc>
          <w:tcPr>
            <w:tcW w:type="dxa" w:w="198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ComCia (Asp)</w:t>
            </w:r>
          </w:p>
        </w:tc>
        <w:tc>
          <w:tcPr>
            <w:tcW w:type="dxa" w:w="235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Até 15h00</w:t>
            </w:r>
          </w:p>
        </w:tc>
        <w:tc>
          <w:tcPr>
            <w:tcW w:type="dxa" w:w="64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Revisa a relação consolidada, resolve pendências e vetos e dá o visto único da companhia.</w:t>
            </w:r>
          </w:p>
        </w:tc>
        <w:tc>
          <w:tcPr>
            <w:tcW w:type="dxa" w:w="149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sz w:val="17"/>
                <w:szCs w:val="17"/>
              </w:rPr>
              <w:t xml:space="preserve">≈ 5 min por dia</w:t>
            </w:r>
          </w:p>
        </w:tc>
      </w:tr>
      <w:tr>
        <w:trPr>
          <w:cantSplit/>
        </w:trPr>
        <w:tc>
          <w:tcPr>
            <w:tcW w:type="dxa" w:w="4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sz w:val="17"/>
                <w:szCs w:val="17"/>
              </w:rPr>
              <w:t xml:space="preserve">5</w:t>
            </w:r>
          </w:p>
        </w:tc>
        <w:tc>
          <w:tcPr>
            <w:tcW w:type="dxa" w:w="185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Aprovar a RDLE</w:t>
            </w:r>
          </w:p>
        </w:tc>
        <w:tc>
          <w:tcPr>
            <w:tcW w:type="dxa" w:w="198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ComCia (Tenente)</w:t>
            </w:r>
          </w:p>
        </w:tc>
        <w:tc>
          <w:tcPr>
            <w:tcW w:type="dxa" w:w="235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Até 16h00</w:t>
            </w:r>
          </w:p>
        </w:tc>
        <w:tc>
          <w:tcPr>
            <w:tcW w:type="dxa" w:w="64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Aprova a relação inteira com assinatura única ou "de acordo" eletrônico. Pode excluir nomes, com motivo.</w:t>
            </w:r>
          </w:p>
        </w:tc>
        <w:tc>
          <w:tcPr>
            <w:tcW w:type="dxa" w:w="149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sz w:val="17"/>
                <w:szCs w:val="17"/>
              </w:rPr>
              <w:t xml:space="preserve">≈ 5 min por dia</w:t>
            </w:r>
          </w:p>
        </w:tc>
      </w:tr>
      <w:tr>
        <w:trPr>
          <w:cantSplit/>
        </w:trPr>
        <w:tc>
          <w:tcPr>
            <w:tcW w:type="dxa" w:w="43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sz w:val="17"/>
                <w:szCs w:val="17"/>
              </w:rPr>
              <w:t xml:space="preserve">6</w:t>
            </w:r>
          </w:p>
        </w:tc>
        <w:tc>
          <w:tcPr>
            <w:tcW w:type="dxa" w:w="1859"/>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Publicar</w:t>
            </w:r>
          </w:p>
        </w:tc>
        <w:tc>
          <w:tcPr>
            <w:tcW w:type="dxa" w:w="198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Encarregado de Licenças (Asp)</w:t>
            </w:r>
          </w:p>
        </w:tc>
        <w:tc>
          <w:tcPr>
            <w:tcW w:type="dxa" w:w="235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16h30</w:t>
            </w:r>
          </w:p>
        </w:tc>
        <w:tc>
          <w:tcPr>
            <w:tcW w:type="dxa" w:w="64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Publica a RDLE no canal oficial ou no quadro da companhia, envia ao Oficial de Serviço e à Portaria, e cada aspirante vê APTO ou NEGADO.</w:t>
            </w:r>
          </w:p>
        </w:tc>
        <w:tc>
          <w:tcPr>
            <w:tcW w:type="dxa" w:w="149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sz w:val="17"/>
                <w:szCs w:val="17"/>
              </w:rPr>
              <w:t xml:space="preserve">≈ 5 min</w:t>
            </w:r>
          </w:p>
        </w:tc>
      </w:tr>
      <w:tr>
        <w:trPr>
          <w:cantSplit/>
        </w:trPr>
        <w:tc>
          <w:tcPr>
            <w:tcW w:type="dxa" w:w="4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sz w:val="17"/>
                <w:szCs w:val="17"/>
              </w:rPr>
              <w:t xml:space="preserve">7</w:t>
            </w:r>
          </w:p>
        </w:tc>
        <w:tc>
          <w:tcPr>
            <w:tcW w:type="dxa" w:w="185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Licenciar</w:t>
            </w:r>
          </w:p>
        </w:tc>
        <w:tc>
          <w:tcPr>
            <w:tcW w:type="dxa" w:w="198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Aspirante e Portaria</w:t>
            </w:r>
          </w:p>
        </w:tc>
        <w:tc>
          <w:tcPr>
            <w:tcW w:type="dxa" w:w="235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A partir das 17h00</w:t>
            </w:r>
          </w:p>
        </w:tc>
        <w:tc>
          <w:tcPr>
            <w:tcW w:type="dxa" w:w="64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sz w:val="17"/>
                <w:szCs w:val="17"/>
              </w:rPr>
              <w:t xml:space="preserve">O aspirante apresenta a identidade. A Portaria confere o nome na RDLE e registra saída e, depois, regresso.</w:t>
            </w:r>
          </w:p>
        </w:tc>
        <w:tc>
          <w:tcPr>
            <w:tcW w:type="dxa" w:w="149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sz w:val="17"/>
                <w:szCs w:val="17"/>
              </w:rPr>
              <w:t xml:space="preserve">&lt; 1 min</w:t>
            </w:r>
          </w:p>
        </w:tc>
      </w:tr>
      <w:tr>
        <w:trPr>
          <w:cantSplit/>
        </w:trPr>
        <w:tc>
          <w:tcPr>
            <w:tcW w:type="dxa" w:w="43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sz w:val="17"/>
                <w:szCs w:val="17"/>
              </w:rPr>
              <w:t xml:space="preserve">8</w:t>
            </w:r>
          </w:p>
        </w:tc>
        <w:tc>
          <w:tcPr>
            <w:tcW w:type="dxa" w:w="1859"/>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Baixar saldo e atualizar indicadores</w:t>
            </w:r>
          </w:p>
        </w:tc>
        <w:tc>
          <w:tcPr>
            <w:tcW w:type="dxa" w:w="198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Encarregado de Licenças (Asp)</w:t>
            </w:r>
          </w:p>
        </w:tc>
        <w:tc>
          <w:tcPr>
            <w:tcW w:type="dxa" w:w="235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D+1, até 08h00</w:t>
            </w:r>
          </w:p>
        </w:tc>
        <w:tc>
          <w:tcPr>
            <w:tcW w:type="dxa" w:w="64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sz w:val="17"/>
                <w:szCs w:val="17"/>
              </w:rPr>
              <w:t xml:space="preserve">Debita o saldo apenas de quem efetivamente saiu, conforme o registro da Portaria, e atualiza os indicadores.</w:t>
            </w:r>
          </w:p>
        </w:tc>
        <w:tc>
          <w:tcPr>
            <w:tcW w:type="dxa" w:w="149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sz w:val="17"/>
                <w:szCs w:val="17"/>
              </w:rPr>
              <w:t xml:space="preserve">≈ 5 min</w:t>
            </w:r>
          </w:p>
        </w:tc>
      </w:tr>
    </w:tbl>
    <w:p>
      <w:pPr>
        <w:pStyle w:val="Heading1"/>
        <w:pageBreakBefore/>
      </w:pPr>
      <w:r>
        <w:t xml:space="preserve">7. Diagrama SIPOC do processo proposto</w:t>
      </w:r>
    </w:p>
    <w:p>
      <w:pPr>
        <w:keepNext/>
        <w:spacing w:after="60" w:before="60"/>
        <w:jc w:val="center"/>
      </w:pPr>
      <w:r>
        <w:drawing>
          <wp:inline distT="0" distB="0" distL="0" distR="0">
            <wp:extent cx="8382000" cy="4095750"/>
            <wp:effectExtent t="0" r="0" b="0" l="0"/>
            <wp:docPr id="5" name="sipoc_proposto.png" descr="Diagrama SIPOC do processo proposto" title="Diagrama SIPOC do processo propo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382000" cy="4095750"/>
                    </a:xfrm>
                    <a:prstGeom prst="rect">
                      <a:avLst/>
                    </a:prstGeom>
                  </pic:spPr>
                </pic:pic>
              </a:graphicData>
            </a:graphic>
          </wp:inline>
        </w:drawing>
      </w:r>
    </w:p>
    <w:p>
      <w:pPr>
        <w:spacing w:after="200"/>
        <w:jc w:val="center"/>
      </w:pPr>
      <w:r>
        <w:rPr>
          <w:i/>
          <w:iCs/>
          <w:color w:val="595959"/>
          <w:sz w:val="18"/>
          <w:szCs w:val="18"/>
        </w:rPr>
        <w:t xml:space="preserve">Figura 5 – Diagrama SIPOC do processo proposto</w:t>
      </w:r>
    </w:p>
    <w:p>
      <w:pPr>
        <w:keepNext/>
        <w:spacing w:after="80" w:before="160"/>
      </w:pPr>
      <w:r>
        <w:rPr>
          <w:b/>
          <w:bCs/>
          <w:color w:val="1F3864"/>
          <w:sz w:val="18"/>
          <w:szCs w:val="18"/>
        </w:rPr>
        <w:t xml:space="preserve">Tabela 6 – SIPOC detalhado do processo proposto</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5"/>
        <w:gridCol w:w="2775"/>
        <w:gridCol w:w="3191"/>
        <w:gridCol w:w="2775"/>
        <w:gridCol w:w="3054"/>
      </w:tblGrid>
      <w:tr>
        <w:trPr>
          <w:cantSplit/>
          <w:tblHeader/>
        </w:trPr>
        <w:tc>
          <w:tcPr>
            <w:tcW w:type="dxa" w:w="277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S – Fornecedores</w:t>
            </w:r>
          </w:p>
        </w:tc>
        <w:tc>
          <w:tcPr>
            <w:tcW w:type="dxa" w:w="277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I – Entradas</w:t>
            </w:r>
          </w:p>
        </w:tc>
        <w:tc>
          <w:tcPr>
            <w:tcW w:type="dxa" w:w="319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P – Processo</w:t>
            </w:r>
          </w:p>
        </w:tc>
        <w:tc>
          <w:tcPr>
            <w:tcW w:type="dxa" w:w="277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O – Saídas</w:t>
            </w:r>
          </w:p>
        </w:tc>
        <w:tc>
          <w:tcPr>
            <w:tcW w:type="dxa" w:w="305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C – Clientes</w:t>
            </w:r>
          </w:p>
        </w:tc>
      </w:tr>
      <w:tr>
        <w:trPr>
          <w:cantSplit/>
        </w:trPr>
        <w:tc>
          <w:tcPr>
            <w:tcW w:type="dxa" w:w="27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line="250"/>
              <w:jc w:val="left"/>
            </w:pPr>
            <w:r>
              <w:rPr>
                <w:sz w:val="17"/>
                <w:szCs w:val="17"/>
              </w:rPr>
              <w:t xml:space="preserve">Aspirante solicitante</w:t>
            </w:r>
          </w:p>
          <w:p>
            <w:pPr>
              <w:spacing w:after="20" w:line="250"/>
              <w:jc w:val="left"/>
            </w:pPr>
            <w:r>
              <w:rPr>
                <w:sz w:val="17"/>
                <w:szCs w:val="17"/>
              </w:rPr>
              <w:t xml:space="preserve">Setor que concede a LE</w:t>
            </w:r>
          </w:p>
          <w:p>
            <w:pPr>
              <w:spacing w:after="20" w:line="250"/>
              <w:jc w:val="left"/>
            </w:pPr>
            <w:r>
              <w:rPr>
                <w:sz w:val="17"/>
                <w:szCs w:val="17"/>
              </w:rPr>
              <w:t xml:space="preserve">Escalante de serviço</w:t>
            </w:r>
          </w:p>
          <w:p>
            <w:pPr>
              <w:spacing w:after="20" w:line="250"/>
              <w:jc w:val="left"/>
            </w:pPr>
            <w:r>
              <w:rPr>
                <w:sz w:val="17"/>
                <w:szCs w:val="17"/>
              </w:rPr>
              <w:t xml:space="preserve">Setor disciplinar</w:t>
            </w:r>
          </w:p>
          <w:p>
            <w:pPr>
              <w:spacing w:after="20" w:line="250"/>
              <w:jc w:val="left"/>
            </w:pPr>
            <w:r>
              <w:rPr>
                <w:sz w:val="17"/>
                <w:szCs w:val="17"/>
              </w:rPr>
              <w:t xml:space="preserve">ComPel (Asp)</w:t>
            </w:r>
          </w:p>
          <w:p>
            <w:pPr>
              <w:spacing w:after="20" w:line="250"/>
              <w:jc w:val="left"/>
            </w:pPr>
            <w:r>
              <w:rPr>
                <w:sz w:val="17"/>
                <w:szCs w:val="17"/>
              </w:rPr>
              <w:t xml:space="preserve">Responsável pelo formulário e pela planilha</w:t>
            </w:r>
          </w:p>
        </w:tc>
        <w:tc>
          <w:tcPr>
            <w:tcW w:type="dxa" w:w="27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line="250"/>
              <w:jc w:val="left"/>
            </w:pPr>
            <w:r>
              <w:rPr>
                <w:sz w:val="17"/>
                <w:szCs w:val="17"/>
              </w:rPr>
              <w:t xml:space="preserve">Pedido eletrônico ou linha no Livro de Pedidos</w:t>
            </w:r>
          </w:p>
          <w:p>
            <w:pPr>
              <w:spacing w:after="20" w:line="250"/>
              <w:jc w:val="left"/>
            </w:pPr>
            <w:r>
              <w:rPr>
                <w:sz w:val="17"/>
                <w:szCs w:val="17"/>
              </w:rPr>
              <w:t xml:space="preserve">Saldo de LE por aspirante</w:t>
            </w:r>
          </w:p>
          <w:p>
            <w:pPr>
              <w:spacing w:after="20" w:line="250"/>
              <w:jc w:val="left"/>
            </w:pPr>
            <w:r>
              <w:rPr>
                <w:sz w:val="17"/>
                <w:szCs w:val="17"/>
              </w:rPr>
              <w:t xml:space="preserve">Escala de serviço do dia</w:t>
            </w:r>
          </w:p>
          <w:p>
            <w:pPr>
              <w:spacing w:after="20" w:line="250"/>
              <w:jc w:val="left"/>
            </w:pPr>
            <w:r>
              <w:rPr>
                <w:sz w:val="17"/>
                <w:szCs w:val="17"/>
              </w:rPr>
              <w:t xml:space="preserve">Relação de impedidos</w:t>
            </w:r>
          </w:p>
          <w:p>
            <w:pPr>
              <w:spacing w:after="20" w:line="250"/>
              <w:jc w:val="left"/>
            </w:pPr>
            <w:r>
              <w:rPr>
                <w:sz w:val="17"/>
                <w:szCs w:val="17"/>
              </w:rPr>
              <w:t xml:space="preserve">Vetos por exceção do ComPel, com motivo</w:t>
            </w:r>
          </w:p>
          <w:p>
            <w:pPr>
              <w:spacing w:after="20" w:line="250"/>
              <w:jc w:val="left"/>
            </w:pPr>
            <w:r>
              <w:rPr>
                <w:sz w:val="17"/>
                <w:szCs w:val="17"/>
              </w:rPr>
              <w:t xml:space="preserve">Norma interna do processo (Anexo A)</w:t>
            </w:r>
          </w:p>
        </w:tc>
        <w:tc>
          <w:tcPr>
            <w:tcW w:type="dxa" w:w="319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line="250"/>
              <w:jc w:val="left"/>
            </w:pPr>
            <w:r>
              <w:rPr>
                <w:sz w:val="17"/>
                <w:szCs w:val="17"/>
              </w:rPr>
              <w:t xml:space="preserve">1. Registrar o pedido (até 12h30)</w:t>
            </w:r>
          </w:p>
          <w:p>
            <w:pPr>
              <w:spacing w:after="20" w:line="250"/>
              <w:jc w:val="left"/>
            </w:pPr>
            <w:r>
              <w:rPr>
                <w:sz w:val="17"/>
                <w:szCs w:val="17"/>
              </w:rPr>
              <w:t xml:space="preserve">2. Consolidar e conferir saldo e impedimentos (12h30–13h30)</w:t>
            </w:r>
          </w:p>
          <w:p>
            <w:pPr>
              <w:spacing w:after="20" w:line="250"/>
              <w:jc w:val="left"/>
            </w:pPr>
            <w:r>
              <w:rPr>
                <w:sz w:val="17"/>
                <w:szCs w:val="17"/>
              </w:rPr>
              <w:t xml:space="preserve">3. Ciência do ComPel com veto por exceção (até 14h)</w:t>
            </w:r>
          </w:p>
          <w:p>
            <w:pPr>
              <w:spacing w:after="20" w:line="250"/>
              <w:jc w:val="left"/>
            </w:pPr>
            <w:r>
              <w:rPr>
                <w:sz w:val="17"/>
                <w:szCs w:val="17"/>
              </w:rPr>
              <w:t xml:space="preserve">4. Validar (ComCia Asp, até 15h) e aprovar em lote (Ten, até 16h)</w:t>
            </w:r>
          </w:p>
          <w:p>
            <w:pPr>
              <w:spacing w:after="20" w:line="250"/>
              <w:jc w:val="left"/>
            </w:pPr>
            <w:r>
              <w:rPr>
                <w:sz w:val="17"/>
                <w:szCs w:val="17"/>
              </w:rPr>
              <w:t xml:space="preserve">5. Publicar a RDLE (16h30)</w:t>
            </w:r>
          </w:p>
          <w:p>
            <w:pPr>
              <w:spacing w:after="20" w:line="250"/>
              <w:jc w:val="left"/>
            </w:pPr>
            <w:r>
              <w:rPr>
                <w:sz w:val="17"/>
                <w:szCs w:val="17"/>
              </w:rPr>
              <w:t xml:space="preserve">6. Licenciar a partir das 17h e baixar o saldo (D+1)</w:t>
            </w:r>
          </w:p>
        </w:tc>
        <w:tc>
          <w:tcPr>
            <w:tcW w:type="dxa" w:w="27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line="250"/>
              <w:jc w:val="left"/>
            </w:pPr>
            <w:r>
              <w:rPr>
                <w:sz w:val="17"/>
                <w:szCs w:val="17"/>
              </w:rPr>
              <w:t xml:space="preserve">RDLE aprovada, uma por companhia</w:t>
            </w:r>
          </w:p>
          <w:p>
            <w:pPr>
              <w:spacing w:after="20" w:line="250"/>
              <w:jc w:val="left"/>
            </w:pPr>
            <w:r>
              <w:rPr>
                <w:sz w:val="17"/>
                <w:szCs w:val="17"/>
              </w:rPr>
              <w:t xml:space="preserve">Confirmação ao aspirante: APTO ou NEGADO com motivo</w:t>
            </w:r>
          </w:p>
          <w:p>
            <w:pPr>
              <w:spacing w:after="20" w:line="250"/>
              <w:jc w:val="left"/>
            </w:pPr>
            <w:r>
              <w:rPr>
                <w:sz w:val="17"/>
                <w:szCs w:val="17"/>
              </w:rPr>
              <w:t xml:space="preserve">Lista de controle da Portaria e do Oficial de Serviço</w:t>
            </w:r>
          </w:p>
          <w:p>
            <w:pPr>
              <w:spacing w:after="20" w:line="250"/>
              <w:jc w:val="left"/>
            </w:pPr>
            <w:r>
              <w:rPr>
                <w:sz w:val="17"/>
                <w:szCs w:val="17"/>
              </w:rPr>
              <w:t xml:space="preserve">Registro de saída e regresso</w:t>
            </w:r>
          </w:p>
          <w:p>
            <w:pPr>
              <w:spacing w:after="20" w:line="250"/>
              <w:jc w:val="left"/>
            </w:pPr>
            <w:r>
              <w:rPr>
                <w:sz w:val="17"/>
                <w:szCs w:val="17"/>
              </w:rPr>
              <w:t xml:space="preserve">Saldo de LE atualizado</w:t>
            </w:r>
          </w:p>
          <w:p>
            <w:pPr>
              <w:spacing w:after="20" w:line="250"/>
              <w:jc w:val="left"/>
            </w:pPr>
            <w:r>
              <w:rPr>
                <w:sz w:val="17"/>
                <w:szCs w:val="17"/>
              </w:rPr>
              <w:t xml:space="preserve">Indicadores do processo</w:t>
            </w:r>
          </w:p>
        </w:tc>
        <w:tc>
          <w:tcPr>
            <w:tcW w:type="dxa" w:w="305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line="250"/>
              <w:jc w:val="left"/>
            </w:pPr>
            <w:r>
              <w:rPr>
                <w:sz w:val="17"/>
                <w:szCs w:val="17"/>
              </w:rPr>
              <w:t xml:space="preserve">Aspirante (licença gozada sem perda de tempo livre)</w:t>
            </w:r>
          </w:p>
          <w:p>
            <w:pPr>
              <w:spacing w:after="20" w:line="250"/>
              <w:jc w:val="left"/>
            </w:pPr>
            <w:r>
              <w:rPr>
                <w:sz w:val="17"/>
                <w:szCs w:val="17"/>
              </w:rPr>
              <w:t xml:space="preserve">ComCia (Tenente) e ComCia (Asp): controle com menos interrupções</w:t>
            </w:r>
          </w:p>
          <w:p>
            <w:pPr>
              <w:spacing w:after="20" w:line="250"/>
              <w:jc w:val="left"/>
            </w:pPr>
            <w:r>
              <w:rPr>
                <w:sz w:val="17"/>
                <w:szCs w:val="17"/>
              </w:rPr>
              <w:t xml:space="preserve">Oficial de Serviço e Portaria: lista única e confiável</w:t>
            </w:r>
          </w:p>
          <w:p>
            <w:pPr>
              <w:spacing w:after="20" w:line="250"/>
              <w:jc w:val="left"/>
            </w:pPr>
            <w:r>
              <w:rPr>
                <w:sz w:val="17"/>
                <w:szCs w:val="17"/>
              </w:rPr>
              <w:t xml:space="preserve">Comando do Corpo de Aspirantes: rastreabilidade</w:t>
            </w:r>
          </w:p>
          <w:p>
            <w:pPr>
              <w:spacing w:after="20" w:line="250"/>
              <w:jc w:val="left"/>
            </w:pPr>
            <w:r>
              <w:rPr>
                <w:sz w:val="17"/>
                <w:szCs w:val="17"/>
              </w:rPr>
              <w:t xml:space="preserve">Setor que controla a LE: saldo correto</w:t>
            </w:r>
          </w:p>
        </w:tc>
      </w:tr>
    </w:tbl>
    <w:p>
      <w:pPr>
        <w:sectPr>
          <w:headerReference w:type="default" r:id="rId14"/>
          <w:footerReference w:type="default" r:id="rId15"/>
          <w:pgSz w:w="16838" w:h="11906" w:orient="landscape"/>
          <w:pgMar w:top="1134" w:right="1134" w:bottom="1134" w:left="1134" w:header="567" w:footer="567" w:gutter="0"/>
          <w:pgNumType/>
          <w:docGrid w:linePitch="360"/>
        </w:sectPr>
      </w:pPr>
    </w:p>
    <w:p>
      <w:pPr>
        <w:pStyle w:val="Heading1"/>
      </w:pPr>
      <w:r>
        <w:t xml:space="preserve">8. Papéis e responsabilidades (matriz RACI)</w:t>
      </w:r>
    </w:p>
    <w:p>
      <w:pPr>
        <w:spacing w:after="120" w:before="0" w:line="276"/>
        <w:jc w:val="both"/>
      </w:pPr>
      <w:r>
        <w:rPr>
          <w:b/>
          <w:bCs/>
        </w:rPr>
        <w:t xml:space="preserve">R</w:t>
      </w:r>
      <w:r>
        <w:t xml:space="preserve"> = executa · </w:t>
      </w:r>
      <w:r>
        <w:rPr>
          <w:b/>
          <w:bCs/>
        </w:rPr>
        <w:t xml:space="preserve">A</w:t>
      </w:r>
      <w:r>
        <w:t xml:space="preserve"> = responde pelo resultado (um por atividade) · </w:t>
      </w:r>
      <w:r>
        <w:rPr>
          <w:b/>
          <w:bCs/>
        </w:rPr>
        <w:t xml:space="preserve">C</w:t>
      </w:r>
      <w:r>
        <w:t xml:space="preserve"> = consultado · </w:t>
      </w:r>
      <w:r>
        <w:rPr>
          <w:b/>
          <w:bCs/>
        </w:rPr>
        <w:t xml:space="preserve">I</w:t>
      </w:r>
      <w:r>
        <w:t xml:space="preserve"> = informado.</w:t>
      </w:r>
    </w:p>
    <w:p>
      <w:pPr>
        <w:keepNext/>
        <w:spacing w:after="80" w:before="160"/>
      </w:pPr>
      <w:r>
        <w:rPr>
          <w:b/>
          <w:bCs/>
          <w:color w:val="1F3864"/>
          <w:sz w:val="18"/>
          <w:szCs w:val="18"/>
        </w:rPr>
        <w:t xml:space="preserve">Tabela 7 – Matriz RACI do processo proposto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2"/>
        <w:gridCol w:w="1224"/>
        <w:gridCol w:w="1277"/>
        <w:gridCol w:w="1064"/>
        <w:gridCol w:w="1064"/>
        <w:gridCol w:w="1064"/>
        <w:gridCol w:w="1283"/>
      </w:tblGrid>
      <w:tr>
        <w:trPr>
          <w:cantSplit/>
          <w:tblHeader/>
        </w:trPr>
        <w:tc>
          <w:tcPr>
            <w:tcW w:type="dxa" w:w="266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6"/>
                <w:szCs w:val="16"/>
              </w:rPr>
              <w:t xml:space="preserve">Atividade</w:t>
            </w:r>
          </w:p>
        </w:tc>
        <w:tc>
          <w:tcPr>
            <w:tcW w:type="dxa" w:w="122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6"/>
                <w:szCs w:val="16"/>
              </w:rPr>
              <w:t xml:space="preserve">Aspirante</w:t>
            </w:r>
          </w:p>
        </w:tc>
        <w:tc>
          <w:tcPr>
            <w:tcW w:type="dxa" w:w="127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6"/>
                <w:szCs w:val="16"/>
              </w:rPr>
              <w:t xml:space="preserve">Enc. Licenças (Asp)</w:t>
            </w:r>
          </w:p>
        </w:tc>
        <w:tc>
          <w:tcPr>
            <w:tcW w:type="dxa" w:w="106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6"/>
                <w:szCs w:val="16"/>
              </w:rPr>
              <w:t xml:space="preserve">ComPel (Asp)</w:t>
            </w:r>
          </w:p>
        </w:tc>
        <w:tc>
          <w:tcPr>
            <w:tcW w:type="dxa" w:w="106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6"/>
                <w:szCs w:val="16"/>
              </w:rPr>
              <w:t xml:space="preserve">ComCia (Asp)</w:t>
            </w:r>
          </w:p>
        </w:tc>
        <w:tc>
          <w:tcPr>
            <w:tcW w:type="dxa" w:w="106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6"/>
                <w:szCs w:val="16"/>
              </w:rPr>
              <w:t xml:space="preserve">ComCia (Ten)</w:t>
            </w:r>
          </w:p>
        </w:tc>
        <w:tc>
          <w:tcPr>
            <w:tcW w:type="dxa" w:w="128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6"/>
                <w:szCs w:val="16"/>
              </w:rPr>
              <w:t xml:space="preserve">Of. Serviço / Portaria</w:t>
            </w:r>
          </w:p>
        </w:tc>
      </w:tr>
      <w:tr>
        <w:trPr>
          <w:cantSplit/>
        </w:trPr>
        <w:tc>
          <w:tcPr>
            <w:tcW w:type="dxa" w:w="26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bCs/>
                <w:sz w:val="17"/>
                <w:szCs w:val="17"/>
              </w:rPr>
              <w:t xml:space="preserve">Registrar o pedido</w:t>
            </w:r>
          </w:p>
        </w:tc>
        <w:tc>
          <w:tcPr>
            <w:tcW w:type="dxa" w:w="122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R/A</w:t>
            </w:r>
          </w:p>
        </w:tc>
        <w:tc>
          <w:tcPr>
            <w:tcW w:type="dxa" w:w="127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I</w:t>
            </w: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p>
        </w:tc>
        <w:tc>
          <w:tcPr>
            <w:tcW w:type="dxa" w:w="12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p>
        </w:tc>
      </w:tr>
      <w:tr>
        <w:trPr>
          <w:cantSplit/>
        </w:trPr>
        <w:tc>
          <w:tcPr>
            <w:tcW w:type="dxa" w:w="266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bCs/>
                <w:sz w:val="17"/>
                <w:szCs w:val="17"/>
              </w:rPr>
              <w:t xml:space="preserve">Manter o saldo de LE atualizado</w:t>
            </w:r>
          </w:p>
        </w:tc>
        <w:tc>
          <w:tcPr>
            <w:tcW w:type="dxa" w:w="122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I</w:t>
            </w:r>
          </w:p>
        </w:tc>
        <w:tc>
          <w:tcPr>
            <w:tcW w:type="dxa" w:w="127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R</w:t>
            </w: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A</w:t>
            </w: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p>
        </w:tc>
        <w:tc>
          <w:tcPr>
            <w:tcW w:type="dxa" w:w="128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p>
        </w:tc>
      </w:tr>
      <w:tr>
        <w:trPr>
          <w:cantSplit/>
        </w:trPr>
        <w:tc>
          <w:tcPr>
            <w:tcW w:type="dxa" w:w="26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bCs/>
                <w:sz w:val="17"/>
                <w:szCs w:val="17"/>
              </w:rPr>
              <w:t xml:space="preserve">Consolidar e conferir (gerar a RDLE)</w:t>
            </w:r>
          </w:p>
        </w:tc>
        <w:tc>
          <w:tcPr>
            <w:tcW w:type="dxa" w:w="122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p>
        </w:tc>
        <w:tc>
          <w:tcPr>
            <w:tcW w:type="dxa" w:w="127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R</w:t>
            </w: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I</w:t>
            </w: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A</w:t>
            </w: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p>
        </w:tc>
        <w:tc>
          <w:tcPr>
            <w:tcW w:type="dxa" w:w="12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p>
        </w:tc>
      </w:tr>
      <w:tr>
        <w:trPr>
          <w:cantSplit/>
        </w:trPr>
        <w:tc>
          <w:tcPr>
            <w:tcW w:type="dxa" w:w="266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bCs/>
                <w:sz w:val="17"/>
                <w:szCs w:val="17"/>
              </w:rPr>
              <w:t xml:space="preserve">Ciência e veto por exceção</w:t>
            </w:r>
          </w:p>
        </w:tc>
        <w:tc>
          <w:tcPr>
            <w:tcW w:type="dxa" w:w="122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p>
        </w:tc>
        <w:tc>
          <w:tcPr>
            <w:tcW w:type="dxa" w:w="127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I</w:t>
            </w: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R</w:t>
            </w: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A</w:t>
            </w: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p>
        </w:tc>
        <w:tc>
          <w:tcPr>
            <w:tcW w:type="dxa" w:w="128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p>
        </w:tc>
      </w:tr>
      <w:tr>
        <w:trPr>
          <w:cantSplit/>
        </w:trPr>
        <w:tc>
          <w:tcPr>
            <w:tcW w:type="dxa" w:w="26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bCs/>
                <w:sz w:val="17"/>
                <w:szCs w:val="17"/>
              </w:rPr>
              <w:t xml:space="preserve">Validar a RDLE</w:t>
            </w:r>
          </w:p>
        </w:tc>
        <w:tc>
          <w:tcPr>
            <w:tcW w:type="dxa" w:w="122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p>
        </w:tc>
        <w:tc>
          <w:tcPr>
            <w:tcW w:type="dxa" w:w="127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C</w:t>
            </w: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C</w:t>
            </w: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R</w:t>
            </w: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A</w:t>
            </w:r>
          </w:p>
        </w:tc>
        <w:tc>
          <w:tcPr>
            <w:tcW w:type="dxa" w:w="12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p>
        </w:tc>
      </w:tr>
      <w:tr>
        <w:trPr>
          <w:cantSplit/>
        </w:trPr>
        <w:tc>
          <w:tcPr>
            <w:tcW w:type="dxa" w:w="266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bCs/>
                <w:sz w:val="17"/>
                <w:szCs w:val="17"/>
              </w:rPr>
              <w:t xml:space="preserve">Aprovar a RDLE</w:t>
            </w:r>
          </w:p>
        </w:tc>
        <w:tc>
          <w:tcPr>
            <w:tcW w:type="dxa" w:w="122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p>
        </w:tc>
        <w:tc>
          <w:tcPr>
            <w:tcW w:type="dxa" w:w="127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I</w:t>
            </w: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C</w:t>
            </w: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R/A</w:t>
            </w:r>
          </w:p>
        </w:tc>
        <w:tc>
          <w:tcPr>
            <w:tcW w:type="dxa" w:w="128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p>
        </w:tc>
      </w:tr>
      <w:tr>
        <w:trPr>
          <w:cantSplit/>
        </w:trPr>
        <w:tc>
          <w:tcPr>
            <w:tcW w:type="dxa" w:w="26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bCs/>
                <w:sz w:val="17"/>
                <w:szCs w:val="17"/>
              </w:rPr>
              <w:t xml:space="preserve">Publicar e distribuir a RDLE</w:t>
            </w:r>
          </w:p>
        </w:tc>
        <w:tc>
          <w:tcPr>
            <w:tcW w:type="dxa" w:w="122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I</w:t>
            </w:r>
          </w:p>
        </w:tc>
        <w:tc>
          <w:tcPr>
            <w:tcW w:type="dxa" w:w="127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R</w:t>
            </w: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I</w:t>
            </w: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A</w:t>
            </w: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I</w:t>
            </w:r>
          </w:p>
        </w:tc>
        <w:tc>
          <w:tcPr>
            <w:tcW w:type="dxa" w:w="12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I</w:t>
            </w:r>
          </w:p>
        </w:tc>
      </w:tr>
      <w:tr>
        <w:trPr>
          <w:cantSplit/>
        </w:trPr>
        <w:tc>
          <w:tcPr>
            <w:tcW w:type="dxa" w:w="266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bCs/>
                <w:sz w:val="17"/>
                <w:szCs w:val="17"/>
              </w:rPr>
              <w:t xml:space="preserve">Controlar saída e regresso</w:t>
            </w:r>
          </w:p>
        </w:tc>
        <w:tc>
          <w:tcPr>
            <w:tcW w:type="dxa" w:w="122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R</w:t>
            </w:r>
          </w:p>
        </w:tc>
        <w:tc>
          <w:tcPr>
            <w:tcW w:type="dxa" w:w="127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I</w:t>
            </w: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p>
        </w:tc>
        <w:tc>
          <w:tcPr>
            <w:tcW w:type="dxa" w:w="128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A</w:t>
            </w:r>
          </w:p>
        </w:tc>
      </w:tr>
      <w:tr>
        <w:trPr>
          <w:cantSplit/>
        </w:trPr>
        <w:tc>
          <w:tcPr>
            <w:tcW w:type="dxa" w:w="26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bCs/>
                <w:sz w:val="17"/>
                <w:szCs w:val="17"/>
              </w:rPr>
              <w:t xml:space="preserve">Baixar saldo e atualizar indicadores</w:t>
            </w:r>
          </w:p>
        </w:tc>
        <w:tc>
          <w:tcPr>
            <w:tcW w:type="dxa" w:w="122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p>
        </w:tc>
        <w:tc>
          <w:tcPr>
            <w:tcW w:type="dxa" w:w="127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R</w:t>
            </w: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A</w:t>
            </w:r>
          </w:p>
        </w:tc>
        <w:tc>
          <w:tcPr>
            <w:tcW w:type="dxa" w:w="10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I</w:t>
            </w:r>
          </w:p>
        </w:tc>
        <w:tc>
          <w:tcPr>
            <w:tcW w:type="dxa" w:w="12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center"/>
            </w:pPr>
          </w:p>
        </w:tc>
      </w:tr>
      <w:tr>
        <w:trPr>
          <w:cantSplit/>
        </w:trPr>
        <w:tc>
          <w:tcPr>
            <w:tcW w:type="dxa" w:w="266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bCs/>
                <w:sz w:val="17"/>
                <w:szCs w:val="17"/>
              </w:rPr>
              <w:t xml:space="preserve">Tratar exceções</w:t>
            </w:r>
          </w:p>
        </w:tc>
        <w:tc>
          <w:tcPr>
            <w:tcW w:type="dxa" w:w="122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C</w:t>
            </w:r>
          </w:p>
        </w:tc>
        <w:tc>
          <w:tcPr>
            <w:tcW w:type="dxa" w:w="127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C</w:t>
            </w: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C</w:t>
            </w: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R</w:t>
            </w:r>
          </w:p>
        </w:tc>
        <w:tc>
          <w:tcPr>
            <w:tcW w:type="dxa" w:w="10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A</w:t>
            </w:r>
          </w:p>
        </w:tc>
        <w:tc>
          <w:tcPr>
            <w:tcW w:type="dxa" w:w="128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center"/>
            </w:pPr>
            <w:r>
              <w:rPr>
                <w:b w:val="false"/>
                <w:bCs w:val="false"/>
                <w:sz w:val="17"/>
                <w:szCs w:val="17"/>
              </w:rPr>
              <w:t xml:space="preserve">C</w:t>
            </w:r>
          </w:p>
        </w:tc>
      </w:tr>
    </w:tbl>
    <w:p>
      <w:pPr>
        <w:spacing w:after="120" w:before="120" w:line="276"/>
        <w:jc w:val="both"/>
      </w:pPr>
      <w:r>
        <w:t xml:space="preserve">A função de </w:t>
      </w:r>
      <w:r>
        <w:rPr>
          <w:b/>
          <w:bCs/>
        </w:rPr>
        <w:t xml:space="preserve">Encarregado de Papeleta</w:t>
      </w:r>
      <w:r>
        <w:t xml:space="preserve"> passa a se chamar </w:t>
      </w:r>
      <w:r>
        <w:rPr>
          <w:b/>
          <w:bCs/>
        </w:rPr>
        <w:t xml:space="preserve">Encarregado de Licenças da Companhia</w:t>
      </w:r>
      <w:r>
        <w:t xml:space="preserve"> (um por companhia, com um auxiliar designado). Ela deixa de ser uma assinatura e passa a ser a de </w:t>
      </w:r>
      <w:r>
        <w:rPr>
          <w:b/>
          <w:bCs/>
        </w:rPr>
        <w:t xml:space="preserve">controlador do processo</w:t>
      </w:r>
      <w:r>
        <w:t xml:space="preserve">: dono da planilha, da RDLE e dos indicadores.</w:t>
      </w:r>
    </w:p>
    <w:p>
      <w:pPr>
        <w:pStyle w:val="Heading1"/>
      </w:pPr>
      <w:r>
        <w:t xml:space="preserve">9. Regras do processo</w:t>
      </w:r>
    </w:p>
    <w:p>
      <w:pPr>
        <w:pStyle w:val="ListParagraph"/>
        <w:numPr>
          <w:ilvl w:val="0"/>
          <w:numId w:val="6"/>
        </w:numPr>
        <w:spacing w:after="80" w:line="264"/>
      </w:pPr>
      <w:r>
        <w:t xml:space="preserve">A LE só pode ser gozada </w:t>
      </w:r>
      <w:r>
        <w:rPr>
          <w:b/>
          <w:bCs/>
        </w:rPr>
        <w:t xml:space="preserve">a partir das 17h00</w:t>
      </w:r>
      <w:r>
        <w:t xml:space="preserve">, após o término da rotina. Nenhuma etapa do processo exige deslocamento do aspirante.</w:t>
      </w:r>
    </w:p>
    <w:p>
      <w:pPr>
        <w:pStyle w:val="ListParagraph"/>
        <w:numPr>
          <w:ilvl w:val="0"/>
          <w:numId w:val="6"/>
        </w:numPr>
        <w:spacing w:after="80" w:line="264"/>
      </w:pPr>
      <w:r>
        <w:t xml:space="preserve">O pedido é </w:t>
      </w:r>
      <w:r>
        <w:rPr>
          <w:b/>
          <w:bCs/>
        </w:rPr>
        <w:t xml:space="preserve">único, por aspirante</w:t>
      </w:r>
      <w:r>
        <w:t xml:space="preserve">, feito até </w:t>
      </w:r>
      <w:r>
        <w:rPr>
          <w:b/>
          <w:bCs/>
        </w:rPr>
        <w:t xml:space="preserve">12h30 do dia D</w:t>
      </w:r>
      <w:r>
        <w:t xml:space="preserve">. Pode ser registrado com até </w:t>
      </w:r>
      <w:r>
        <w:rPr>
          <w:b/>
          <w:bCs/>
        </w:rPr>
        <w:t xml:space="preserve">7 dias de antecedência</w:t>
      </w:r>
      <w:r>
        <w:t xml:space="preserve"> e para vários dias de uma vez.</w:t>
      </w:r>
    </w:p>
    <w:p>
      <w:pPr>
        <w:pStyle w:val="ListParagraph"/>
        <w:numPr>
          <w:ilvl w:val="0"/>
          <w:numId w:val="6"/>
        </w:numPr>
        <w:spacing w:after="80" w:line="264"/>
      </w:pPr>
      <w:r>
        <w:t xml:space="preserve">A autorização é dada por </w:t>
      </w:r>
      <w:r>
        <w:rPr>
          <w:b/>
          <w:bCs/>
        </w:rPr>
        <w:t xml:space="preserve">relação (lote) por companhia</w:t>
      </w:r>
      <w:r>
        <w:t xml:space="preserve">, nunca por papeleta individual.</w:t>
      </w:r>
    </w:p>
    <w:p>
      <w:pPr>
        <w:pStyle w:val="ListParagraph"/>
        <w:numPr>
          <w:ilvl w:val="0"/>
          <w:numId w:val="6"/>
        </w:numPr>
        <w:spacing w:after="80" w:line="264"/>
      </w:pPr>
      <w:r>
        <w:t xml:space="preserve">O ComPel (Asp) dá </w:t>
      </w:r>
      <w:r>
        <w:rPr>
          <w:b/>
          <w:bCs/>
        </w:rPr>
        <w:t xml:space="preserve">ciência com veto por exceção até 14h00</w:t>
      </w:r>
      <w:r>
        <w:t xml:space="preserve">. A ausência de manifestação no prazo equivale a de acordo. Todo veto deve ter motivo registrado.</w:t>
      </w:r>
    </w:p>
    <w:p>
      <w:pPr>
        <w:pStyle w:val="ListParagraph"/>
        <w:numPr>
          <w:ilvl w:val="0"/>
          <w:numId w:val="6"/>
        </w:numPr>
        <w:spacing w:after="80" w:line="264"/>
      </w:pPr>
      <w:r>
        <w:t xml:space="preserve">Os </w:t>
      </w:r>
      <w:r>
        <w:rPr>
          <w:b/>
          <w:bCs/>
        </w:rPr>
        <w:t xml:space="preserve">únicos motivos de negação</w:t>
      </w:r>
      <w:r>
        <w:t xml:space="preserve"> são: (a) falta de saldo; (b) escala de serviço no período; (c) impedimento disciplinar; (d) outra pendência formalmente determinada pelo comando; (e) decisão fundamentada do ComCia (Tenente).</w:t>
      </w:r>
    </w:p>
    <w:p>
      <w:pPr>
        <w:pStyle w:val="ListParagraph"/>
        <w:numPr>
          <w:ilvl w:val="0"/>
          <w:numId w:val="6"/>
        </w:numPr>
        <w:spacing w:after="80" w:line="264"/>
      </w:pPr>
      <w:r>
        <w:t xml:space="preserve">O aspirante pode </w:t>
      </w:r>
      <w:r>
        <w:rPr>
          <w:b/>
          <w:bCs/>
        </w:rPr>
        <w:t xml:space="preserve">cancelar o pedido até 16h00</w:t>
      </w:r>
      <w:r>
        <w:t xml:space="preserve"> sem ônus. Após esse horário, comunica ao Encarregado ou ao Oficial de Serviço.</w:t>
      </w:r>
    </w:p>
    <w:p>
      <w:pPr>
        <w:pStyle w:val="ListParagraph"/>
        <w:numPr>
          <w:ilvl w:val="0"/>
          <w:numId w:val="6"/>
        </w:numPr>
        <w:spacing w:after="80" w:line="264"/>
      </w:pPr>
      <w:r>
        <w:rPr>
          <w:b/>
          <w:bCs/>
        </w:rPr>
        <w:t xml:space="preserve">Só licencia quem consta na RDLE aprovada.</w:t>
      </w:r>
      <w:r>
        <w:t xml:space="preserve"> A Portaria confere o nome e a identidade.</w:t>
      </w:r>
    </w:p>
    <w:p>
      <w:pPr>
        <w:pStyle w:val="ListParagraph"/>
        <w:numPr>
          <w:ilvl w:val="0"/>
          <w:numId w:val="6"/>
        </w:numPr>
        <w:spacing w:after="80" w:line="264"/>
      </w:pPr>
      <w:r>
        <w:t xml:space="preserve">O saldo é debitado </w:t>
      </w:r>
      <w:r>
        <w:rPr>
          <w:b/>
          <w:bCs/>
        </w:rPr>
        <w:t xml:space="preserve">somente com a saída efetivamente registrada</w:t>
      </w:r>
      <w:r>
        <w:t xml:space="preserve"> na Portaria.</w:t>
      </w:r>
    </w:p>
    <w:p>
      <w:pPr>
        <w:pStyle w:val="ListParagraph"/>
        <w:numPr>
          <w:ilvl w:val="0"/>
          <w:numId w:val="6"/>
        </w:numPr>
        <w:spacing w:after="80" w:line="264"/>
      </w:pPr>
      <w:r>
        <w:t xml:space="preserve">Na ausência do ComCia (Tenente), aprova o </w:t>
      </w:r>
      <w:r>
        <w:rPr>
          <w:b/>
          <w:bCs/>
        </w:rPr>
        <w:t xml:space="preserve">substituto designado</w:t>
      </w:r>
      <w:r>
        <w:t xml:space="preserve">. Na ausência do Encarregado, assume o </w:t>
      </w:r>
      <w:r>
        <w:rPr>
          <w:b/>
          <w:bCs/>
        </w:rPr>
        <w:t xml:space="preserve">auxiliar designado</w:t>
      </w:r>
      <w:r>
        <w:t xml:space="preserve">.</w:t>
      </w:r>
    </w:p>
    <w:p>
      <w:pPr>
        <w:pStyle w:val="ListParagraph"/>
        <w:numPr>
          <w:ilvl w:val="0"/>
          <w:numId w:val="6"/>
        </w:numPr>
        <w:spacing w:after="80" w:line="264"/>
      </w:pPr>
      <w:r>
        <w:t xml:space="preserve">Os registros (pedidos, RDLE e controle da Portaria) são arquivados pelo prazo definido pelo comando, para fins de auditoria.</w:t>
      </w:r>
    </w:p>
    <w:p>
      <w:pPr>
        <w:pStyle w:val="ListParagraph"/>
        <w:numPr>
          <w:ilvl w:val="0"/>
          <w:numId w:val="6"/>
        </w:numPr>
        <w:spacing w:after="80" w:line="264"/>
      </w:pPr>
      <w:r>
        <w:t xml:space="preserve">Horário de regresso, uniforme e demais condições da licença permanecem </w:t>
      </w:r>
      <w:r>
        <w:rPr>
          <w:b/>
          <w:bCs/>
        </w:rPr>
        <w:t xml:space="preserve">conforme as normas vigentes</w:t>
      </w:r>
      <w:r>
        <w:t xml:space="preserve">. Esta proposta muda como se pede e se autoriza, não o direito à licença.</w:t>
      </w:r>
    </w:p>
    <w:p>
      <w:pPr>
        <w:pStyle w:val="Heading1"/>
      </w:pPr>
      <w:r>
        <w:t xml:space="preserve">10. Tratamento de exceções</w:t>
      </w:r>
    </w:p>
    <w:p>
      <w:pPr>
        <w:keepNext/>
        <w:spacing w:after="80" w:before="160"/>
      </w:pPr>
      <w:r>
        <w:rPr>
          <w:b/>
          <w:bCs/>
          <w:color w:val="1F3864"/>
          <w:sz w:val="18"/>
          <w:szCs w:val="18"/>
        </w:rPr>
        <w:t xml:space="preserve">Tabela 8 – Exceções e como tratá-las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5048"/>
        <w:gridCol w:w="1837"/>
      </w:tblGrid>
      <w:tr>
        <w:trPr>
          <w:cantSplit/>
          <w:tblHeader/>
        </w:trPr>
        <w:tc>
          <w:tcPr>
            <w:tcW w:type="dxa" w:w="275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Situação</w:t>
            </w:r>
          </w:p>
        </w:tc>
        <w:tc>
          <w:tcPr>
            <w:tcW w:type="dxa" w:w="504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Tratamento</w:t>
            </w:r>
          </w:p>
        </w:tc>
        <w:tc>
          <w:tcPr>
            <w:tcW w:type="dxa" w:w="183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Quem decide</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Pedido após 12h30, com motivo justificado</w:t>
            </w:r>
          </w:p>
        </w:tc>
        <w:tc>
          <w:tcPr>
            <w:tcW w:type="dxa" w:w="50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O Encarregado inclui o pedido em uma RDLE complementar. Após 16h00, o caso vai ao Oficial de Serviço. Uso restrito a casos excepcionais, acompanhado pelo indicador de pedidos fora do prazo.</w:t>
            </w:r>
          </w:p>
        </w:tc>
        <w:tc>
          <w:tcPr>
            <w:tcW w:type="dxa" w:w="18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ComCia (Ten) ou Oficial de Serviço</w:t>
            </w:r>
          </w:p>
        </w:tc>
      </w:tr>
      <w:tr>
        <w:trPr>
          <w:cantSplit/>
        </w:trPr>
        <w:tc>
          <w:tcPr>
            <w:tcW w:type="dxa" w:w="275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Impedimento surgido após a aprovação (punição, escala, falta à rotina)</w:t>
            </w:r>
          </w:p>
        </w:tc>
        <w:tc>
          <w:tcPr>
            <w:tcW w:type="dxa" w:w="50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ComPel ou ComCia (Asp) comunica ao Encarregado e à Portaria; o nome é retirado da RDLE e o aspirante é avisado. Vale sempre a última versão publicada.</w:t>
            </w:r>
          </w:p>
        </w:tc>
        <w:tc>
          <w:tcPr>
            <w:tcW w:type="dxa" w:w="183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ComCia (Asp)</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Aspirante desiste</w:t>
            </w:r>
          </w:p>
        </w:tc>
        <w:tc>
          <w:tcPr>
            <w:tcW w:type="dxa" w:w="50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Cancela no formulário até 16h00 ou avisa o Encarregado. O saldo não é debitado.</w:t>
            </w:r>
          </w:p>
        </w:tc>
        <w:tc>
          <w:tcPr>
            <w:tcW w:type="dxa" w:w="18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Aspirante</w:t>
            </w:r>
          </w:p>
        </w:tc>
      </w:tr>
      <w:tr>
        <w:trPr>
          <w:cantSplit/>
        </w:trPr>
        <w:tc>
          <w:tcPr>
            <w:tcW w:type="dxa" w:w="275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Atividade de rotina estendida após as 17h00</w:t>
            </w:r>
          </w:p>
        </w:tc>
        <w:tc>
          <w:tcPr>
            <w:tcW w:type="dxa" w:w="50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A saída ocorre após o término da atividade; a RDLE continua válida.</w:t>
            </w:r>
          </w:p>
        </w:tc>
        <w:tc>
          <w:tcPr>
            <w:tcW w:type="dxa" w:w="183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Oficial de Serviço</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ComCia (Tenente) ausente</w:t>
            </w:r>
          </w:p>
        </w:tc>
        <w:tc>
          <w:tcPr>
            <w:tcW w:type="dxa" w:w="50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Aprova o substituto designado previamente, por exemplo o ComCia de outra companhia ou um oficial indicado.</w:t>
            </w:r>
          </w:p>
        </w:tc>
        <w:tc>
          <w:tcPr>
            <w:tcW w:type="dxa" w:w="18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Comando do Corpo de Aspirantes</w:t>
            </w:r>
          </w:p>
        </w:tc>
      </w:tr>
      <w:tr>
        <w:trPr>
          <w:cantSplit/>
        </w:trPr>
        <w:tc>
          <w:tcPr>
            <w:tcW w:type="dxa" w:w="275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Encarregado de Licenças ausente</w:t>
            </w:r>
          </w:p>
        </w:tc>
        <w:tc>
          <w:tcPr>
            <w:tcW w:type="dxa" w:w="50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Assume o auxiliar designado.</w:t>
            </w:r>
          </w:p>
        </w:tc>
        <w:tc>
          <w:tcPr>
            <w:tcW w:type="dxa" w:w="183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ComCia (Asp)</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Sistema ou internet indisponível</w:t>
            </w:r>
          </w:p>
        </w:tc>
        <w:tc>
          <w:tcPr>
            <w:tcW w:type="dxa" w:w="50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Plano B: Livro de Pedidos e RDLE manuscrita, com os mesmos horários.</w:t>
            </w:r>
          </w:p>
        </w:tc>
        <w:tc>
          <w:tcPr>
            <w:tcW w:type="dxa" w:w="18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Encarregado de Licenças</w:t>
            </w:r>
          </w:p>
        </w:tc>
      </w:tr>
      <w:tr>
        <w:trPr>
          <w:cantSplit/>
        </w:trPr>
        <w:tc>
          <w:tcPr>
            <w:tcW w:type="dxa" w:w="275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Divergência de saldo</w:t>
            </w:r>
          </w:p>
        </w:tc>
        <w:tc>
          <w:tcPr>
            <w:tcW w:type="dxa" w:w="50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Vale o registro da planilha; o aspirante pode contestar ao ComCia (Asp) até D+2.</w:t>
            </w:r>
          </w:p>
        </w:tc>
        <w:tc>
          <w:tcPr>
            <w:tcW w:type="dxa" w:w="183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ComCia (Asp)</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line="250"/>
              <w:jc w:val="left"/>
            </w:pPr>
            <w:r>
              <w:rPr>
                <w:b/>
                <w:bCs/>
                <w:sz w:val="18"/>
                <w:szCs w:val="18"/>
              </w:rPr>
              <w:t xml:space="preserve">Veto do ComPel contestado</w:t>
            </w:r>
          </w:p>
        </w:tc>
        <w:tc>
          <w:tcPr>
            <w:tcW w:type="dxa" w:w="50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line="250"/>
              <w:jc w:val="left"/>
            </w:pPr>
            <w:r>
              <w:rPr>
                <w:b w:val="false"/>
                <w:bCs w:val="false"/>
                <w:sz w:val="18"/>
                <w:szCs w:val="18"/>
              </w:rPr>
              <w:t xml:space="preserve">Decide o ComCia (Asp); persistindo a divergência, decide o ComCia (Tenente).</w:t>
            </w:r>
          </w:p>
        </w:tc>
        <w:tc>
          <w:tcPr>
            <w:tcW w:type="dxa" w:w="18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line="250"/>
              <w:jc w:val="left"/>
            </w:pPr>
            <w:r>
              <w:rPr>
                <w:b w:val="false"/>
                <w:bCs w:val="false"/>
                <w:sz w:val="18"/>
                <w:szCs w:val="18"/>
              </w:rPr>
              <w:t xml:space="preserve">ComCia (Asp) / (Ten)</w:t>
            </w:r>
          </w:p>
        </w:tc>
      </w:tr>
    </w:tbl>
    <w:p>
      <w:pPr>
        <w:pStyle w:val="Heading1"/>
      </w:pPr>
      <w:r>
        <w:t xml:space="preserve">11. Ferramentas e modelos</w:t>
      </w:r>
    </w:p>
    <w:p>
      <w:pPr>
        <w:spacing w:after="120" w:before="0" w:line="276"/>
        <w:jc w:val="both"/>
      </w:pPr>
      <w:r>
        <w:t xml:space="preserve">A solução usa ferramentas simples e gratuitas (por exemplo, Google Forms e Planilhas ou Microsoft Forms e Excel) ou o sistema institucional, se houver. O importante é o </w:t>
      </w:r>
      <w:r>
        <w:rPr>
          <w:b/>
          <w:bCs/>
        </w:rPr>
        <w:t xml:space="preserve">método</w:t>
      </w:r>
      <w:r>
        <w:t xml:space="preserve">, não a ferramenta.</w:t>
      </w:r>
    </w:p>
    <w:p>
      <w:pPr>
        <w:pStyle w:val="Heading2"/>
      </w:pPr>
      <w:r>
        <w:t xml:space="preserve">11.1 Formulário de pedido (preenchimento de cerca de 2 minutos)</w:t>
      </w:r>
    </w:p>
    <w:p>
      <w:pPr>
        <w:keepNext/>
        <w:spacing w:after="80" w:before="160"/>
      </w:pPr>
      <w:r>
        <w:rPr>
          <w:b/>
          <w:bCs/>
          <w:color w:val="1F3864"/>
          <w:sz w:val="18"/>
          <w:szCs w:val="18"/>
        </w:rPr>
        <w:t xml:space="preserve">Tabela 9 – Campos do formulário de pedido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835"/>
        <w:gridCol w:w="5050"/>
      </w:tblGrid>
      <w:tr>
        <w:trPr>
          <w:cantSplit/>
          <w:tblHeader/>
        </w:trPr>
        <w:tc>
          <w:tcPr>
            <w:tcW w:type="dxa" w:w="275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Campo</w:t>
            </w:r>
          </w:p>
        </w:tc>
        <w:tc>
          <w:tcPr>
            <w:tcW w:type="dxa" w:w="183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Tipo</w:t>
            </w:r>
          </w:p>
        </w:tc>
        <w:tc>
          <w:tcPr>
            <w:tcW w:type="dxa" w:w="50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Observação</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Data e hora do pedido</w:t>
            </w:r>
          </w:p>
        </w:tc>
        <w:tc>
          <w:tcPr>
            <w:tcW w:type="dxa" w:w="18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Automático</w:t>
            </w:r>
          </w:p>
        </w:tc>
        <w:tc>
          <w:tcPr>
            <w:tcW w:type="dxa" w:w="5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Registrado pelo sistema</w:t>
            </w:r>
          </w:p>
        </w:tc>
      </w:tr>
      <w:tr>
        <w:trPr>
          <w:cantSplit/>
        </w:trPr>
        <w:tc>
          <w:tcPr>
            <w:tcW w:type="dxa" w:w="275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Número e nome de guerra</w:t>
            </w:r>
          </w:p>
        </w:tc>
        <w:tc>
          <w:tcPr>
            <w:tcW w:type="dxa" w:w="183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Lista ou texto</w:t>
            </w:r>
          </w:p>
        </w:tc>
        <w:tc>
          <w:tcPr>
            <w:tcW w:type="dxa" w:w="5050"/>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Preferencialmente lista suspensa, para evitar erro de digitação</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Companhia / Pelotão</w:t>
            </w:r>
          </w:p>
        </w:tc>
        <w:tc>
          <w:tcPr>
            <w:tcW w:type="dxa" w:w="18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Lista</w:t>
            </w:r>
          </w:p>
        </w:tc>
        <w:tc>
          <w:tcPr>
            <w:tcW w:type="dxa" w:w="5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Usado para montar a RDLE e distribuir aos ComPel</w:t>
            </w:r>
          </w:p>
        </w:tc>
      </w:tr>
      <w:tr>
        <w:trPr>
          <w:cantSplit/>
        </w:trPr>
        <w:tc>
          <w:tcPr>
            <w:tcW w:type="dxa" w:w="275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Data(s) pretendida(s)</w:t>
            </w:r>
          </w:p>
        </w:tc>
        <w:tc>
          <w:tcPr>
            <w:tcW w:type="dxa" w:w="183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Data (múltipla)</w:t>
            </w:r>
          </w:p>
        </w:tc>
        <w:tc>
          <w:tcPr>
            <w:tcW w:type="dxa" w:w="5050"/>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Permite agendar até 7 dias à frente</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Telefone de contato durante a licença</w:t>
            </w:r>
          </w:p>
        </w:tc>
        <w:tc>
          <w:tcPr>
            <w:tcW w:type="dxa" w:w="18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Texto</w:t>
            </w:r>
          </w:p>
        </w:tc>
        <w:tc>
          <w:tcPr>
            <w:tcW w:type="dxa" w:w="5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Segurança e contato em caso de necessidade</w:t>
            </w:r>
          </w:p>
        </w:tc>
      </w:tr>
      <w:tr>
        <w:trPr>
          <w:cantSplit/>
        </w:trPr>
        <w:tc>
          <w:tcPr>
            <w:tcW w:type="dxa" w:w="275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Cancelar pedido?</w:t>
            </w:r>
          </w:p>
        </w:tc>
        <w:tc>
          <w:tcPr>
            <w:tcW w:type="dxa" w:w="183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Sim / Não</w:t>
            </w:r>
          </w:p>
        </w:tc>
        <w:tc>
          <w:tcPr>
            <w:tcW w:type="dxa" w:w="5050"/>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Usado para cancelamento até 16h00</w:t>
            </w:r>
          </w:p>
        </w:tc>
      </w:tr>
      <w:tr>
        <w:trPr>
          <w:cantSplit/>
        </w:trPr>
        <w:tc>
          <w:tcPr>
            <w:tcW w:type="dxa" w:w="27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line="250"/>
              <w:jc w:val="left"/>
            </w:pPr>
            <w:r>
              <w:rPr>
                <w:b/>
                <w:bCs/>
                <w:sz w:val="18"/>
                <w:szCs w:val="18"/>
              </w:rPr>
              <w:t xml:space="preserve">Declaração de ciência das normas</w:t>
            </w:r>
          </w:p>
        </w:tc>
        <w:tc>
          <w:tcPr>
            <w:tcW w:type="dxa" w:w="18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line="250"/>
              <w:jc w:val="left"/>
            </w:pPr>
            <w:r>
              <w:rPr>
                <w:b w:val="false"/>
                <w:bCs w:val="false"/>
                <w:sz w:val="18"/>
                <w:szCs w:val="18"/>
              </w:rPr>
              <w:t xml:space="preserve">Caixa de seleção</w:t>
            </w:r>
          </w:p>
        </w:tc>
        <w:tc>
          <w:tcPr>
            <w:tcW w:type="dxa" w:w="5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line="250"/>
              <w:jc w:val="left"/>
            </w:pPr>
            <w:r>
              <w:rPr>
                <w:b w:val="false"/>
                <w:bCs w:val="false"/>
                <w:sz w:val="18"/>
                <w:szCs w:val="18"/>
              </w:rPr>
              <w:t xml:space="preserve">"Declaro conhecer as normas de licença"</w:t>
            </w:r>
          </w:p>
        </w:tc>
      </w:tr>
    </w:tbl>
    <w:p>
      <w:pPr>
        <w:pStyle w:val="Heading2"/>
      </w:pPr>
      <w:r>
        <w:t xml:space="preserve">11.2 Planilha de controle (uma por companhia)</w:t>
      </w:r>
    </w:p>
    <w:p>
      <w:pPr>
        <w:keepNext/>
        <w:spacing w:after="80" w:before="160"/>
      </w:pPr>
      <w:r>
        <w:rPr>
          <w:b/>
          <w:bCs/>
          <w:color w:val="1F3864"/>
          <w:sz w:val="18"/>
          <w:szCs w:val="18"/>
        </w:rPr>
        <w:t xml:space="preserve">Tabela 10 – Abas da planilha de controle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1"/>
        <w:gridCol w:w="4819"/>
        <w:gridCol w:w="3098"/>
      </w:tblGrid>
      <w:tr>
        <w:trPr>
          <w:cantSplit/>
          <w:tblHeader/>
        </w:trPr>
        <w:tc>
          <w:tcPr>
            <w:tcW w:type="dxa" w:w="172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Aba</w:t>
            </w:r>
          </w:p>
        </w:tc>
        <w:tc>
          <w:tcPr>
            <w:tcW w:type="dxa" w:w="481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Conteúdo</w:t>
            </w:r>
          </w:p>
        </w:tc>
        <w:tc>
          <w:tcPr>
            <w:tcW w:type="dxa" w:w="309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Quem alimenta</w:t>
            </w:r>
          </w:p>
        </w:tc>
      </w:tr>
      <w:tr>
        <w:trPr>
          <w:cantSplit/>
        </w:trPr>
        <w:tc>
          <w:tcPr>
            <w:tcW w:type="dxa" w:w="172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Pedidos</w:t>
            </w:r>
          </w:p>
        </w:tc>
        <w:tc>
          <w:tcPr>
            <w:tcW w:type="dxa" w:w="481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Respostas do formulário (automático)</w:t>
            </w:r>
          </w:p>
        </w:tc>
        <w:tc>
          <w:tcPr>
            <w:tcW w:type="dxa" w:w="30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Formulário</w:t>
            </w:r>
          </w:p>
        </w:tc>
      </w:tr>
      <w:tr>
        <w:trPr>
          <w:cantSplit/>
        </w:trPr>
        <w:tc>
          <w:tcPr>
            <w:tcW w:type="dxa" w:w="172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Saldo</w:t>
            </w:r>
          </w:p>
        </w:tc>
        <w:tc>
          <w:tcPr>
            <w:tcW w:type="dxa" w:w="4819"/>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Nº, nome, pelotão, LE concedidas, LE gozadas, saldo</w:t>
            </w:r>
          </w:p>
        </w:tc>
        <w:tc>
          <w:tcPr>
            <w:tcW w:type="dxa" w:w="309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Encarregado (a partir das publicações de concessão)</w:t>
            </w:r>
          </w:p>
        </w:tc>
      </w:tr>
      <w:tr>
        <w:trPr>
          <w:cantSplit/>
        </w:trPr>
        <w:tc>
          <w:tcPr>
            <w:tcW w:type="dxa" w:w="172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Impedimentos</w:t>
            </w:r>
          </w:p>
        </w:tc>
        <w:tc>
          <w:tcPr>
            <w:tcW w:type="dxa" w:w="481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Nº, data, motivo, fonte (escala, disciplinar, comando)</w:t>
            </w:r>
          </w:p>
        </w:tc>
        <w:tc>
          <w:tcPr>
            <w:tcW w:type="dxa" w:w="30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Encarregado, com dados do escalante e do setor disciplinar</w:t>
            </w:r>
          </w:p>
        </w:tc>
      </w:tr>
      <w:tr>
        <w:trPr>
          <w:cantSplit/>
        </w:trPr>
        <w:tc>
          <w:tcPr>
            <w:tcW w:type="dxa" w:w="172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RDLE</w:t>
            </w:r>
          </w:p>
        </w:tc>
        <w:tc>
          <w:tcPr>
            <w:tcW w:type="dxa" w:w="4819"/>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Relação do dia, filtrada por data e pelotão, com status</w:t>
            </w:r>
          </w:p>
        </w:tc>
        <w:tc>
          <w:tcPr>
            <w:tcW w:type="dxa" w:w="309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Automático (fórmulas)</w:t>
            </w:r>
          </w:p>
        </w:tc>
      </w:tr>
      <w:tr>
        <w:trPr>
          <w:cantSplit/>
        </w:trPr>
        <w:tc>
          <w:tcPr>
            <w:tcW w:type="dxa" w:w="172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Portaria</w:t>
            </w:r>
          </w:p>
        </w:tc>
        <w:tc>
          <w:tcPr>
            <w:tcW w:type="dxa" w:w="481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Nº, hora de saída, hora de regresso</w:t>
            </w:r>
          </w:p>
        </w:tc>
        <w:tc>
          <w:tcPr>
            <w:tcW w:type="dxa" w:w="30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Portaria (ou transcrição da RDLE impressa)</w:t>
            </w:r>
          </w:p>
        </w:tc>
      </w:tr>
      <w:tr>
        <w:trPr>
          <w:cantSplit/>
        </w:trPr>
        <w:tc>
          <w:tcPr>
            <w:tcW w:type="dxa" w:w="172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bCs/>
                <w:sz w:val="18"/>
                <w:szCs w:val="18"/>
              </w:rPr>
              <w:t xml:space="preserve">Indicadores</w:t>
            </w:r>
          </w:p>
        </w:tc>
        <w:tc>
          <w:tcPr>
            <w:tcW w:type="dxa" w:w="4819"/>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Painel com os indicadores da Seção 13</w:t>
            </w:r>
          </w:p>
        </w:tc>
        <w:tc>
          <w:tcPr>
            <w:tcW w:type="dxa" w:w="309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Automático (fórmulas)</w:t>
            </w:r>
          </w:p>
        </w:tc>
      </w:tr>
    </w:tbl>
    <w:p>
      <w:pPr>
        <w:spacing w:after="120" w:before="120" w:line="276"/>
        <w:jc w:val="both"/>
      </w:pPr>
      <w:r>
        <w:t xml:space="preserve">Exemplos de fórmulas (padrão em português do Excel ou do Google Planilhas):</w:t>
      </w:r>
    </w:p>
    <w:p>
      <w:pPr>
        <w:pStyle w:val="ListParagraph"/>
        <w:keepNext w:val="false"/>
        <w:numPr>
          <w:ilvl w:val="0"/>
          <w:numId w:val="2"/>
        </w:numPr>
        <w:spacing w:after="60" w:line="264"/>
      </w:pPr>
      <w:r>
        <w:t xml:space="preserve">Saldo: </w:t>
      </w:r>
      <w:r>
        <w:rPr>
          <w:b/>
          <w:bCs/>
        </w:rPr>
        <w:t xml:space="preserve">=E2-F2</w:t>
      </w:r>
      <w:r>
        <w:t xml:space="preserve"> (LE concedidas menos LE gozadas).</w:t>
      </w:r>
    </w:p>
    <w:p>
      <w:pPr>
        <w:pStyle w:val="ListParagraph"/>
        <w:keepNext w:val="false"/>
        <w:numPr>
          <w:ilvl w:val="0"/>
          <w:numId w:val="2"/>
        </w:numPr>
        <w:spacing w:after="60" w:line="264"/>
      </w:pPr>
      <w:r>
        <w:t xml:space="preserve">Status do pedido na RDLE, onde B2 é o número do aspirante e $H$1 é a data D:</w:t>
      </w:r>
    </w:p>
    <w:p>
      <w:pPr>
        <w:shd w:fill="F2F2F2" w:color="auto" w:val="clear"/>
        <w:spacing w:after="120"/>
        <w:ind w:left="540"/>
      </w:pPr>
      <w:r>
        <w:rPr>
          <w:rFonts w:ascii="Courier New" w:cs="Courier New" w:eastAsia="Courier New" w:hAnsi="Courier New"/>
          <w:sz w:val="17"/>
          <w:szCs w:val="17"/>
        </w:rPr>
        <w:t xml:space="preserve">=SE(CONT.SES(Impedimentos!A:A;B2;Impedimentos!B:B;$H$1)&gt;0;"NEGADO – impedimento";SE(PROCV(B2;Saldo!A:G;7;FALSO)&lt;=0;"NEGADO – sem saldo";"APTO"))</w:t>
      </w:r>
    </w:p>
    <w:p>
      <w:pPr>
        <w:pStyle w:val="Heading2"/>
      </w:pPr>
      <w:r>
        <w:t xml:space="preserve">11.3 Modelo da Relação Diária de Licença Especial (RDLE)</w:t>
      </w:r>
    </w:p>
    <w:p>
      <w:pPr>
        <w:keepNext/>
        <w:spacing w:after="80" w:before="160"/>
      </w:pPr>
      <w:r>
        <w:rPr>
          <w:b/>
          <w:bCs/>
          <w:color w:val="1F3864"/>
          <w:sz w:val="18"/>
          <w:szCs w:val="18"/>
        </w:rPr>
        <w:t xml:space="preserve">Tabela 11 – Modelo de RDLE (preenchido com dados fictícios)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RELAÇÃO DIÁRIA DE LICENÇA ESPECIAL – ___ª COMPANHIA – DATA: ___/___/______</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8"/>
        <w:gridCol w:w="2476"/>
        <w:gridCol w:w="646"/>
        <w:gridCol w:w="753"/>
        <w:gridCol w:w="1184"/>
        <w:gridCol w:w="1938"/>
        <w:gridCol w:w="915"/>
        <w:gridCol w:w="1188"/>
      </w:tblGrid>
      <w:tr>
        <w:trPr>
          <w:cantSplit/>
          <w:tblHeader/>
        </w:trPr>
        <w:tc>
          <w:tcPr>
            <w:tcW w:type="dxa" w:w="5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Ord</w:t>
            </w:r>
          </w:p>
        </w:tc>
        <w:tc>
          <w:tcPr>
            <w:tcW w:type="dxa" w:w="247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Nº / Nome de guerra</w:t>
            </w:r>
          </w:p>
        </w:tc>
        <w:tc>
          <w:tcPr>
            <w:tcW w:type="dxa" w:w="6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Pel</w:t>
            </w:r>
          </w:p>
        </w:tc>
        <w:tc>
          <w:tcPr>
            <w:tcW w:type="dxa" w:w="75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Saldo</w:t>
            </w:r>
          </w:p>
        </w:tc>
        <w:tc>
          <w:tcPr>
            <w:tcW w:type="dxa" w:w="118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Situação</w:t>
            </w:r>
          </w:p>
        </w:tc>
        <w:tc>
          <w:tcPr>
            <w:tcW w:type="dxa" w:w="1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Motivo (se negado)</w:t>
            </w:r>
          </w:p>
        </w:tc>
        <w:tc>
          <w:tcPr>
            <w:tcW w:type="dxa" w:w="91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Saída</w:t>
            </w:r>
          </w:p>
        </w:tc>
        <w:tc>
          <w:tcPr>
            <w:tcW w:type="dxa" w:w="118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Regresso</w:t>
            </w:r>
          </w:p>
        </w:tc>
      </w:tr>
      <w:tr>
        <w:trPr>
          <w:cantSplit/>
        </w:trPr>
        <w:tc>
          <w:tcPr>
            <w:tcW w:type="dxa" w:w="53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sz w:val="17"/>
                <w:szCs w:val="17"/>
              </w:rPr>
              <w:t xml:space="preserve">1</w:t>
            </w:r>
          </w:p>
        </w:tc>
        <w:tc>
          <w:tcPr>
            <w:tcW w:type="dxa" w:w="247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sz w:val="17"/>
                <w:szCs w:val="17"/>
              </w:rPr>
              <w:t xml:space="preserve">0000 – ASP. EXEMPLO A</w:t>
            </w:r>
          </w:p>
        </w:tc>
        <w:tc>
          <w:tcPr>
            <w:tcW w:type="dxa" w:w="64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sz w:val="17"/>
                <w:szCs w:val="17"/>
              </w:rPr>
              <w:t xml:space="preserve">1º</w:t>
            </w:r>
          </w:p>
        </w:tc>
        <w:tc>
          <w:tcPr>
            <w:tcW w:type="dxa" w:w="7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sz w:val="17"/>
                <w:szCs w:val="17"/>
              </w:rPr>
              <w:t xml:space="preserve">2</w:t>
            </w:r>
          </w:p>
        </w:tc>
        <w:tc>
          <w:tcPr>
            <w:tcW w:type="dxa" w:w="1184"/>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keepNext/>
              <w:spacing w:after="20" w:line="250"/>
              <w:jc w:val="center"/>
            </w:pPr>
            <w:r>
              <w:rPr>
                <w:sz w:val="17"/>
                <w:szCs w:val="17"/>
              </w:rPr>
              <w:t xml:space="preserve">APTO</w:t>
            </w:r>
          </w:p>
        </w:tc>
        <w:tc>
          <w:tcPr>
            <w:tcW w:type="dxa" w:w="193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p>
        </w:tc>
        <w:tc>
          <w:tcPr>
            <w:tcW w:type="dxa" w:w="9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sz w:val="17"/>
                <w:szCs w:val="17"/>
              </w:rPr>
              <w:t xml:space="preserve">17h05</w:t>
            </w:r>
          </w:p>
        </w:tc>
        <w:tc>
          <w:tcPr>
            <w:tcW w:type="dxa" w:w="118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sz w:val="17"/>
                <w:szCs w:val="17"/>
              </w:rPr>
              <w:t xml:space="preserve">____</w:t>
            </w:r>
          </w:p>
        </w:tc>
      </w:tr>
      <w:tr>
        <w:trPr>
          <w:cantSplit/>
        </w:trPr>
        <w:tc>
          <w:tcPr>
            <w:tcW w:type="dxa" w:w="53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sz w:val="17"/>
                <w:szCs w:val="17"/>
              </w:rPr>
              <w:t xml:space="preserve">2</w:t>
            </w:r>
          </w:p>
        </w:tc>
        <w:tc>
          <w:tcPr>
            <w:tcW w:type="dxa" w:w="2476"/>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sz w:val="17"/>
                <w:szCs w:val="17"/>
              </w:rPr>
              <w:t xml:space="preserve">0000 – ASP. EXEMPLO B</w:t>
            </w:r>
          </w:p>
        </w:tc>
        <w:tc>
          <w:tcPr>
            <w:tcW w:type="dxa" w:w="646"/>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sz w:val="17"/>
                <w:szCs w:val="17"/>
              </w:rPr>
              <w:t xml:space="preserve">1º</w:t>
            </w:r>
          </w:p>
        </w:tc>
        <w:tc>
          <w:tcPr>
            <w:tcW w:type="dxa" w:w="75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sz w:val="17"/>
                <w:szCs w:val="17"/>
              </w:rPr>
              <w:t xml:space="preserve">0</w:t>
            </w:r>
          </w:p>
        </w:tc>
        <w:tc>
          <w:tcPr>
            <w:tcW w:type="dxa" w:w="1184"/>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vAlign w:val="center"/>
          </w:tcPr>
          <w:p>
            <w:pPr>
              <w:keepNext/>
              <w:spacing w:after="20" w:line="250"/>
              <w:jc w:val="center"/>
            </w:pPr>
            <w:r>
              <w:rPr>
                <w:sz w:val="17"/>
                <w:szCs w:val="17"/>
              </w:rPr>
              <w:t xml:space="preserve">NEGADO</w:t>
            </w:r>
          </w:p>
        </w:tc>
        <w:tc>
          <w:tcPr>
            <w:tcW w:type="dxa" w:w="193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sz w:val="17"/>
                <w:szCs w:val="17"/>
              </w:rPr>
              <w:t xml:space="preserve">Sem saldo</w:t>
            </w:r>
          </w:p>
        </w:tc>
        <w:tc>
          <w:tcPr>
            <w:tcW w:type="dxa" w:w="91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sz w:val="17"/>
                <w:szCs w:val="17"/>
              </w:rPr>
              <w:t xml:space="preserve">–</w:t>
            </w:r>
          </w:p>
        </w:tc>
        <w:tc>
          <w:tcPr>
            <w:tcW w:type="dxa" w:w="118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sz w:val="17"/>
                <w:szCs w:val="17"/>
              </w:rPr>
              <w:t xml:space="preserve">–</w:t>
            </w:r>
          </w:p>
        </w:tc>
      </w:tr>
      <w:tr>
        <w:trPr>
          <w:cantSplit/>
        </w:trPr>
        <w:tc>
          <w:tcPr>
            <w:tcW w:type="dxa" w:w="53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sz w:val="17"/>
                <w:szCs w:val="17"/>
              </w:rPr>
              <w:t xml:space="preserve">3</w:t>
            </w:r>
          </w:p>
        </w:tc>
        <w:tc>
          <w:tcPr>
            <w:tcW w:type="dxa" w:w="247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sz w:val="17"/>
                <w:szCs w:val="17"/>
              </w:rPr>
              <w:t xml:space="preserve">0000 – ASP. EXEMPLO C</w:t>
            </w:r>
          </w:p>
        </w:tc>
        <w:tc>
          <w:tcPr>
            <w:tcW w:type="dxa" w:w="64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sz w:val="17"/>
                <w:szCs w:val="17"/>
              </w:rPr>
              <w:t xml:space="preserve">2º</w:t>
            </w:r>
          </w:p>
        </w:tc>
        <w:tc>
          <w:tcPr>
            <w:tcW w:type="dxa" w:w="7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sz w:val="17"/>
                <w:szCs w:val="17"/>
              </w:rPr>
              <w:t xml:space="preserve">1</w:t>
            </w:r>
          </w:p>
        </w:tc>
        <w:tc>
          <w:tcPr>
            <w:tcW w:type="dxa" w:w="1184"/>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vAlign w:val="center"/>
          </w:tcPr>
          <w:p>
            <w:pPr>
              <w:keepNext/>
              <w:spacing w:after="20" w:line="250"/>
              <w:jc w:val="center"/>
            </w:pPr>
            <w:r>
              <w:rPr>
                <w:sz w:val="17"/>
                <w:szCs w:val="17"/>
              </w:rPr>
              <w:t xml:space="preserve">NEGADO</w:t>
            </w:r>
          </w:p>
        </w:tc>
        <w:tc>
          <w:tcPr>
            <w:tcW w:type="dxa" w:w="193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sz w:val="17"/>
                <w:szCs w:val="17"/>
              </w:rPr>
              <w:t xml:space="preserve">Escalado de serviço</w:t>
            </w:r>
          </w:p>
        </w:tc>
        <w:tc>
          <w:tcPr>
            <w:tcW w:type="dxa" w:w="9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sz w:val="17"/>
                <w:szCs w:val="17"/>
              </w:rPr>
              <w:t xml:space="preserve">–</w:t>
            </w:r>
          </w:p>
        </w:tc>
        <w:tc>
          <w:tcPr>
            <w:tcW w:type="dxa" w:w="118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sz w:val="17"/>
                <w:szCs w:val="17"/>
              </w:rPr>
              <w:t xml:space="preserve">–</w:t>
            </w:r>
          </w:p>
        </w:tc>
      </w:tr>
      <w:tr>
        <w:trPr>
          <w:cantSplit/>
        </w:trPr>
        <w:tc>
          <w:tcPr>
            <w:tcW w:type="dxa" w:w="53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sz w:val="17"/>
                <w:szCs w:val="17"/>
              </w:rPr>
              <w:t xml:space="preserve">4</w:t>
            </w:r>
          </w:p>
        </w:tc>
        <w:tc>
          <w:tcPr>
            <w:tcW w:type="dxa" w:w="2476"/>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sz w:val="17"/>
                <w:szCs w:val="17"/>
              </w:rPr>
              <w:t xml:space="preserve">0000 – ASP. EXEMPLO D</w:t>
            </w:r>
          </w:p>
        </w:tc>
        <w:tc>
          <w:tcPr>
            <w:tcW w:type="dxa" w:w="646"/>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sz w:val="17"/>
                <w:szCs w:val="17"/>
              </w:rPr>
              <w:t xml:space="preserve">3º</w:t>
            </w:r>
          </w:p>
        </w:tc>
        <w:tc>
          <w:tcPr>
            <w:tcW w:type="dxa" w:w="75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sz w:val="17"/>
                <w:szCs w:val="17"/>
              </w:rPr>
              <w:t xml:space="preserve">3</w:t>
            </w:r>
          </w:p>
        </w:tc>
        <w:tc>
          <w:tcPr>
            <w:tcW w:type="dxa" w:w="1184"/>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keepNext/>
              <w:spacing w:after="20" w:line="250"/>
              <w:jc w:val="center"/>
            </w:pPr>
            <w:r>
              <w:rPr>
                <w:sz w:val="17"/>
                <w:szCs w:val="17"/>
              </w:rPr>
              <w:t xml:space="preserve">APTO</w:t>
            </w:r>
          </w:p>
        </w:tc>
        <w:tc>
          <w:tcPr>
            <w:tcW w:type="dxa" w:w="193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p>
        </w:tc>
        <w:tc>
          <w:tcPr>
            <w:tcW w:type="dxa" w:w="91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sz w:val="17"/>
                <w:szCs w:val="17"/>
              </w:rPr>
              <w:t xml:space="preserve">____</w:t>
            </w:r>
          </w:p>
        </w:tc>
        <w:tc>
          <w:tcPr>
            <w:tcW w:type="dxa" w:w="118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sz w:val="17"/>
                <w:szCs w:val="17"/>
              </w:rPr>
              <w:t xml:space="preserve">____</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line="250"/>
              <w:jc w:val="left"/>
            </w:pPr>
            <w:r>
              <w:rPr>
                <w:sz w:val="16"/>
                <w:szCs w:val="16"/>
              </w:rPr>
              <w:t xml:space="preserve">Consolidada por: Enc. Licenças ____________   Ciência dos ComPel: até 14h00   Visto: ComCia (Asp) ____________   Aprovo: ComCia (Ten) ____________   Publicada às ___h___</w:t>
            </w:r>
          </w:p>
        </w:tc>
      </w:tr>
    </w:tbl>
    <w:p>
      <w:pPr>
        <w:pStyle w:val="Heading2"/>
      </w:pPr>
      <w:r>
        <w:t xml:space="preserve">11.4 Plano B (sem sistema ou sem acesso a celular)</w:t>
      </w:r>
    </w:p>
    <w:p>
      <w:pPr>
        <w:pStyle w:val="ListParagraph"/>
        <w:keepNext w:val="false"/>
        <w:numPr>
          <w:ilvl w:val="0"/>
          <w:numId w:val="2"/>
        </w:numPr>
        <w:spacing w:after="60" w:line="264"/>
      </w:pPr>
      <w:r>
        <w:rPr>
          <w:b/>
          <w:bCs/>
        </w:rPr>
        <w:t xml:space="preserve">Livro de Pedidos</w:t>
      </w:r>
      <w:r>
        <w:t xml:space="preserve"> na sala da companhia (ou caixa de pedidos): o aspirante escreve uma linha (nº, nome, data) até 12h30. Leva menos de 1 minuto e não exige encontrar ninguém.</w:t>
      </w:r>
    </w:p>
    <w:p>
      <w:pPr>
        <w:pStyle w:val="ListParagraph"/>
        <w:keepNext w:val="false"/>
        <w:numPr>
          <w:ilvl w:val="0"/>
          <w:numId w:val="2"/>
        </w:numPr>
        <w:spacing w:after="60" w:line="264"/>
      </w:pPr>
      <w:r>
        <w:t xml:space="preserve">O Encarregado transcreve o livro para a planilha ou monta a RDLE à mão. </w:t>
      </w:r>
      <w:r>
        <w:rPr>
          <w:b/>
          <w:bCs/>
        </w:rPr>
        <w:t xml:space="preserve">Os horários e responsáveis continuam os mesmos.</w:t>
      </w:r>
    </w:p>
    <w:p>
      <w:pPr>
        <w:pStyle w:val="ListParagraph"/>
        <w:keepNext w:val="false"/>
        <w:numPr>
          <w:ilvl w:val="0"/>
          <w:numId w:val="2"/>
        </w:numPr>
        <w:spacing w:after="60" w:line="264"/>
      </w:pPr>
      <w:r>
        <w:t xml:space="preserve">Para aspirantes sem acesso ao celular durante o dia, recomenda-se </w:t>
      </w:r>
      <w:r>
        <w:rPr>
          <w:b/>
          <w:bCs/>
        </w:rPr>
        <w:t xml:space="preserve">fazer o pedido na véspera</w:t>
      </w:r>
      <w:r>
        <w:t xml:space="preserve">, à noite, ou agendar a semana.</w:t>
      </w:r>
    </w:p>
    <w:p>
      <w:pPr>
        <w:pStyle w:val="Heading1"/>
      </w:pPr>
      <w:r>
        <w:t xml:space="preserve">12. Comparativo: antes × depois</w:t>
      </w:r>
    </w:p>
    <w:p>
      <w:pPr>
        <w:keepNext/>
        <w:spacing w:after="80" w:before="160"/>
      </w:pPr>
      <w:r>
        <w:rPr>
          <w:b/>
          <w:bCs/>
          <w:color w:val="1F3864"/>
          <w:sz w:val="18"/>
          <w:szCs w:val="18"/>
        </w:rPr>
        <w:t xml:space="preserve">Tabela 12 – Comparativo entre o processo atual e o proposto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9"/>
        <w:gridCol w:w="3362"/>
        <w:gridCol w:w="3587"/>
      </w:tblGrid>
      <w:tr>
        <w:trPr>
          <w:cantSplit/>
          <w:tblHeader/>
        </w:trPr>
        <w:tc>
          <w:tcPr>
            <w:tcW w:type="dxa" w:w="268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Aspecto</w:t>
            </w:r>
          </w:p>
        </w:tc>
        <w:tc>
          <w:tcPr>
            <w:tcW w:type="dxa" w:w="336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Processo atual</w:t>
            </w:r>
          </w:p>
        </w:tc>
        <w:tc>
          <w:tcPr>
            <w:tcW w:type="dxa" w:w="358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Processo proposto</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Documento</w:t>
            </w:r>
          </w:p>
        </w:tc>
        <w:tc>
          <w:tcPr>
            <w:tcW w:type="dxa" w:w="33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Papeleta física individual</w:t>
            </w:r>
          </w:p>
        </w:tc>
        <w:tc>
          <w:tcPr>
            <w:tcW w:type="dxa" w:w="358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Pedido eletrônico único e RDLE por companhia</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Assinaturas por pedido</w:t>
            </w:r>
          </w:p>
        </w:tc>
        <w:tc>
          <w:tcPr>
            <w:tcW w:type="dxa" w:w="336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4, em série</w:t>
            </w:r>
          </w:p>
        </w:tc>
        <w:tc>
          <w:tcPr>
            <w:tcW w:type="dxa" w:w="358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Nenhuma individual; 2 vistos por companhia por dia, em lote</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Deslocamentos do aspirante</w:t>
            </w:r>
          </w:p>
        </w:tc>
        <w:tc>
          <w:tcPr>
            <w:tcW w:type="dxa" w:w="33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Até 4, mais retornos</w:t>
            </w:r>
          </w:p>
        </w:tc>
        <w:tc>
          <w:tcPr>
            <w:tcW w:type="dxa" w:w="358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Nenhum</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Tempo do aspirante por pedido</w:t>
            </w:r>
          </w:p>
        </w:tc>
        <w:tc>
          <w:tcPr>
            <w:tcW w:type="dxa" w:w="336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20 a 60 min (estimado)</w:t>
            </w:r>
          </w:p>
        </w:tc>
        <w:tc>
          <w:tcPr>
            <w:tcW w:type="dxa" w:w="358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 2 min</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Uso do tempo livre diário (≈ 2 h)</w:t>
            </w:r>
          </w:p>
        </w:tc>
        <w:tc>
          <w:tcPr>
            <w:tcW w:type="dxa" w:w="33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17% a 50% (até 100% em dias de 1 h livre)</w:t>
            </w:r>
          </w:p>
        </w:tc>
        <w:tc>
          <w:tcPr>
            <w:tcW w:type="dxa" w:w="358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Menos de 2%</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Interrupções do ComCia (Tenente)</w:t>
            </w:r>
          </w:p>
        </w:tc>
        <w:tc>
          <w:tcPr>
            <w:tcW w:type="dxa" w:w="336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1 por pedido</w:t>
            </w:r>
          </w:p>
        </w:tc>
        <w:tc>
          <w:tcPr>
            <w:tcW w:type="dxa" w:w="358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1 por dia</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Papel do ComPel (Asp)</w:t>
            </w:r>
          </w:p>
        </w:tc>
        <w:tc>
          <w:tcPr>
            <w:tcW w:type="dxa" w:w="33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Assinar cada papeleta</w:t>
            </w:r>
          </w:p>
        </w:tc>
        <w:tc>
          <w:tcPr>
            <w:tcW w:type="dxa" w:w="358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Ciência do pelotão com veto por exceção</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Papel do Encarregado</w:t>
            </w:r>
          </w:p>
        </w:tc>
        <w:tc>
          <w:tcPr>
            <w:tcW w:type="dxa" w:w="336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Mais uma assinatura</w:t>
            </w:r>
          </w:p>
        </w:tc>
        <w:tc>
          <w:tcPr>
            <w:tcW w:type="dxa" w:w="358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Controlador de saldo, dono da RDLE e dos indicadores</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Quando o aspirante sabe o resultado</w:t>
            </w:r>
          </w:p>
        </w:tc>
        <w:tc>
          <w:tcPr>
            <w:tcW w:type="dxa" w:w="33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Só ao obter a última assinatura</w:t>
            </w:r>
          </w:p>
        </w:tc>
        <w:tc>
          <w:tcPr>
            <w:tcW w:type="dxa" w:w="358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Sempre até 16h30</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Controle de saldo</w:t>
            </w:r>
          </w:p>
        </w:tc>
        <w:tc>
          <w:tcPr>
            <w:tcW w:type="dxa" w:w="336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Manual, sujeito a erro</w:t>
            </w:r>
          </w:p>
        </w:tc>
        <w:tc>
          <w:tcPr>
            <w:tcW w:type="dxa" w:w="358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Por planilha, debitado após a saída efetiva</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Controle na Portaria</w:t>
            </w:r>
          </w:p>
        </w:tc>
        <w:tc>
          <w:tcPr>
            <w:tcW w:type="dxa" w:w="33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Papeleta apresentada individualmente</w:t>
            </w:r>
          </w:p>
        </w:tc>
        <w:tc>
          <w:tcPr>
            <w:tcW w:type="dxa" w:w="358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RDLE oficial e identidade</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Rastreabilidade e indicadores</w:t>
            </w:r>
          </w:p>
        </w:tc>
        <w:tc>
          <w:tcPr>
            <w:tcW w:type="dxa" w:w="336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Inexistentes</w:t>
            </w:r>
          </w:p>
        </w:tc>
        <w:tc>
          <w:tcPr>
            <w:tcW w:type="dxa" w:w="358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Registro completo e painel de indicadores</w:t>
            </w:r>
          </w:p>
        </w:tc>
      </w:tr>
      <w:tr>
        <w:trPr>
          <w:cantSplit/>
        </w:trPr>
        <w:tc>
          <w:tcPr>
            <w:tcW w:type="dxa" w:w="2689"/>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val="false"/>
              <w:spacing w:after="20" w:line="250"/>
              <w:jc w:val="left"/>
            </w:pPr>
            <w:r>
              <w:rPr>
                <w:b/>
                <w:bCs/>
                <w:sz w:val="18"/>
                <w:szCs w:val="18"/>
              </w:rPr>
              <w:t xml:space="preserve">Cadeia de comando</w:t>
            </w:r>
          </w:p>
        </w:tc>
        <w:tc>
          <w:tcPr>
            <w:tcW w:type="dxa" w:w="33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Preservada</w:t>
            </w:r>
          </w:p>
        </w:tc>
        <w:tc>
          <w:tcPr>
            <w:tcW w:type="dxa" w:w="358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spacing w:after="20" w:line="250"/>
              <w:jc w:val="left"/>
            </w:pPr>
            <w:r>
              <w:rPr>
                <w:b w:val="false"/>
                <w:bCs w:val="false"/>
                <w:sz w:val="18"/>
                <w:szCs w:val="18"/>
              </w:rPr>
              <w:t xml:space="preserve">Preservada: a decisão final continua com o Tenente</w:t>
            </w:r>
          </w:p>
        </w:tc>
      </w:tr>
    </w:tbl>
    <w:p>
      <w:pPr>
        <w:pStyle w:val="Heading2"/>
      </w:pPr>
      <w:r>
        <w:t xml:space="preserve">12.1 Estimativa de ganhos (cenário ilustrativo)</w:t>
      </w:r>
    </w:p>
    <w:p>
      <w:pPr>
        <w:spacing w:after="120" w:before="0" w:line="276"/>
        <w:jc w:val="both"/>
      </w:pPr>
      <w:r>
        <w:t xml:space="preserve">Premissa: </w:t>
      </w:r>
      <w:r>
        <w:rPr>
          <w:b/>
          <w:bCs/>
        </w:rPr>
        <w:t xml:space="preserve">15 pedidos por companhia por dia</w:t>
      </w:r>
      <w:r>
        <w:t xml:space="preserve">, ou seja, </w:t>
      </w:r>
      <w:r>
        <w:rPr>
          <w:b/>
          <w:bCs/>
        </w:rPr>
        <w:t xml:space="preserve">90 pedidos por dia</w:t>
      </w:r>
      <w:r>
        <w:t xml:space="preserve"> nas 6 companhias. Os valores devem ser recalculados com os dados reais levantados no piloto.</w:t>
      </w:r>
    </w:p>
    <w:p>
      <w:pPr>
        <w:keepNext/>
        <w:spacing w:after="80" w:before="160"/>
      </w:pPr>
      <w:r>
        <w:rPr>
          <w:b/>
          <w:bCs/>
          <w:color w:val="1F3864"/>
          <w:sz w:val="18"/>
          <w:szCs w:val="18"/>
        </w:rPr>
        <w:t xml:space="preserve">Tabela 13 – Estimativa de ganhos diários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2"/>
        <w:gridCol w:w="2409"/>
        <w:gridCol w:w="2723"/>
        <w:gridCol w:w="1364"/>
      </w:tblGrid>
      <w:tr>
        <w:trPr>
          <w:cantSplit/>
          <w:tblHeader/>
        </w:trPr>
        <w:tc>
          <w:tcPr>
            <w:tcW w:type="dxa" w:w="314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Métrica diária (6 companhias)</w:t>
            </w:r>
          </w:p>
        </w:tc>
        <w:tc>
          <w:tcPr>
            <w:tcW w:type="dxa" w:w="240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Atual</w:t>
            </w:r>
          </w:p>
        </w:tc>
        <w:tc>
          <w:tcPr>
            <w:tcW w:type="dxa" w:w="272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Proposto</w:t>
            </w:r>
          </w:p>
        </w:tc>
        <w:tc>
          <w:tcPr>
            <w:tcW w:type="dxa" w:w="136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Redução</w:t>
            </w:r>
          </w:p>
        </w:tc>
      </w:tr>
      <w:tr>
        <w:trPr>
          <w:cantSplit/>
        </w:trPr>
        <w:tc>
          <w:tcPr>
            <w:tcW w:type="dxa" w:w="31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Assinaturas ou vistos</w:t>
            </w:r>
          </w:p>
        </w:tc>
        <w:tc>
          <w:tcPr>
            <w:tcW w:type="dxa" w:w="240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90 × 4 = 360</w:t>
            </w:r>
          </w:p>
        </w:tc>
        <w:tc>
          <w:tcPr>
            <w:tcW w:type="dxa" w:w="27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6 × 2 = 12</w:t>
            </w:r>
          </w:p>
        </w:tc>
        <w:tc>
          <w:tcPr>
            <w:tcW w:type="dxa" w:w="13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−97%</w:t>
            </w:r>
          </w:p>
        </w:tc>
      </w:tr>
      <w:tr>
        <w:trPr>
          <w:cantSplit/>
        </w:trPr>
        <w:tc>
          <w:tcPr>
            <w:tcW w:type="dxa" w:w="314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Horas-aspirante gastas no processo</w:t>
            </w:r>
          </w:p>
        </w:tc>
        <w:tc>
          <w:tcPr>
            <w:tcW w:type="dxa" w:w="2409"/>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90 × 20–60 min = 30 a 90 h</w:t>
            </w:r>
          </w:p>
        </w:tc>
        <w:tc>
          <w:tcPr>
            <w:tcW w:type="dxa" w:w="272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90 × 2 min = 3 h</w:t>
            </w:r>
          </w:p>
        </w:tc>
        <w:tc>
          <w:tcPr>
            <w:tcW w:type="dxa" w:w="13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−90% a −97%</w:t>
            </w:r>
          </w:p>
        </w:tc>
      </w:tr>
      <w:tr>
        <w:trPr>
          <w:cantSplit/>
        </w:trPr>
        <w:tc>
          <w:tcPr>
            <w:tcW w:type="dxa" w:w="31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Horas dos Encarregados</w:t>
            </w:r>
          </w:p>
        </w:tc>
        <w:tc>
          <w:tcPr>
            <w:tcW w:type="dxa" w:w="240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Assinatura avulsa, dispersa</w:t>
            </w:r>
          </w:p>
        </w:tc>
        <w:tc>
          <w:tcPr>
            <w:tcW w:type="dxa" w:w="27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6 × 20 min = 2 h (concentradas e programadas)</w:t>
            </w:r>
          </w:p>
        </w:tc>
        <w:tc>
          <w:tcPr>
            <w:tcW w:type="dxa" w:w="13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trabalho previsível</w:t>
            </w:r>
          </w:p>
        </w:tc>
      </w:tr>
      <w:tr>
        <w:trPr>
          <w:cantSplit/>
        </w:trPr>
        <w:tc>
          <w:tcPr>
            <w:tcW w:type="dxa" w:w="314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bCs/>
                <w:sz w:val="18"/>
                <w:szCs w:val="18"/>
              </w:rPr>
              <w:t xml:space="preserve">Interrupções dos Tenentes</w:t>
            </w:r>
          </w:p>
        </w:tc>
        <w:tc>
          <w:tcPr>
            <w:tcW w:type="dxa" w:w="2409"/>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 90</w:t>
            </w:r>
          </w:p>
        </w:tc>
        <w:tc>
          <w:tcPr>
            <w:tcW w:type="dxa" w:w="2723"/>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6</w:t>
            </w:r>
          </w:p>
        </w:tc>
        <w:tc>
          <w:tcPr>
            <w:tcW w:type="dxa" w:w="136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center"/>
            </w:pPr>
            <w:r>
              <w:rPr>
                <w:b w:val="false"/>
                <w:bCs w:val="false"/>
                <w:sz w:val="18"/>
                <w:szCs w:val="18"/>
              </w:rPr>
              <w:t xml:space="preserve">−93%</w:t>
            </w:r>
          </w:p>
        </w:tc>
      </w:tr>
    </w:tbl>
    <w:p>
      <w:pPr>
        <w:pStyle w:val="Heading1"/>
      </w:pPr>
      <w:r>
        <w:t xml:space="preserve">13. Indicadores de desempenho</w:t>
      </w:r>
    </w:p>
    <w:p>
      <w:pPr>
        <w:keepNext/>
        <w:spacing w:after="80" w:before="160"/>
      </w:pPr>
      <w:r>
        <w:rPr>
          <w:b/>
          <w:bCs/>
          <w:color w:val="1F3864"/>
          <w:sz w:val="18"/>
          <w:szCs w:val="18"/>
        </w:rPr>
        <w:t xml:space="preserve">Tabela 14 – Indicadores de desempenho e metas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3105"/>
        <w:gridCol w:w="1392"/>
        <w:gridCol w:w="1392"/>
        <w:gridCol w:w="1501"/>
      </w:tblGrid>
      <w:tr>
        <w:trPr>
          <w:cantSplit/>
          <w:tblHeader/>
        </w:trPr>
        <w:tc>
          <w:tcPr>
            <w:tcW w:type="dxa" w:w="224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Indicador</w:t>
            </w:r>
          </w:p>
        </w:tc>
        <w:tc>
          <w:tcPr>
            <w:tcW w:type="dxa" w:w="310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Como medir</w:t>
            </w:r>
          </w:p>
        </w:tc>
        <w:tc>
          <w:tcPr>
            <w:tcW w:type="dxa" w:w="139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Meta</w:t>
            </w:r>
          </w:p>
        </w:tc>
        <w:tc>
          <w:tcPr>
            <w:tcW w:type="dxa" w:w="139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Frequência</w:t>
            </w:r>
          </w:p>
        </w:tc>
        <w:tc>
          <w:tcPr>
            <w:tcW w:type="dxa" w:w="150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Responsável</w:t>
            </w:r>
          </w:p>
        </w:tc>
      </w:tr>
      <w:tr>
        <w:trPr>
          <w:cantSplit/>
        </w:trPr>
        <w:tc>
          <w:tcPr>
            <w:tcW w:type="dxa" w:w="22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Tempo do aspirante por pedido</w:t>
            </w:r>
          </w:p>
        </w:tc>
        <w:tc>
          <w:tcPr>
            <w:tcW w:type="dxa" w:w="310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Cronometragem por amostra</w:t>
            </w:r>
          </w:p>
        </w:tc>
        <w:tc>
          <w:tcPr>
            <w:tcW w:type="dxa" w:w="13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 3 min</w:t>
            </w:r>
          </w:p>
        </w:tc>
        <w:tc>
          <w:tcPr>
            <w:tcW w:type="dxa" w:w="13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Mensal</w:t>
            </w:r>
          </w:p>
        </w:tc>
        <w:tc>
          <w:tcPr>
            <w:tcW w:type="dxa" w:w="150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ComCia (Asp)</w:t>
            </w:r>
          </w:p>
        </w:tc>
      </w:tr>
      <w:tr>
        <w:trPr>
          <w:cantSplit/>
        </w:trPr>
        <w:tc>
          <w:tcPr>
            <w:tcW w:type="dxa" w:w="22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Pontualidade da RDLE</w:t>
            </w:r>
          </w:p>
        </w:tc>
        <w:tc>
          <w:tcPr>
            <w:tcW w:type="dxa" w:w="310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Dias com RDLE publicada até 16h30 ÷ dias do período</w:t>
            </w:r>
          </w:p>
        </w:tc>
        <w:tc>
          <w:tcPr>
            <w:tcW w:type="dxa" w:w="139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 98%</w:t>
            </w:r>
          </w:p>
        </w:tc>
        <w:tc>
          <w:tcPr>
            <w:tcW w:type="dxa" w:w="139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Semanal</w:t>
            </w:r>
          </w:p>
        </w:tc>
        <w:tc>
          <w:tcPr>
            <w:tcW w:type="dxa" w:w="150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Enc. Licenças</w:t>
            </w:r>
          </w:p>
        </w:tc>
      </w:tr>
      <w:tr>
        <w:trPr>
          <w:cantSplit/>
        </w:trPr>
        <w:tc>
          <w:tcPr>
            <w:tcW w:type="dxa" w:w="22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Pedidos fora do prazo</w:t>
            </w:r>
          </w:p>
        </w:tc>
        <w:tc>
          <w:tcPr>
            <w:tcW w:type="dxa" w:w="310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Pedidos após 12h30 ÷ total de pedidos</w:t>
            </w:r>
          </w:p>
        </w:tc>
        <w:tc>
          <w:tcPr>
            <w:tcW w:type="dxa" w:w="13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 5%</w:t>
            </w:r>
          </w:p>
        </w:tc>
        <w:tc>
          <w:tcPr>
            <w:tcW w:type="dxa" w:w="13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Semanal</w:t>
            </w:r>
          </w:p>
        </w:tc>
        <w:tc>
          <w:tcPr>
            <w:tcW w:type="dxa" w:w="150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Enc. Licenças</w:t>
            </w:r>
          </w:p>
        </w:tc>
      </w:tr>
      <w:tr>
        <w:trPr>
          <w:cantSplit/>
        </w:trPr>
        <w:tc>
          <w:tcPr>
            <w:tcW w:type="dxa" w:w="22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Taxa de negação e motivos</w:t>
            </w:r>
          </w:p>
        </w:tc>
        <w:tc>
          <w:tcPr>
            <w:tcW w:type="dxa" w:w="310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Pedidos negados ÷ pedidos, por motivo</w:t>
            </w:r>
          </w:p>
        </w:tc>
        <w:tc>
          <w:tcPr>
            <w:tcW w:type="dxa" w:w="139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Acompanhar</w:t>
            </w:r>
          </w:p>
        </w:tc>
        <w:tc>
          <w:tcPr>
            <w:tcW w:type="dxa" w:w="139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Semanal</w:t>
            </w:r>
          </w:p>
        </w:tc>
        <w:tc>
          <w:tcPr>
            <w:tcW w:type="dxa" w:w="150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Enc. Licenças</w:t>
            </w:r>
          </w:p>
        </w:tc>
      </w:tr>
      <w:tr>
        <w:trPr>
          <w:cantSplit/>
        </w:trPr>
        <w:tc>
          <w:tcPr>
            <w:tcW w:type="dxa" w:w="22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Saídas irregulares</w:t>
            </w:r>
          </w:p>
        </w:tc>
        <w:tc>
          <w:tcPr>
            <w:tcW w:type="dxa" w:w="310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Saídas sem nome na RDLE aprovada</w:t>
            </w:r>
          </w:p>
        </w:tc>
        <w:tc>
          <w:tcPr>
            <w:tcW w:type="dxa" w:w="13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Zero</w:t>
            </w:r>
          </w:p>
        </w:tc>
        <w:tc>
          <w:tcPr>
            <w:tcW w:type="dxa" w:w="13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Diária</w:t>
            </w:r>
          </w:p>
        </w:tc>
        <w:tc>
          <w:tcPr>
            <w:tcW w:type="dxa" w:w="150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Oficial de Serviço</w:t>
            </w:r>
          </w:p>
        </w:tc>
      </w:tr>
      <w:tr>
        <w:trPr>
          <w:cantSplit/>
        </w:trPr>
        <w:tc>
          <w:tcPr>
            <w:tcW w:type="dxa" w:w="22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Erros de saldo</w:t>
            </w:r>
          </w:p>
        </w:tc>
        <w:tc>
          <w:tcPr>
            <w:tcW w:type="dxa" w:w="310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Divergências de saldo apontadas</w:t>
            </w:r>
          </w:p>
        </w:tc>
        <w:tc>
          <w:tcPr>
            <w:tcW w:type="dxa" w:w="139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Zero</w:t>
            </w:r>
          </w:p>
        </w:tc>
        <w:tc>
          <w:tcPr>
            <w:tcW w:type="dxa" w:w="139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center"/>
            </w:pPr>
            <w:r>
              <w:rPr>
                <w:b w:val="false"/>
                <w:bCs w:val="false"/>
                <w:sz w:val="18"/>
                <w:szCs w:val="18"/>
              </w:rPr>
              <w:t xml:space="preserve">Mensal</w:t>
            </w:r>
          </w:p>
        </w:tc>
        <w:tc>
          <w:tcPr>
            <w:tcW w:type="dxa" w:w="150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ComCia (Asp)</w:t>
            </w:r>
          </w:p>
        </w:tc>
      </w:tr>
      <w:tr>
        <w:trPr>
          <w:cantSplit/>
        </w:trPr>
        <w:tc>
          <w:tcPr>
            <w:tcW w:type="dxa" w:w="22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Vistos por dia</w:t>
            </w:r>
          </w:p>
        </w:tc>
        <w:tc>
          <w:tcPr>
            <w:tcW w:type="dxa" w:w="310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Contagem de vistos e aprovações</w:t>
            </w:r>
          </w:p>
        </w:tc>
        <w:tc>
          <w:tcPr>
            <w:tcW w:type="dxa" w:w="13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 12 no total</w:t>
            </w:r>
          </w:p>
        </w:tc>
        <w:tc>
          <w:tcPr>
            <w:tcW w:type="dxa" w:w="13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center"/>
            </w:pPr>
            <w:r>
              <w:rPr>
                <w:b w:val="false"/>
                <w:bCs w:val="false"/>
                <w:sz w:val="18"/>
                <w:szCs w:val="18"/>
              </w:rPr>
              <w:t xml:space="preserve">Mensal</w:t>
            </w:r>
          </w:p>
        </w:tc>
        <w:tc>
          <w:tcPr>
            <w:tcW w:type="dxa" w:w="150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Enc. Licenças</w:t>
            </w:r>
          </w:p>
        </w:tc>
      </w:tr>
      <w:tr>
        <w:trPr>
          <w:cantSplit/>
        </w:trPr>
        <w:tc>
          <w:tcPr>
            <w:tcW w:type="dxa" w:w="2248"/>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bCs/>
                <w:sz w:val="18"/>
                <w:szCs w:val="18"/>
              </w:rPr>
              <w:t xml:space="preserve">Satisfação</w:t>
            </w:r>
          </w:p>
        </w:tc>
        <w:tc>
          <w:tcPr>
            <w:tcW w:type="dxa" w:w="3105"/>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Pesquisa de 1 a 5 com aspirantes e oficiais</w:t>
            </w:r>
          </w:p>
        </w:tc>
        <w:tc>
          <w:tcPr>
            <w:tcW w:type="dxa" w:w="139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center"/>
            </w:pPr>
            <w:r>
              <w:rPr>
                <w:b w:val="false"/>
                <w:bCs w:val="false"/>
                <w:sz w:val="18"/>
                <w:szCs w:val="18"/>
              </w:rPr>
              <w:t xml:space="preserve">≥ 4,0</w:t>
            </w:r>
          </w:p>
        </w:tc>
        <w:tc>
          <w:tcPr>
            <w:tcW w:type="dxa" w:w="139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center"/>
            </w:pPr>
            <w:r>
              <w:rPr>
                <w:b w:val="false"/>
                <w:bCs w:val="false"/>
                <w:sz w:val="18"/>
                <w:szCs w:val="18"/>
              </w:rPr>
              <w:t xml:space="preserve">Fim do piloto e trimestral</w:t>
            </w:r>
          </w:p>
        </w:tc>
        <w:tc>
          <w:tcPr>
            <w:tcW w:type="dxa" w:w="1501"/>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ComCia (Asp)</w:t>
            </w:r>
          </w:p>
        </w:tc>
      </w:tr>
    </w:tbl>
    <w:p>
      <w:pPr>
        <w:pStyle w:val="Heading1"/>
      </w:pPr>
      <w:r>
        <w:t xml:space="preserve">14. Plano de implantação (PDCA)</w:t>
      </w:r>
    </w:p>
    <w:p>
      <w:pPr>
        <w:keepNext/>
        <w:spacing w:after="80" w:before="160"/>
      </w:pPr>
      <w:r>
        <w:rPr>
          <w:b/>
          <w:bCs/>
          <w:color w:val="1F3864"/>
          <w:sz w:val="18"/>
          <w:szCs w:val="18"/>
        </w:rPr>
        <w:t xml:space="preserve">Tabela 15 – Cronograma de implantação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0"/>
        <w:gridCol w:w="1257"/>
        <w:gridCol w:w="4504"/>
        <w:gridCol w:w="2097"/>
      </w:tblGrid>
      <w:tr>
        <w:trPr>
          <w:cantSplit/>
          <w:tblHeader/>
        </w:trPr>
        <w:tc>
          <w:tcPr>
            <w:tcW w:type="dxa" w:w="17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Fase</w:t>
            </w:r>
          </w:p>
        </w:tc>
        <w:tc>
          <w:tcPr>
            <w:tcW w:type="dxa" w:w="125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Período</w:t>
            </w:r>
          </w:p>
        </w:tc>
        <w:tc>
          <w:tcPr>
            <w:tcW w:type="dxa" w:w="450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Ações</w:t>
            </w:r>
          </w:p>
        </w:tc>
        <w:tc>
          <w:tcPr>
            <w:tcW w:type="dxa" w:w="209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Entregável</w:t>
            </w:r>
          </w:p>
        </w:tc>
      </w:tr>
      <w:tr>
        <w:trPr>
          <w:cantSplit/>
        </w:trPr>
        <w:tc>
          <w:tcPr>
            <w:tcW w:type="dxa" w:w="178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0. Aprovação</w:t>
            </w:r>
          </w:p>
        </w:tc>
        <w:tc>
          <w:tcPr>
            <w:tcW w:type="dxa" w:w="125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Semana 1</w:t>
            </w:r>
          </w:p>
        </w:tc>
        <w:tc>
          <w:tcPr>
            <w:tcW w:type="dxa" w:w="45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Apresentar a proposta ao Comando do Corpo de Aspirantes; ajustar e publicar a norma interna (Anexo A).</w:t>
            </w:r>
          </w:p>
        </w:tc>
        <w:tc>
          <w:tcPr>
            <w:tcW w:type="dxa" w:w="209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Norma aprovada</w:t>
            </w:r>
          </w:p>
        </w:tc>
      </w:tr>
      <w:tr>
        <w:trPr>
          <w:cantSplit/>
        </w:trPr>
        <w:tc>
          <w:tcPr>
            <w:tcW w:type="dxa" w:w="178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1. Preparação (Plan)</w:t>
            </w:r>
          </w:p>
        </w:tc>
        <w:tc>
          <w:tcPr>
            <w:tcW w:type="dxa" w:w="125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Semana 2</w:t>
            </w:r>
          </w:p>
        </w:tc>
        <w:tc>
          <w:tcPr>
            <w:tcW w:type="dxa" w:w="450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Criar o formulário e a planilha; designar os 6 Encarregados de Licenças e seus auxiliares; lançar os saldos; treinar Encarregados, ComPel, ComCia, Oficiais de Serviço e Portaria (≈ 30 min); divulgar aos aspirantes; medir o tempo atual (linha de base).</w:t>
            </w:r>
          </w:p>
        </w:tc>
        <w:tc>
          <w:tcPr>
            <w:tcW w:type="dxa" w:w="209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Ferramentas prontas, equipe treinada, linha de base medida</w:t>
            </w:r>
          </w:p>
        </w:tc>
      </w:tr>
      <w:tr>
        <w:trPr>
          <w:cantSplit/>
        </w:trPr>
        <w:tc>
          <w:tcPr>
            <w:tcW w:type="dxa" w:w="178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2. Piloto (Do)</w:t>
            </w:r>
          </w:p>
        </w:tc>
        <w:tc>
          <w:tcPr>
            <w:tcW w:type="dxa" w:w="125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Semanas 3 e 4</w:t>
            </w:r>
          </w:p>
        </w:tc>
        <w:tc>
          <w:tcPr>
            <w:tcW w:type="dxa" w:w="45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Aplicar o processo em 1 companhia (de preferência voluntária); as demais mantêm o processo atual. Coletar os indicadores diariamente.</w:t>
            </w:r>
          </w:p>
        </w:tc>
        <w:tc>
          <w:tcPr>
            <w:tcW w:type="dxa" w:w="209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Dados do piloto</w:t>
            </w:r>
          </w:p>
        </w:tc>
      </w:tr>
      <w:tr>
        <w:trPr>
          <w:cantSplit/>
        </w:trPr>
        <w:tc>
          <w:tcPr>
            <w:tcW w:type="dxa" w:w="178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3. Avaliação (Check)</w:t>
            </w:r>
          </w:p>
        </w:tc>
        <w:tc>
          <w:tcPr>
            <w:tcW w:type="dxa" w:w="125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Semana 5</w:t>
            </w:r>
          </w:p>
        </w:tc>
        <w:tc>
          <w:tcPr>
            <w:tcW w:type="dxa" w:w="450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Comparar com a linha de base, ouvir aspirantes e oficiais, levantar falhas.</w:t>
            </w:r>
          </w:p>
        </w:tc>
        <w:tc>
          <w:tcPr>
            <w:tcW w:type="dxa" w:w="209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Relatório ao Comando</w:t>
            </w:r>
          </w:p>
        </w:tc>
      </w:tr>
      <w:tr>
        <w:trPr>
          <w:cantSplit/>
        </w:trPr>
        <w:tc>
          <w:tcPr>
            <w:tcW w:type="dxa" w:w="178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keepNext/>
              <w:spacing w:after="20" w:line="250"/>
              <w:jc w:val="left"/>
            </w:pPr>
            <w:r>
              <w:rPr>
                <w:b/>
                <w:bCs/>
                <w:sz w:val="18"/>
                <w:szCs w:val="18"/>
              </w:rPr>
              <w:t xml:space="preserve">4. Ajuste e expansão (Act)</w:t>
            </w:r>
          </w:p>
        </w:tc>
        <w:tc>
          <w:tcPr>
            <w:tcW w:type="dxa" w:w="125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Semanas 6 e 7</w:t>
            </w:r>
          </w:p>
        </w:tc>
        <w:tc>
          <w:tcPr>
            <w:tcW w:type="dxa" w:w="45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Corrigir o que for necessário e estender às outras 5 companhias.</w:t>
            </w:r>
          </w:p>
        </w:tc>
        <w:tc>
          <w:tcPr>
            <w:tcW w:type="dxa" w:w="209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Processo em todas as companhias</w:t>
            </w:r>
          </w:p>
        </w:tc>
      </w:tr>
      <w:tr>
        <w:trPr>
          <w:cantSplit/>
        </w:trPr>
        <w:tc>
          <w:tcPr>
            <w:tcW w:type="dxa" w:w="178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line="250"/>
              <w:jc w:val="left"/>
            </w:pPr>
            <w:r>
              <w:rPr>
                <w:b/>
                <w:bCs/>
                <w:sz w:val="18"/>
                <w:szCs w:val="18"/>
              </w:rPr>
              <w:t xml:space="preserve">5. Consolidação</w:t>
            </w:r>
          </w:p>
        </w:tc>
        <w:tc>
          <w:tcPr>
            <w:tcW w:type="dxa" w:w="125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A partir do 3º mês</w:t>
            </w:r>
          </w:p>
        </w:tc>
        <w:tc>
          <w:tcPr>
            <w:tcW w:type="dxa" w:w="4504"/>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Revisão trimestral dos indicadores; avaliar a evolução da Seção 16.</w:t>
            </w:r>
          </w:p>
        </w:tc>
        <w:tc>
          <w:tcPr>
            <w:tcW w:type="dxa" w:w="2097"/>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Melhoria contínua</w:t>
            </w:r>
          </w:p>
        </w:tc>
      </w:tr>
    </w:tbl>
    <w:p>
      <w:pPr>
        <w:pStyle w:val="Heading1"/>
      </w:pPr>
      <w:r>
        <w:t xml:space="preserve">15. Riscos e mitigação</w:t>
      </w:r>
    </w:p>
    <w:p>
      <w:pPr>
        <w:keepNext/>
        <w:spacing w:after="80" w:before="160"/>
      </w:pPr>
      <w:r>
        <w:rPr>
          <w:b/>
          <w:bCs/>
          <w:color w:val="1F3864"/>
          <w:sz w:val="18"/>
          <w:szCs w:val="18"/>
        </w:rPr>
        <w:t xml:space="preserve">Tabela 16 – Riscos e ações de mitigação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42"/>
        <w:gridCol w:w="6196"/>
      </w:tblGrid>
      <w:tr>
        <w:trPr>
          <w:cantSplit/>
          <w:tblHeader/>
        </w:trPr>
        <w:tc>
          <w:tcPr>
            <w:tcW w:type="dxa" w:w="344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Risco</w:t>
            </w:r>
          </w:p>
        </w:tc>
        <w:tc>
          <w:tcPr>
            <w:tcW w:type="dxa" w:w="619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keepNext/>
              <w:spacing w:after="20" w:line="250"/>
              <w:jc w:val="center"/>
            </w:pPr>
            <w:r>
              <w:rPr>
                <w:b/>
                <w:bCs/>
                <w:color w:val="FFFFFF"/>
                <w:sz w:val="18"/>
                <w:szCs w:val="18"/>
              </w:rPr>
              <w:t xml:space="preserve">Mitigação</w:t>
            </w:r>
          </w:p>
        </w:tc>
      </w:tr>
      <w:tr>
        <w:trPr>
          <w:cantSplit/>
        </w:trPr>
        <w:tc>
          <w:tcPr>
            <w:tcW w:type="dxa" w:w="34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Aspirante sem acesso a celular ou internet no horário do pedido</w:t>
            </w:r>
          </w:p>
        </w:tc>
        <w:tc>
          <w:tcPr>
            <w:tcW w:type="dxa" w:w="61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Livro de Pedidos na companhia; pedido na véspera; agendamento para a semana.</w:t>
            </w:r>
          </w:p>
        </w:tc>
      </w:tr>
      <w:tr>
        <w:trPr>
          <w:cantSplit/>
        </w:trPr>
        <w:tc>
          <w:tcPr>
            <w:tcW w:type="dxa" w:w="344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Falha do sistema ou da planilha</w:t>
            </w:r>
          </w:p>
        </w:tc>
        <w:tc>
          <w:tcPr>
            <w:tcW w:type="dxa" w:w="6196"/>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Plano B físico com os mesmos horários; RDLE impressa; cópia de segurança diária.</w:t>
            </w:r>
          </w:p>
        </w:tc>
      </w:tr>
      <w:tr>
        <w:trPr>
          <w:cantSplit/>
        </w:trPr>
        <w:tc>
          <w:tcPr>
            <w:tcW w:type="dxa" w:w="34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Inclusão indevida de nome (fraude ou erro)</w:t>
            </w:r>
          </w:p>
        </w:tc>
        <w:tc>
          <w:tcPr>
            <w:tcW w:type="dxa" w:w="61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Edição da planilha restrita ao Encarregado e ao ComCia (Asp); histórico de versões; conferência da identidade na Portaria; auditoria semanal por amostragem.</w:t>
            </w:r>
          </w:p>
        </w:tc>
      </w:tr>
      <w:tr>
        <w:trPr>
          <w:cantSplit/>
        </w:trPr>
        <w:tc>
          <w:tcPr>
            <w:tcW w:type="dxa" w:w="344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Impedimento que surge depois da aprovação</w:t>
            </w:r>
          </w:p>
        </w:tc>
        <w:tc>
          <w:tcPr>
            <w:tcW w:type="dxa" w:w="6196"/>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Canal direto ComPel/ComCia → Encarregado → Portaria; vale sempre a última versão da RDLE.</w:t>
            </w:r>
          </w:p>
        </w:tc>
      </w:tr>
      <w:tr>
        <w:trPr>
          <w:cantSplit/>
        </w:trPr>
        <w:tc>
          <w:tcPr>
            <w:tcW w:type="dxa" w:w="34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Sensação de perda de controle pelos oficiais</w:t>
            </w:r>
          </w:p>
        </w:tc>
        <w:tc>
          <w:tcPr>
            <w:tcW w:type="dxa" w:w="61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A decisão final continua com o Tenente; o ComPel mantém o poder de veto; implantação por piloto com indicadores.</w:t>
            </w:r>
          </w:p>
        </w:tc>
      </w:tr>
      <w:tr>
        <w:trPr>
          <w:cantSplit/>
        </w:trPr>
        <w:tc>
          <w:tcPr>
            <w:tcW w:type="dxa" w:w="344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bCs/>
                <w:sz w:val="18"/>
                <w:szCs w:val="18"/>
              </w:rPr>
              <w:t xml:space="preserve">Ausência do Tenente ou do Encarregado</w:t>
            </w:r>
          </w:p>
        </w:tc>
        <w:tc>
          <w:tcPr>
            <w:tcW w:type="dxa" w:w="6196"/>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keepNext/>
              <w:spacing w:after="20" w:line="250"/>
              <w:jc w:val="left"/>
            </w:pPr>
            <w:r>
              <w:rPr>
                <w:b w:val="false"/>
                <w:bCs w:val="false"/>
                <w:sz w:val="18"/>
                <w:szCs w:val="18"/>
              </w:rPr>
              <w:t xml:space="preserve">Substitutos designados previamente e publicados.</w:t>
            </w:r>
          </w:p>
        </w:tc>
      </w:tr>
      <w:tr>
        <w:trPr>
          <w:cantSplit/>
        </w:trPr>
        <w:tc>
          <w:tcPr>
            <w:tcW w:type="dxa" w:w="34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bCs/>
                <w:sz w:val="18"/>
                <w:szCs w:val="18"/>
              </w:rPr>
              <w:t xml:space="preserve">Sobrecarga do Encarregado</w:t>
            </w:r>
          </w:p>
        </w:tc>
        <w:tc>
          <w:tcPr>
            <w:tcW w:type="dxa" w:w="61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spacing w:after="20" w:line="250"/>
              <w:jc w:val="left"/>
            </w:pPr>
            <w:r>
              <w:rPr>
                <w:b w:val="false"/>
                <w:bCs w:val="false"/>
                <w:sz w:val="18"/>
                <w:szCs w:val="18"/>
              </w:rPr>
              <w:t xml:space="preserve">Planilha automatizada (≈ 20 min por dia) e auxiliar designado.</w:t>
            </w:r>
          </w:p>
        </w:tc>
      </w:tr>
      <w:tr>
        <w:trPr>
          <w:cantSplit/>
        </w:trPr>
        <w:tc>
          <w:tcPr>
            <w:tcW w:type="dxa" w:w="3442"/>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bCs/>
                <w:sz w:val="18"/>
                <w:szCs w:val="18"/>
              </w:rPr>
              <w:t xml:space="preserve">Exposição de dados pessoais</w:t>
            </w:r>
          </w:p>
        </w:tc>
        <w:tc>
          <w:tcPr>
            <w:tcW w:type="dxa" w:w="6196"/>
            <w:tcBorders>
              <w:top w:val="single" w:color="BFBFBF" w:sz="4"/>
              <w:left w:val="single" w:color="BFBFBF" w:sz="4"/>
              <w:bottom w:val="single" w:color="BFBFBF" w:sz="4"/>
              <w:right w:val="single" w:color="BFBFBF" w:sz="4"/>
            </w:tcBorders>
            <w:shd w:fill="F2F6FB" w:color="auto" w:val="clear"/>
            <w:tcMar>
              <w:top w:type="dxa" w:w="70"/>
              <w:left w:type="dxa" w:w="100"/>
              <w:bottom w:type="dxa" w:w="70"/>
              <w:right w:type="dxa" w:w="100"/>
            </w:tcMar>
            <w:vAlign w:val="center"/>
          </w:tcPr>
          <w:p>
            <w:pPr>
              <w:spacing w:after="20" w:line="250"/>
              <w:jc w:val="left"/>
            </w:pPr>
            <w:r>
              <w:rPr>
                <w:b w:val="false"/>
                <w:bCs w:val="false"/>
                <w:sz w:val="18"/>
                <w:szCs w:val="18"/>
              </w:rPr>
              <w:t xml:space="preserve">Acesso restrito, coleta apenas do necessário e prazo de guarda definido.</w:t>
            </w:r>
          </w:p>
        </w:tc>
      </w:tr>
    </w:tbl>
    <w:p>
      <w:pPr>
        <w:pStyle w:val="Heading1"/>
      </w:pPr>
      <w:r>
        <w:t xml:space="preserve">16. Evolução futura (fase 2)</w:t>
      </w:r>
    </w:p>
    <w:p>
      <w:pPr>
        <w:spacing w:after="120" w:before="0" w:line="276"/>
        <w:jc w:val="both"/>
      </w:pPr>
      <w:r>
        <w:t xml:space="preserve">Depois de 3 meses com os indicadores dentro da meta, podem ser adotados avanços graduais:</w:t>
      </w:r>
    </w:p>
    <w:p>
      <w:pPr>
        <w:pStyle w:val="ListParagraph"/>
        <w:keepNext w:val="false"/>
        <w:numPr>
          <w:ilvl w:val="0"/>
          <w:numId w:val="2"/>
        </w:numPr>
        <w:spacing w:after="60" w:line="264"/>
      </w:pPr>
      <w:r>
        <w:rPr>
          <w:b/>
          <w:bCs/>
        </w:rPr>
        <w:t xml:space="preserve">Aprovação tácita pelo Tenente:</w:t>
      </w:r>
      <w:r>
        <w:t xml:space="preserve"> a RDLE é publicada automaticamente às 16h00 se não houver veto. O oficial passa a atuar apenas por exceção, e o processo fica com zero vistos obrigatórios.</w:t>
      </w:r>
    </w:p>
    <w:p>
      <w:pPr>
        <w:pStyle w:val="ListParagraph"/>
        <w:keepNext w:val="false"/>
        <w:numPr>
          <w:ilvl w:val="0"/>
          <w:numId w:val="2"/>
        </w:numPr>
        <w:spacing w:after="60" w:line="264"/>
      </w:pPr>
      <w:r>
        <w:rPr>
          <w:b/>
          <w:bCs/>
        </w:rPr>
        <w:t xml:space="preserve">Consulta de saldo pelo próprio aspirante</w:t>
      </w:r>
      <w:r>
        <w:t xml:space="preserve">, em modo somente leitura, eliminando dúvidas.</w:t>
      </w:r>
    </w:p>
    <w:p>
      <w:pPr>
        <w:pStyle w:val="ListParagraph"/>
        <w:keepNext w:val="false"/>
        <w:numPr>
          <w:ilvl w:val="0"/>
          <w:numId w:val="2"/>
        </w:numPr>
        <w:spacing w:after="60" w:line="264"/>
      </w:pPr>
      <w:r>
        <w:rPr>
          <w:b/>
          <w:bCs/>
        </w:rPr>
        <w:t xml:space="preserve">Controle na Portaria por QR Code</w:t>
      </w:r>
      <w:r>
        <w:t xml:space="preserve"> ou por lista em tablet, com registro automático de saída e regresso.</w:t>
      </w:r>
    </w:p>
    <w:p>
      <w:pPr>
        <w:pStyle w:val="ListParagraph"/>
        <w:keepNext w:val="false"/>
        <w:numPr>
          <w:ilvl w:val="0"/>
          <w:numId w:val="2"/>
        </w:numPr>
        <w:spacing w:after="60" w:line="264"/>
      </w:pPr>
      <w:r>
        <w:rPr>
          <w:b/>
          <w:bCs/>
        </w:rPr>
        <w:t xml:space="preserve">Integração ao sistema institucional</w:t>
      </w:r>
      <w:r>
        <w:t xml:space="preserve">, se houver, com fim da planilha paralela.</w:t>
      </w:r>
    </w:p>
    <w:p>
      <w:pPr>
        <w:pStyle w:val="ListParagraph"/>
        <w:keepNext w:val="false"/>
        <w:numPr>
          <w:ilvl w:val="0"/>
          <w:numId w:val="2"/>
        </w:numPr>
        <w:spacing w:after="60" w:line="264"/>
      </w:pPr>
      <w:r>
        <w:rPr>
          <w:b/>
          <w:bCs/>
        </w:rPr>
        <w:t xml:space="preserve">Aplicação do mesmo método</w:t>
      </w:r>
      <w:r>
        <w:t xml:space="preserve"> a outros trâmites semelhantes (dispensas, pernoites, licenças regulares).</w:t>
      </w:r>
    </w:p>
    <w:p>
      <w:pPr>
        <w:pStyle w:val="Heading1"/>
      </w:pPr>
      <w:r>
        <w:t xml:space="preserve">17. Conclusão e recomendação</w:t>
      </w:r>
    </w:p>
    <w:p>
      <w:pPr>
        <w:spacing w:after="120" w:before="0" w:line="276"/>
        <w:jc w:val="both"/>
      </w:pPr>
      <w:r>
        <w:t xml:space="preserve">O processo atual usa quatro assinaturas presenciais e sequenciais para responder a perguntas que uma planilha e uma única autoridade respondem com mais segurança. O custo recai sobre o tempo livre do aspirante e sobre a atenção dos oficiais. Como a licença só pode ser gozada a partir das 17h00, há tempo de sobra para decidir </w:t>
      </w:r>
      <w:r>
        <w:rPr>
          <w:b/>
          <w:bCs/>
        </w:rPr>
        <w:t xml:space="preserve">em lote, durante a rotina</w:t>
      </w:r>
      <w:r>
        <w:t xml:space="preserve">, sem que ninguém precise se deslocar.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2EFDA" w:sz="4"/>
              <w:left w:val="single" w:color="548235" w:sz="36"/>
              <w:bottom w:val="single" w:color="E2EFDA" w:sz="4"/>
              <w:right w:val="single" w:color="E2EFDA" w:sz="4"/>
            </w:tcBorders>
            <w:shd w:fill="E2EFDA" w:color="auto" w:val="clear"/>
            <w:tcMar>
              <w:top w:type="dxa" w:w="120"/>
              <w:left w:type="dxa" w:w="240"/>
              <w:bottom w:type="dxa" w:w="120"/>
              <w:right w:type="dxa" w:w="200"/>
            </w:tcMar>
          </w:tcPr>
          <w:p>
            <w:pPr>
              <w:spacing w:after="80"/>
            </w:pPr>
            <w:r>
              <w:rPr>
                <w:b/>
                <w:bCs/>
                <w:color w:val="548235"/>
                <w:sz w:val="22"/>
                <w:szCs w:val="22"/>
              </w:rPr>
              <w:t xml:space="preserve">Recomendação</w:t>
            </w:r>
          </w:p>
          <w:p>
            <w:pPr>
              <w:spacing w:after="60" w:line="264"/>
            </w:pPr>
            <w:r>
              <w:rPr>
                <w:sz w:val="20"/>
                <w:szCs w:val="20"/>
              </w:rPr>
              <w:t xml:space="preserve">1. Aprovar a adoção da </w:t>
            </w:r>
            <w:r>
              <w:rPr>
                <w:b/>
                <w:bCs/>
                <w:sz w:val="20"/>
                <w:szCs w:val="20"/>
              </w:rPr>
              <w:t xml:space="preserve">RDLE</w:t>
            </w:r>
            <w:r>
              <w:rPr>
                <w:sz w:val="20"/>
                <w:szCs w:val="20"/>
              </w:rPr>
              <w:t xml:space="preserve"> com os horários 12h30 / 14h00 / 15h00 / 16h00 / 16h30 / 17h00.</w:t>
            </w:r>
          </w:p>
          <w:p>
            <w:pPr>
              <w:spacing w:after="60" w:line="264"/>
            </w:pPr>
            <w:r>
              <w:rPr>
                <w:sz w:val="20"/>
                <w:szCs w:val="20"/>
              </w:rPr>
              <w:t xml:space="preserve">2. Redesignar o Encarregado de Papeleta como </w:t>
            </w:r>
            <w:r>
              <w:rPr>
                <w:b/>
                <w:bCs/>
                <w:sz w:val="20"/>
                <w:szCs w:val="20"/>
              </w:rPr>
              <w:t xml:space="preserve">Encarregado de Licenças</w:t>
            </w:r>
            <w:r>
              <w:rPr>
                <w:sz w:val="20"/>
                <w:szCs w:val="20"/>
              </w:rPr>
              <w:t xml:space="preserve">, controlador do processo.</w:t>
            </w:r>
          </w:p>
          <w:p>
            <w:pPr>
              <w:spacing w:after="60" w:line="264"/>
            </w:pPr>
            <w:r>
              <w:rPr>
                <w:sz w:val="20"/>
                <w:szCs w:val="20"/>
              </w:rPr>
              <w:t xml:space="preserve">3. Executar </w:t>
            </w:r>
            <w:r>
              <w:rPr>
                <w:b/>
                <w:bCs/>
                <w:sz w:val="20"/>
                <w:szCs w:val="20"/>
              </w:rPr>
              <w:t xml:space="preserve">piloto de 2 semanas em 1 companhia</w:t>
            </w:r>
            <w:r>
              <w:rPr>
                <w:sz w:val="20"/>
                <w:szCs w:val="20"/>
              </w:rPr>
              <w:t xml:space="preserve">, medir os indicadores e expandir às 6 companhias.</w:t>
            </w:r>
          </w:p>
        </w:tc>
      </w:tr>
    </w:tbl>
    <w:p>
      <w:pPr>
        <w:pStyle w:val="Heading1"/>
        <w:pageBreakBefore/>
      </w:pPr>
      <w:r>
        <w:t xml:space="preserve">Anexo A – Minuta de norma interna</w:t>
      </w:r>
    </w:p>
    <w:p>
      <w:pPr>
        <w:spacing w:after="120" w:before="0" w:line="276"/>
        <w:jc w:val="both"/>
      </w:pPr>
      <w:r>
        <w:rPr>
          <w:i/>
          <w:iCs/>
          <w:color w:val="595959"/>
        </w:rPr>
        <w:t xml:space="preserve">Minuta para ajuste e aprovação pela autoridade competente.</w:t>
      </w:r>
    </w:p>
    <w:p>
      <w:pPr>
        <w:spacing w:after="200" w:before="120"/>
        <w:jc w:val="center"/>
      </w:pPr>
      <w:r>
        <w:rPr>
          <w:b/>
          <w:bCs/>
          <w:color w:val="1F3864"/>
          <w:sz w:val="22"/>
          <w:szCs w:val="22"/>
        </w:rPr>
        <w:t xml:space="preserve">NORMA INTERNA Nº ____ – PROCEDIMENTO PARA GOZO DE LICENÇA ESPECIAL</w:t>
      </w:r>
    </w:p>
    <w:p>
      <w:pPr>
        <w:spacing w:after="140" w:before="0" w:line="276"/>
        <w:jc w:val="both"/>
      </w:pPr>
      <w:r>
        <w:rPr>
          <w:b/>
          <w:bCs/>
        </w:rPr>
        <w:t xml:space="preserve">Art. 1º</w:t>
      </w:r>
      <w:r>
        <w:t xml:space="preserve"> Esta norma regula o procedimento para o gozo da Licença Especial (LE) pelos aspirantes do Corpo de Aspirantes.</w:t>
      </w:r>
    </w:p>
    <w:p>
      <w:pPr>
        <w:spacing w:after="140" w:before="0" w:line="276"/>
        <w:jc w:val="both"/>
      </w:pPr>
      <w:r>
        <w:rPr>
          <w:b/>
          <w:bCs/>
        </w:rPr>
        <w:t xml:space="preserve">Art. 2º</w:t>
      </w:r>
      <w:r>
        <w:t xml:space="preserve"> A LE somente poderá ser gozada a partir das 17h00, após o término da rotina diária.</w:t>
      </w:r>
    </w:p>
    <w:p>
      <w:pPr>
        <w:spacing w:after="140" w:before="0" w:line="276"/>
        <w:jc w:val="both"/>
      </w:pPr>
      <w:r>
        <w:rPr>
          <w:b/>
          <w:bCs/>
        </w:rPr>
        <w:t xml:space="preserve">Art. 3º</w:t>
      </w:r>
      <w:r>
        <w:t xml:space="preserve"> O pedido de gozo de LE será feito pelo próprio aspirante, uma única vez, no formulário eletrônico ou, na impossibilidade, no Livro de Pedidos da companhia, até as 12h30 do dia pretendido, podendo ser feito com até 7 (sete) dias de antecedência.</w:t>
      </w:r>
    </w:p>
    <w:p>
      <w:pPr>
        <w:spacing w:after="140" w:before="0" w:line="276"/>
        <w:jc w:val="both"/>
      </w:pPr>
      <w:r>
        <w:rPr>
          <w:b/>
          <w:bCs/>
        </w:rPr>
        <w:t xml:space="preserve">Art. 4º</w:t>
      </w:r>
      <w:r>
        <w:t xml:space="preserve"> Fica instituída a Relação Diária de Licença Especial (RDLE), documento único por companhia que substitui a papeleta individual.</w:t>
      </w:r>
    </w:p>
    <w:p>
      <w:pPr>
        <w:spacing w:after="140" w:before="0" w:line="276"/>
        <w:jc w:val="both"/>
      </w:pPr>
      <w:r>
        <w:rPr>
          <w:b/>
          <w:bCs/>
        </w:rPr>
        <w:t xml:space="preserve">Art. 5º</w:t>
      </w:r>
      <w:r>
        <w:t xml:space="preserve"> Compete ao Encarregado de Licenças da companhia: I – manter atualizado o saldo de LE; II – consolidar os pedidos e gerar a RDLE entre 12h30 e 13h30; III – publicar a RDLE aprovada às 16h30 e encaminhá-la ao Oficial de Serviço e à Portaria; IV – debitar os saldos até as 08h00 do dia seguinte; V – manter os indicadores do processo.</w:t>
      </w:r>
    </w:p>
    <w:p>
      <w:pPr>
        <w:spacing w:after="140" w:before="0" w:line="276"/>
        <w:jc w:val="both"/>
      </w:pPr>
      <w:r>
        <w:rPr>
          <w:b/>
          <w:bCs/>
        </w:rPr>
        <w:t xml:space="preserve">Art. 6º</w:t>
      </w:r>
      <w:r>
        <w:t xml:space="preserve"> Compete ao Comandante de Pelotão (Asp) tomar ciência da RDLE referente ao seu pelotão até as 14h00, manifestando-se apenas em caso de impedimento, sempre com motivo. A ausência de manifestação no prazo implica concordância.</w:t>
      </w:r>
    </w:p>
    <w:p>
      <w:pPr>
        <w:spacing w:after="140" w:before="0" w:line="276"/>
        <w:jc w:val="both"/>
      </w:pPr>
      <w:r>
        <w:rPr>
          <w:b/>
          <w:bCs/>
        </w:rPr>
        <w:t xml:space="preserve">Art. 7º</w:t>
      </w:r>
      <w:r>
        <w:t xml:space="preserve"> Compete ao Comandante de Companhia (Asp) validar a RDLE até as 15h00 e ao Comandante de Companhia (Oficial) aprová-la até as 16h00, podendo excluir nomes mediante motivo.</w:t>
      </w:r>
    </w:p>
    <w:p>
      <w:pPr>
        <w:spacing w:after="140" w:before="0" w:line="276"/>
        <w:jc w:val="both"/>
      </w:pPr>
      <w:r>
        <w:rPr>
          <w:b/>
          <w:bCs/>
        </w:rPr>
        <w:t xml:space="preserve">Art. 8º</w:t>
      </w:r>
      <w:r>
        <w:t xml:space="preserve"> São motivos de negação: I – ausência de saldo; II – escala de serviço; III – impedimento disciplinar; IV – pendência determinada pelo comando; V – decisão fundamentada do Comandante de Companhia (Oficial).</w:t>
      </w:r>
    </w:p>
    <w:p>
      <w:pPr>
        <w:spacing w:after="140" w:before="0" w:line="276"/>
        <w:jc w:val="both"/>
      </w:pPr>
      <w:r>
        <w:rPr>
          <w:b/>
          <w:bCs/>
        </w:rPr>
        <w:t xml:space="preserve">Art. 9º</w:t>
      </w:r>
      <w:r>
        <w:t xml:space="preserve"> Somente poderá licenciar o aspirante que constar da RDLE aprovada, mediante apresentação de identidade na Portaria, onde serão registrados os horários de saída e regresso.</w:t>
      </w:r>
    </w:p>
    <w:p>
      <w:pPr>
        <w:spacing w:after="140" w:before="0" w:line="276"/>
        <w:jc w:val="both"/>
      </w:pPr>
      <w:r>
        <w:rPr>
          <w:b/>
          <w:bCs/>
        </w:rPr>
        <w:t xml:space="preserve">Art. 10.</w:t>
      </w:r>
      <w:r>
        <w:t xml:space="preserve"> O aspirante poderá cancelar o pedido até as 16h00, sem débito de saldo. O saldo será debitado apenas mediante saída efetivamente registrada.</w:t>
      </w:r>
    </w:p>
    <w:p>
      <w:pPr>
        <w:spacing w:after="140" w:before="0" w:line="276"/>
        <w:jc w:val="both"/>
      </w:pPr>
      <w:r>
        <w:rPr>
          <w:b/>
          <w:bCs/>
        </w:rPr>
        <w:t xml:space="preserve">Art. 11.</w:t>
      </w:r>
      <w:r>
        <w:t xml:space="preserve"> Pedidos após o prazo, impedimentos supervenientes e ausências de responsáveis serão tratados conforme o quadro de exceções anexo a esta norma, cabendo a decisão final ao Comandante de Companhia (Oficial) ou, após as 16h00, ao Oficial de Serviço.</w:t>
      </w:r>
    </w:p>
    <w:p>
      <w:pPr>
        <w:spacing w:after="140" w:before="0" w:line="276"/>
        <w:jc w:val="both"/>
      </w:pPr>
      <w:r>
        <w:rPr>
          <w:b/>
          <w:bCs/>
        </w:rPr>
        <w:t xml:space="preserve">Art. 12.</w:t>
      </w:r>
      <w:r>
        <w:t xml:space="preserve"> Permanecem inalteradas as demais condições da LE previstas nas normas vigentes, inclusive quanto ao horário de regresso.</w:t>
      </w:r>
    </w:p>
    <w:p>
      <w:pPr>
        <w:spacing w:after="140" w:before="0" w:line="276"/>
        <w:jc w:val="both"/>
      </w:pPr>
      <w:r>
        <w:rPr>
          <w:b/>
          <w:bCs/>
        </w:rPr>
        <w:t xml:space="preserve">Art. 13.</w:t>
      </w:r>
      <w:r>
        <w:t xml:space="preserve"> Esta norma entra em vigor na data de sua publicação, revogando-se o procedimento de papeleta com quatro assinaturas.</w:t>
      </w:r>
    </w:p>
    <w:sectPr>
      <w:headerReference w:type="default" r:id="rId16"/>
      <w:footerReference w:type="default" r:id="rId1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color w:val="595959"/>
        <w:sz w:val="16"/>
        <w:szCs w:val="16"/>
      </w:rPr>
      <w:t xml:space="preserve">Redesenho do Processo de Licença Especial – Corpo de Aspirantes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color w:val="595959"/>
        <w:sz w:val="16"/>
        <w:szCs w:val="16"/>
      </w:rPr>
      <w:t xml:space="preserve">Redesenho do Processo de Licença Especial – Corpo de Aspirantes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color w:val="595959"/>
        <w:sz w:val="16"/>
        <w:szCs w:val="16"/>
      </w:rPr>
      <w:t xml:space="preserve">Redesenho do Processo de Licença Especial – Corpo de Aspirantes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color w:val="595959"/>
        <w:sz w:val="16"/>
        <w:szCs w:val="16"/>
      </w:rPr>
      <w:t xml:space="preserve">Redesenho do Processo de Licença Especial – Corpo de Aspirantes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color w:val="595959"/>
        <w:sz w:val="16"/>
        <w:szCs w:val="16"/>
      </w:rPr>
      <w:t xml:space="preserve">Redesenho do Processo de Licença Especial – Corpo de Aspirantes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color w:val="595959"/>
        <w:sz w:val="16"/>
        <w:szCs w:val="16"/>
      </w:rPr>
      <w:t xml:space="preserve">Redesenho do Processo de Licença Especial – Corpo de Aspirantes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1F3864"/>
      </w:r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1F3864"/>
      </w:rPr>
    </w:lvl>
  </w:abstractNum>
  <w:abstractNum w:abstractNumId="4" w15:restartNumberingAfterBreak="0">
    <w:multiLevelType w:val="hybridMultilevel"/>
    <w:lvl w:ilvl="0" w:tentative="1">
      <w:start w:val="1"/>
      <w:numFmt w:val="decimal"/>
      <w:lvlText w:val="%1."/>
      <w:lvlJc w:val="left"/>
      <w:pPr>
        <w:ind w:left="540" w:hanging="360"/>
      </w:pPr>
      <w:rPr>
        <w:b/>
        <w:bCs/>
        <w:color w:val="1F3864"/>
      </w:rPr>
    </w:lvl>
  </w:abstractNum>
  <w:abstractNum w:abstractNumId="5" w15:restartNumberingAfterBreak="0">
    <w:multiLevelType w:val="hybridMultilevel"/>
    <w:lvl w:ilvl="0" w:tentative="1">
      <w:start w:val="1"/>
      <w:numFmt w:val="decimal"/>
      <w:lvlText w:val="%1."/>
      <w:lvlJc w:val="left"/>
      <w:pPr>
        <w:ind w:left="540" w:hanging="360"/>
      </w:pPr>
      <w:rPr>
        <w:b/>
        <w:bCs/>
        <w:color w:val="1F3864"/>
      </w:rPr>
    </w:lvl>
  </w:abstractNum>
  <w:abstractNum w:abstractNumId="6" w15:restartNumberingAfterBreak="0">
    <w:multiLevelType w:val="hybridMultilevel"/>
    <w:lvl w:ilvl="0" w:tentative="1">
      <w:start w:val="1"/>
      <w:numFmt w:val="decimal"/>
      <w:lvlText w:val="%1."/>
      <w:lvlJc w:val="left"/>
      <w:pPr>
        <w:ind w:left="540" w:hanging="36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6" w:space="4"/>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theme" Target="theme/theme1.xml"/><Relationship Id="rId19" Type="http://schemas.openxmlformats.org/officeDocument/2006/relationships/image" Target="media/6968e175df5c9e5a1b987e9499cb543b13e0f3de.png"/><Relationship Id="rId20" Type="http://schemas.openxmlformats.org/officeDocument/2006/relationships/image" Target="media/995f6ef94d9903caad3c5730a4825c341a62ebe8.png"/><Relationship Id="rId21" Type="http://schemas.openxmlformats.org/officeDocument/2006/relationships/image" Target="media/5ceb619becf53748b76b957b47b358245baa6b0c.png"/><Relationship Id="rId22" Type="http://schemas.openxmlformats.org/officeDocument/2006/relationships/image" Target="media/9733e938f14723e2a89316475d2194695936faf0.png"/><Relationship Id="rId23" Type="http://schemas.openxmlformats.org/officeDocument/2006/relationships/image" Target="media/6b028b97523c172d2617d00f018abc8e6d10661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Redesenho do Processo de Licença Especial</dc:title>
  <dc:creator>Proposta de melhoria de processo</dc:creator>
  <dc:description>Diagnóstico, SIPOC e novo processo para gozo de licença especial</dc:description>
  <cp:lastModifiedBy>Un-named</cp:lastModifiedBy>
  <cp:revision>1</cp:revision>
  <dcterms:created xsi:type="dcterms:W3CDTF">2026-09-28T22:50:28.835Z</dcterms:created>
  <dcterms:modified xsi:type="dcterms:W3CDTF">2026-09-28T22:50:28.835Z</dcterms:modified>
</cp:coreProperties>
</file>

<file path=docProps/custom.xml><?xml version="1.0" encoding="utf-8"?>
<Properties xmlns="http://schemas.openxmlformats.org/officeDocument/2006/custom-properties" xmlns:vt="http://schemas.openxmlformats.org/officeDocument/2006/docPropsVTypes"/>
</file>