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Sankofa</w:t>
      </w:r>
      <w:r>
        <w:t xml:space="preserve"> </w:t>
      </w:r>
      <w:r>
        <w:t xml:space="preserve">—</w:t>
      </w:r>
      <w:r>
        <w:t xml:space="preserve"> </w:t>
      </w:r>
      <w:r>
        <w:t xml:space="preserve">Fragmentos</w:t>
      </w:r>
      <w:r>
        <w:t xml:space="preserve"> </w:t>
      </w:r>
      <w:r>
        <w:t xml:space="preserve">da</w:t>
      </w:r>
      <w:r>
        <w:t xml:space="preserve"> </w:t>
      </w:r>
      <w:r>
        <w:t xml:space="preserve">África</w:t>
      </w:r>
    </w:p>
    <w:p>
      <w:pPr>
        <w:pStyle w:val="Subtitle"/>
      </w:pPr>
      <w:r>
        <w:t xml:space="preserve">Dossier</w:t>
      </w:r>
      <w:r>
        <w:t xml:space="preserve"> </w:t>
      </w:r>
      <w:r>
        <w:t xml:space="preserve">de</w:t>
      </w:r>
      <w:r>
        <w:t xml:space="preserve"> </w:t>
      </w:r>
      <w:r>
        <w:t xml:space="preserve">apresentação</w:t>
      </w:r>
      <w:r>
        <w:t xml:space="preserve"> </w:t>
      </w:r>
      <w:r>
        <w:t xml:space="preserve">à</w:t>
      </w:r>
      <w:r>
        <w:t xml:space="preserve"> </w:t>
      </w:r>
      <w:r>
        <w:t xml:space="preserve">UNESCO</w:t>
      </w:r>
    </w:p>
    <w:p>
      <w:pPr>
        <w:pStyle w:val="Author"/>
      </w:pPr>
      <w:r>
        <w:t xml:space="preserve">Filipe</w:t>
      </w:r>
      <w:r>
        <w:t xml:space="preserve"> </w:t>
      </w:r>
      <w:r>
        <w:t xml:space="preserve">Buba</w:t>
      </w:r>
      <w:r>
        <w:t xml:space="preserve"> </w:t>
      </w:r>
      <w:r>
        <w:t xml:space="preserve">N’hada</w:t>
      </w:r>
    </w:p>
    <w:p>
      <w:pPr>
        <w:pStyle w:val="Date"/>
      </w:pPr>
      <w:r>
        <w:t xml:space="preserve">Versão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8</w:t>
      </w:r>
      <w:r>
        <w:t xml:space="preserve"> </w:t>
      </w:r>
      <w:r>
        <w:t xml:space="preserve">de</w:t>
      </w:r>
      <w:r>
        <w:t xml:space="preserve"> </w:t>
      </w:r>
      <w:r>
        <w:t xml:space="preserve">maio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umário-executivo"/>
    <w:p>
      <w:pPr>
        <w:pStyle w:val="Heading1"/>
      </w:pPr>
      <w:r>
        <w:t xml:space="preserve">Sumário executivo</w:t>
      </w:r>
    </w:p>
    <w:p>
      <w:pPr>
        <w:pStyle w:val="FirstParagraph"/>
      </w:pPr>
      <w:r>
        <w:t xml:space="preserve">Sankofa — Fragmentos da África é um</w:t>
      </w:r>
      <w:r>
        <w:t xml:space="preserve"> </w:t>
      </w:r>
      <w:r>
        <w:rPr>
          <w:bCs/>
          <w:b/>
        </w:rPr>
        <w:t xml:space="preserve">jogo digital educativo de enigmas</w:t>
      </w:r>
      <w:r>
        <w:t xml:space="preserve"> </w:t>
      </w:r>
      <w:r>
        <w:t xml:space="preserve">baseado nos 8 volumes da</w:t>
      </w:r>
      <w:r>
        <w:t xml:space="preserve"> </w:t>
      </w:r>
      <w:r>
        <w:rPr>
          <w:iCs/>
          <w:i/>
        </w:rPr>
        <w:t xml:space="preserve">General History of Africa</w:t>
      </w:r>
      <w:r>
        <w:t xml:space="preserve"> </w:t>
      </w:r>
      <w:r>
        <w:t xml:space="preserve">(UNESCO, 1981–1993).</w:t>
      </w:r>
      <w:r>
        <w:t xml:space="preserve"> </w:t>
      </w:r>
      <w:r>
        <w:t xml:space="preserve">Atualmente em versão pública, gratuita e open source, o aplicativo cobre</w:t>
      </w:r>
      <w:r>
        <w:t xml:space="preserve"> </w:t>
      </w:r>
      <w:r>
        <w:t xml:space="preserve">os Volumes I a VIII com</w:t>
      </w:r>
      <w:r>
        <w:t xml:space="preserve"> </w:t>
      </w:r>
      <w:r>
        <w:rPr>
          <w:bCs/>
          <w:b/>
        </w:rPr>
        <w:t xml:space="preserve">71 enigmas validados</w:t>
      </w:r>
      <w:r>
        <w:t xml:space="preserve">, distribuídos em 8 mundos</w:t>
      </w:r>
      <w:r>
        <w:t xml:space="preserve"> </w:t>
      </w:r>
      <w:r>
        <w:t xml:space="preserve">narrativos, com motor de áudio sintetizado de instrumentos africanos</w:t>
      </w:r>
      <w:r>
        <w:t xml:space="preserve"> </w:t>
      </w:r>
      <w:r>
        <w:t xml:space="preserve">(djembe, kalimba, balafon, talking drum, agogô, shaker), tema visual em</w:t>
      </w:r>
      <w:r>
        <w:t xml:space="preserve"> </w:t>
      </w:r>
      <w:r>
        <w:t xml:space="preserve">papiro/dark, acessibilidade WCAG 2.1 AA, suporte multi-idioma em</w:t>
      </w:r>
      <w:r>
        <w:t xml:space="preserve"> </w:t>
      </w:r>
      <w:r>
        <w:t xml:space="preserve">construção (PT-BR completo; EN/ES em curso; FR planejado para Q3 2026)</w:t>
      </w:r>
      <w:r>
        <w:t xml:space="preserve"> </w:t>
      </w:r>
      <w:r>
        <w:t xml:space="preserve">e funcionamento offline (Progressive Web App).</w:t>
      </w:r>
    </w:p>
    <w:p>
      <w:pPr>
        <w:pStyle w:val="BodyText"/>
      </w:pPr>
      <w:r>
        <w:t xml:space="preserve">O projeto está</w:t>
      </w:r>
      <w:r>
        <w:t xml:space="preserve"> </w:t>
      </w:r>
      <w:r>
        <w:rPr>
          <w:bCs/>
          <w:b/>
        </w:rPr>
        <w:t xml:space="preserve">em conformidade integral com a licença Creative Commons</w:t>
      </w:r>
      <w:r>
        <w:rPr>
          <w:bCs/>
          <w:b/>
        </w:rPr>
        <w:t xml:space="preserve"> </w:t>
      </w:r>
      <w:r>
        <w:rPr>
          <w:bCs/>
          <w:b/>
        </w:rPr>
        <w:t xml:space="preserve">CC BY-SA IGO 3.0</w:t>
      </w:r>
      <w:r>
        <w:t xml:space="preserve"> </w:t>
      </w:r>
      <w:r>
        <w:t xml:space="preserve">aplicada às publicações da UNESCO: atribuição formal,</w:t>
      </w:r>
      <w:r>
        <w:t xml:space="preserve"> </w:t>
      </w:r>
      <w:r>
        <w:t xml:space="preserve">disclaimer obrigatório, ausência de logotipo UNESCO e ausência de</w:t>
      </w:r>
      <w:r>
        <w:t xml:space="preserve"> </w:t>
      </w:r>
      <w:r>
        <w:t xml:space="preserve">fotografias da publicação original — todos visíveis nas seções</w:t>
      </w:r>
      <w:r>
        <w:t xml:space="preserve"> </w:t>
      </w:r>
      <w:r>
        <w:rPr>
          <w:iCs/>
          <w:i/>
        </w:rPr>
        <w:t xml:space="preserve">Termos</w:t>
      </w:r>
      <w:r>
        <w:rPr>
          <w:iCs/>
          <w:i/>
        </w:rPr>
        <w:t xml:space="preserve"> </w:t>
      </w:r>
      <w:r>
        <w:rPr>
          <w:iCs/>
          <w:i/>
        </w:rPr>
        <w:t xml:space="preserve">de Uso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Sobre</w:t>
      </w:r>
      <w:r>
        <w:t xml:space="preserve"> </w:t>
      </w:r>
      <w:r>
        <w:t xml:space="preserve">do aplicativo.</w:t>
      </w:r>
    </w:p>
    <w:p>
      <w:pPr>
        <w:pStyle w:val="BodyText"/>
      </w:pPr>
      <w:r>
        <w:t xml:space="preserve">Este dossier apresenta o projeto à Comissão Nacional da UNESCO no Brasil</w:t>
      </w:r>
      <w:r>
        <w:t xml:space="preserve"> </w:t>
      </w:r>
      <w:r>
        <w:t xml:space="preserve">(e à sede em Paris, em versão complementar) com vistas a:</w:t>
      </w:r>
    </w:p>
    <w:p>
      <w:pPr>
        <w:numPr>
          <w:ilvl w:val="0"/>
          <w:numId w:val="1001"/>
        </w:numPr>
        <w:pStyle w:val="Compact"/>
      </w:pPr>
      <w:r>
        <w:t xml:space="preserve">Reunião breve de apresentação.</w:t>
      </w:r>
    </w:p>
    <w:p>
      <w:pPr>
        <w:numPr>
          <w:ilvl w:val="0"/>
          <w:numId w:val="1001"/>
        </w:numPr>
        <w:pStyle w:val="Compact"/>
      </w:pPr>
      <w:r>
        <w:t xml:space="preserve">Orientações da equipe sobre aderência institucional e pedagógica.</w:t>
      </w:r>
    </w:p>
    <w:p>
      <w:pPr>
        <w:numPr>
          <w:ilvl w:val="0"/>
          <w:numId w:val="1001"/>
        </w:numPr>
        <w:pStyle w:val="Compact"/>
      </w:pPr>
      <w:r>
        <w:t xml:space="preserve">Eventual carta de apoio institucional para fortalecer candidaturas</w:t>
      </w:r>
      <w:r>
        <w:t xml:space="preserve"> </w:t>
      </w:r>
      <w:r>
        <w:t xml:space="preserve">a editais (PNAB SP 04/2026, Lei Paulo Gustavo, FINEP) e parcerias</w:t>
      </w:r>
      <w:r>
        <w:t xml:space="preserve"> </w:t>
      </w:r>
      <w:r>
        <w:t xml:space="preserve">com escolas.</w:t>
      </w:r>
    </w:p>
    <w:p>
      <w:pPr>
        <w:numPr>
          <w:ilvl w:val="0"/>
          <w:numId w:val="1001"/>
        </w:numPr>
        <w:pStyle w:val="Compact"/>
      </w:pPr>
      <w:r>
        <w:t xml:space="preserve">Indicação de programas e parceiros (Programa de Participação UNESCO</w:t>
      </w:r>
      <w:r>
        <w:t xml:space="preserve"> </w:t>
      </w:r>
      <w:r>
        <w:t xml:space="preserve">2026–2027, Comissão Brasileira HGA, universidades do PALOP).</w:t>
      </w:r>
    </w:p>
    <w:p>
      <w:r>
        <w:pict>
          <v:rect style="width:0;height:1.5pt" o:hralign="center" o:hrstd="t" o:hr="t"/>
        </w:pict>
      </w:r>
    </w:p>
    <w:bookmarkEnd w:id="20"/>
    <w:bookmarkStart w:id="21" w:name="identificação"/>
    <w:p>
      <w:pPr>
        <w:pStyle w:val="Heading1"/>
      </w:pPr>
      <w:r>
        <w:t xml:space="preserve">1. Identificação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Proponente (PF)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Filipe Buba N’hada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Empresa (PJ)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DATACENTER VISION LTDA · CNPJ 62.823.295/0001-53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Bacharelado em Humanidades (UNILAB, 2017) · Licenciatura em Ciências Sociais (UNILAB, 2021) · Ciência da Computação (Faculdade Impacta, 2024) · Pós em Ciência de Dados e IA (XP Educação, em curso)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Auto-declaração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 com Deficiência (PCD) · Afrodescendente (PPI) · Naturalidade Guiné-Bissau, residente em São Paulo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E-mail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nhadafilipe@gmail.com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E-mail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flifnhada@hotmail.com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Telefone /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 11 98483-7997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linkedin.com/in/filipe-buba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 do aplicativo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https://www.sankofahga.com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Repositório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https://github.com/filipebuba/sankofa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Domicílio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Paulo / SP, Brasil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sumo-do-projeto"/>
    <w:p>
      <w:pPr>
        <w:pStyle w:val="Heading1"/>
      </w:pPr>
      <w:r>
        <w:t xml:space="preserve">2. Resumo do projeto</w:t>
      </w:r>
    </w:p>
    <w:p>
      <w:pPr>
        <w:pStyle w:val="FirstParagraph"/>
      </w:pPr>
      <w:r>
        <w:t xml:space="preserve">Sankofa — cujo nome vem do povo Acano-Axanti (Gana) e significa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volte e busque</w:t>
      </w:r>
      <w:r>
        <w:rPr>
          <w:iCs/>
          <w:i/>
        </w:rPr>
        <w:t xml:space="preserve">”</w:t>
      </w:r>
      <w:r>
        <w:t xml:space="preserve"> </w:t>
      </w:r>
      <w:r>
        <w:t xml:space="preserve">— adapta o conhecimento da</w:t>
      </w:r>
      <w:r>
        <w:t xml:space="preserve"> </w:t>
      </w:r>
      <w:r>
        <w:rPr>
          <w:iCs/>
          <w:i/>
        </w:rPr>
        <w:t xml:space="preserve">General History of</w:t>
      </w:r>
      <w:r>
        <w:rPr>
          <w:iCs/>
          <w:i/>
        </w:rPr>
        <w:t xml:space="preserve"> </w:t>
      </w:r>
      <w:r>
        <w:rPr>
          <w:iCs/>
          <w:i/>
        </w:rPr>
        <w:t xml:space="preserve">Africa</w:t>
      </w:r>
      <w:r>
        <w:t xml:space="preserve"> </w:t>
      </w:r>
      <w:r>
        <w:t xml:space="preserve">da UNESCO ao formato de</w:t>
      </w:r>
      <w:r>
        <w:t xml:space="preserve"> </w:t>
      </w:r>
      <w:r>
        <w:rPr>
          <w:bCs/>
          <w:b/>
        </w:rPr>
        <w:t xml:space="preserve">jogo digital de enigmas</w:t>
      </w:r>
      <w:r>
        <w:t xml:space="preserve">.</w:t>
      </w:r>
    </w:p>
    <w:p>
      <w:pPr>
        <w:pStyle w:val="BodyText"/>
      </w:pPr>
      <w:r>
        <w:t xml:space="preserve">A cada enigma, o jogador encontra:</w:t>
      </w:r>
    </w:p>
    <w:p>
      <w:pPr>
        <w:numPr>
          <w:ilvl w:val="0"/>
          <w:numId w:val="1002"/>
        </w:numPr>
        <w:pStyle w:val="Compact"/>
      </w:pPr>
      <w:r>
        <w:t xml:space="preserve">uma</w:t>
      </w:r>
      <w:r>
        <w:t xml:space="preserve"> </w:t>
      </w:r>
      <w:r>
        <w:rPr>
          <w:bCs/>
          <w:b/>
        </w:rPr>
        <w:t xml:space="preserve">introdução narrativa curta</w:t>
      </w:r>
      <w:r>
        <w:t xml:space="preserve"> </w:t>
      </w:r>
      <w:r>
        <w:t xml:space="preserve">(frase poética);</w:t>
      </w:r>
    </w:p>
    <w:p>
      <w:pPr>
        <w:numPr>
          <w:ilvl w:val="0"/>
          <w:numId w:val="1002"/>
        </w:numPr>
        <w:pStyle w:val="Compact"/>
      </w:pPr>
      <w:r>
        <w:t xml:space="preserve">um</w:t>
      </w:r>
      <w:r>
        <w:t xml:space="preserve"> </w:t>
      </w:r>
      <w:r>
        <w:rPr>
          <w:bCs/>
          <w:b/>
        </w:rPr>
        <w:t xml:space="preserve">contexto histórico opcional</w:t>
      </w:r>
      <w:r>
        <w:t xml:space="preserve"> </w:t>
      </w:r>
      <w:r>
        <w:t xml:space="preserve">(</w:t>
      </w:r>
      <w:r>
        <w:t xml:space="preserve">“</w:t>
      </w:r>
      <w:r>
        <w:t xml:space="preserve">Queres saber mais?</w:t>
      </w:r>
      <w:r>
        <w:t xml:space="preserve">”</w:t>
      </w:r>
      <w:r>
        <w:t xml:space="preserve">);</w:t>
      </w:r>
    </w:p>
    <w:p>
      <w:pPr>
        <w:numPr>
          <w:ilvl w:val="0"/>
          <w:numId w:val="1002"/>
        </w:numPr>
        <w:pStyle w:val="Compact"/>
      </w:pPr>
      <w:r>
        <w:t xml:space="preserve">uma</w:t>
      </w:r>
      <w:r>
        <w:t xml:space="preserve"> </w:t>
      </w:r>
      <w:r>
        <w:rPr>
          <w:bCs/>
          <w:b/>
        </w:rPr>
        <w:t xml:space="preserve">pergunta de múltipla escolha</w:t>
      </w:r>
      <w:r>
        <w:t xml:space="preserve"> </w:t>
      </w:r>
      <w:r>
        <w:t xml:space="preserve">(4 alternativas);</w:t>
      </w:r>
    </w:p>
    <w:p>
      <w:pPr>
        <w:numPr>
          <w:ilvl w:val="0"/>
          <w:numId w:val="1002"/>
        </w:numPr>
        <w:pStyle w:val="Compact"/>
      </w:pPr>
      <w:r>
        <w:t xml:space="preserve">até</w:t>
      </w:r>
      <w:r>
        <w:t xml:space="preserve"> </w:t>
      </w:r>
      <w:r>
        <w:rPr>
          <w:bCs/>
          <w:b/>
        </w:rPr>
        <w:t xml:space="preserve">3 dicas progressivas</w:t>
      </w:r>
      <w:r>
        <w:t xml:space="preserve"> </w:t>
      </w:r>
      <w:r>
        <w:t xml:space="preserve">(com pequeno custo de pontos);</w:t>
      </w:r>
    </w:p>
    <w:p>
      <w:pPr>
        <w:numPr>
          <w:ilvl w:val="0"/>
          <w:numId w:val="1002"/>
        </w:numPr>
        <w:pStyle w:val="Compact"/>
      </w:pPr>
      <w:r>
        <w:t xml:space="preserve">uma</w:t>
      </w:r>
      <w:r>
        <w:t xml:space="preserve"> </w:t>
      </w:r>
      <w:r>
        <w:rPr>
          <w:bCs/>
          <w:b/>
        </w:rPr>
        <w:t xml:space="preserve">explicação após a resposta</w:t>
      </w:r>
      <w:r>
        <w:t xml:space="preserve"> </w:t>
      </w:r>
      <w:r>
        <w:t xml:space="preserve">(com fonte HGA citada);</w:t>
      </w:r>
    </w:p>
    <w:p>
      <w:pPr>
        <w:numPr>
          <w:ilvl w:val="0"/>
          <w:numId w:val="1002"/>
        </w:numPr>
        <w:pStyle w:val="Compact"/>
      </w:pPr>
      <w:r>
        <w:t xml:space="preserve">um</w:t>
      </w:r>
      <w:r>
        <w:t xml:space="preserve"> </w:t>
      </w:r>
      <w:r>
        <w:rPr>
          <w:bCs/>
          <w:b/>
        </w:rPr>
        <w:t xml:space="preserve">fragmento visual</w:t>
      </w:r>
      <w:r>
        <w:t xml:space="preserve"> </w:t>
      </w:r>
      <w:r>
        <w:t xml:space="preserve">desbloqueado para o mosaico do mundo;</w:t>
      </w:r>
    </w:p>
    <w:p>
      <w:pPr>
        <w:numPr>
          <w:ilvl w:val="0"/>
          <w:numId w:val="1002"/>
        </w:numPr>
        <w:pStyle w:val="Compact"/>
      </w:pPr>
      <w:r>
        <w:t xml:space="preserve">uma</w:t>
      </w:r>
      <w:r>
        <w:t xml:space="preserve"> </w:t>
      </w:r>
      <w:r>
        <w:rPr>
          <w:bCs/>
          <w:b/>
        </w:rPr>
        <w:t xml:space="preserve">curiosidade extra</w:t>
      </w:r>
      <w:r>
        <w:t xml:space="preserve"> </w:t>
      </w:r>
      <w:r>
        <w:t xml:space="preserve">que conecta o tema à diáspora.</w:t>
      </w:r>
    </w:p>
    <w:p>
      <w:pPr>
        <w:pStyle w:val="FirstParagraph"/>
      </w:pPr>
      <w:r>
        <w:t xml:space="preserve">A pedagogia é de</w:t>
      </w:r>
      <w:r>
        <w:t xml:space="preserve"> </w:t>
      </w:r>
      <w:r>
        <w:rPr>
          <w:bCs/>
          <w:b/>
        </w:rPr>
        <w:t xml:space="preserve">descoberta antes de instrução</w:t>
      </w:r>
      <w:r>
        <w:t xml:space="preserve">: o conhecimento</w:t>
      </w:r>
      <w:r>
        <w:t xml:space="preserve"> </w:t>
      </w:r>
      <w:r>
        <w:t xml:space="preserve">chega como recompensa, não como aula. Errar não bloqueia — alimenta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Caderno de Revisão</w:t>
      </w:r>
      <w:r>
        <w:t xml:space="preserve">, mecanismo inspirado em</w:t>
      </w:r>
      <w:r>
        <w:t xml:space="preserve"> </w:t>
      </w:r>
      <w:r>
        <w:rPr>
          <w:iCs/>
          <w:i/>
        </w:rPr>
        <w:t xml:space="preserve">spaced repetition</w:t>
      </w:r>
      <w:r>
        <w:t xml:space="preserve"> </w:t>
      </w:r>
      <w:r>
        <w:t xml:space="preserve">sem complexidade de algoritmo. O próximo mundo destrava com</w:t>
      </w:r>
      <w:r>
        <w:t xml:space="preserve"> </w:t>
      </w:r>
      <w:r>
        <w:rPr>
          <w:bCs/>
          <w:b/>
        </w:rPr>
        <w:t xml:space="preserve">70%</w:t>
      </w:r>
      <w:r>
        <w:t xml:space="preserve"> </w:t>
      </w:r>
      <w:r>
        <w:t xml:space="preserve">do anterior resolvido, e há marcos honoríficos opcionais para mestria</w:t>
      </w:r>
      <w:r>
        <w:t xml:space="preserve"> </w:t>
      </w:r>
      <w:r>
        <w:t xml:space="preserve">100% (+100 cauris) e mestria perfeita (+250 cauris).</w:t>
      </w:r>
    </w:p>
    <w:p>
      <w:pPr>
        <w:pStyle w:val="BodyText"/>
      </w:pPr>
      <w:r>
        <w:t xml:space="preserve">A camada simbólica integra</w:t>
      </w:r>
      <w:r>
        <w:t xml:space="preserve"> </w:t>
      </w:r>
      <w:r>
        <w:rPr>
          <w:bCs/>
          <w:b/>
        </w:rPr>
        <w:t xml:space="preserve">9 Casas Reais Africanas</w:t>
      </w:r>
      <w:r>
        <w:t xml:space="preserve"> </w:t>
      </w:r>
      <w:r>
        <w:t xml:space="preserve">(Faraós de Kemet,</w:t>
      </w:r>
      <w:r>
        <w:t xml:space="preserve"> </w:t>
      </w:r>
      <w:r>
        <w:t xml:space="preserve">Kandakes de Kush, Mansas do Mali, Negus de Aksum, Asantehene, Obas do</w:t>
      </w:r>
      <w:r>
        <w:t xml:space="preserve"> </w:t>
      </w:r>
      <w:r>
        <w:t xml:space="preserve">Benin, Manikongo, Mwami do Ruanda, Linhagem Quilombola) com perks</w:t>
      </w:r>
      <w:r>
        <w:t xml:space="preserve"> </w:t>
      </w:r>
      <w:r>
        <w:t xml:space="preserve">distintos por casa,</w:t>
      </w:r>
      <w:r>
        <w:t xml:space="preserve"> </w:t>
      </w:r>
      <w:r>
        <w:rPr>
          <w:bCs/>
          <w:b/>
        </w:rPr>
        <w:t xml:space="preserve">9 Súditos NPC</w:t>
      </w:r>
      <w:r>
        <w:t xml:space="preserve"> </w:t>
      </w:r>
      <w:r>
        <w:t xml:space="preserve">rotativos,</w:t>
      </w:r>
      <w:r>
        <w:t xml:space="preserve"> </w:t>
      </w:r>
      <w:r>
        <w:rPr>
          <w:bCs/>
          <w:b/>
        </w:rPr>
        <w:t xml:space="preserve">35+ ancestrais</w:t>
      </w:r>
      <w:r>
        <w:t xml:space="preserve"> </w:t>
      </w:r>
      <w:r>
        <w:t xml:space="preserve">em</w:t>
      </w:r>
      <w:r>
        <w:t xml:space="preserve"> </w:t>
      </w:r>
      <w:r>
        <w:t xml:space="preserve">9 árvores genealógicas, e</w:t>
      </w:r>
      <w:r>
        <w:t xml:space="preserve"> </w:t>
      </w:r>
      <w:r>
        <w:rPr>
          <w:bCs/>
          <w:b/>
        </w:rPr>
        <w:t xml:space="preserve">4 festivais com multiplicador</w:t>
      </w:r>
      <w:r>
        <w:t xml:space="preserve"> </w:t>
      </w:r>
      <w:r>
        <w:t xml:space="preserve">(Dia da</w:t>
      </w:r>
      <w:r>
        <w:t xml:space="preserve"> </w:t>
      </w:r>
      <w:r>
        <w:t xml:space="preserve">África 25/05, Consciência Negra 20/11, Lua Nova, Festa Sankofa).</w:t>
      </w:r>
    </w:p>
    <w:p>
      <w:r>
        <w:pict>
          <v:rect style="width:0;height:1.5pt" o:hralign="center" o:hrstd="t" o:hr="t"/>
        </w:pict>
      </w:r>
    </w:p>
    <w:bookmarkEnd w:id="22"/>
    <w:bookmarkStart w:id="28" w:name="aderência-aos-princípios-da-unesco"/>
    <w:p>
      <w:pPr>
        <w:pStyle w:val="Heading1"/>
      </w:pPr>
      <w:r>
        <w:t xml:space="preserve">3. Aderência aos princípios da UNESCO</w:t>
      </w:r>
    </w:p>
    <w:bookmarkStart w:id="23" w:name="educação-de-qualidade-ods-4"/>
    <w:p>
      <w:pPr>
        <w:pStyle w:val="Heading2"/>
      </w:pPr>
      <w:r>
        <w:t xml:space="preserve">3.1. Educação de qualidade — ODS 4</w:t>
      </w:r>
    </w:p>
    <w:p>
      <w:pPr>
        <w:pStyle w:val="FirstParagraph"/>
      </w:pPr>
      <w:r>
        <w:t xml:space="preserve">Sankofa cumpre, no Brasil, a</w:t>
      </w:r>
      <w:r>
        <w:t xml:space="preserve"> </w:t>
      </w:r>
      <w:r>
        <w:rPr>
          <w:bCs/>
          <w:b/>
        </w:rPr>
        <w:t xml:space="preserve">Lei 10.639/03</w:t>
      </w:r>
      <w:r>
        <w:t xml:space="preserve"> </w:t>
      </w:r>
      <w:r>
        <w:t xml:space="preserve">(História e Cultura</w:t>
      </w:r>
      <w:r>
        <w:t xml:space="preserve"> </w:t>
      </w:r>
      <w:r>
        <w:t xml:space="preserve">Afro-Brasileira) e a</w:t>
      </w:r>
      <w:r>
        <w:t xml:space="preserve"> </w:t>
      </w:r>
      <w:r>
        <w:rPr>
          <w:bCs/>
          <w:b/>
        </w:rPr>
        <w:t xml:space="preserve">11.645/08</w:t>
      </w:r>
      <w:r>
        <w:t xml:space="preserve"> </w:t>
      </w:r>
      <w:r>
        <w:t xml:space="preserve">(História e Cultura Indígena),</w:t>
      </w:r>
      <w:r>
        <w:t xml:space="preserve"> </w:t>
      </w:r>
      <w:r>
        <w:t xml:space="preserve">materializando uma exigência legal de 22 anos para a qual ainda há</w:t>
      </w:r>
      <w:r>
        <w:t xml:space="preserve"> </w:t>
      </w:r>
      <w:r>
        <w:t xml:space="preserve">escassez de materiais didáticos modernos e digitais. O aplicativo é</w:t>
      </w:r>
      <w:r>
        <w:t xml:space="preserve"> </w:t>
      </w:r>
      <w:r>
        <w:rPr>
          <w:bCs/>
          <w:b/>
        </w:rPr>
        <w:t xml:space="preserve">gratuito, sem cadastro, sem ads e sem venda de dados</w:t>
      </w:r>
      <w:r>
        <w:t xml:space="preserve">, garantindo</w:t>
      </w:r>
      <w:r>
        <w:t xml:space="preserve"> </w:t>
      </w:r>
      <w:r>
        <w:t xml:space="preserve">acesso a estudantes em situação de vulnerabilidade.</w:t>
      </w:r>
    </w:p>
    <w:bookmarkEnd w:id="23"/>
    <w:bookmarkStart w:id="24" w:name="redução-das-desigualdades-ods-10"/>
    <w:p>
      <w:pPr>
        <w:pStyle w:val="Heading2"/>
      </w:pPr>
      <w:r>
        <w:t xml:space="preserve">3.2. Redução das desigualdades — ODS 10</w:t>
      </w:r>
    </w:p>
    <w:p>
      <w:pPr>
        <w:pStyle w:val="FirstParagraph"/>
      </w:pPr>
      <w:r>
        <w:t xml:space="preserve">A perspectiva afrocentrada do projeto recupera a agência histórica</w:t>
      </w:r>
      <w:r>
        <w:t xml:space="preserve"> </w:t>
      </w:r>
      <w:r>
        <w:t xml:space="preserve">africana, refutando narrativas que reduzem o continente à</w:t>
      </w:r>
      <w:r>
        <w:t xml:space="preserve"> </w:t>
      </w:r>
      <w:r>
        <w:t xml:space="preserve">escravização e ao sofrimento. A interface mobile-first e o</w:t>
      </w:r>
      <w:r>
        <w:t xml:space="preserve"> </w:t>
      </w:r>
      <w:r>
        <w:t xml:space="preserve">funcionamento offline (PWA) reduzem a barreira tecnológica para</w:t>
      </w:r>
      <w:r>
        <w:t xml:space="preserve"> </w:t>
      </w:r>
      <w:r>
        <w:t xml:space="preserve">estudantes em redes públicas com conectividade irregular.</w:t>
      </w:r>
    </w:p>
    <w:bookmarkEnd w:id="24"/>
    <w:bookmarkStart w:id="25" w:name="Xc685b5b2f0912a0884874220a5bcb783da4207e"/>
    <w:p>
      <w:pPr>
        <w:pStyle w:val="Heading2"/>
      </w:pPr>
      <w:r>
        <w:t xml:space="preserve">3.3. Década Internacional dos Afrodescendentes 2025–2034</w:t>
      </w:r>
    </w:p>
    <w:p>
      <w:pPr>
        <w:pStyle w:val="FirstParagraph"/>
      </w:pPr>
      <w:r>
        <w:t xml:space="preserve">O projeto está nasceu alinhado com a Década Internacional dos</w:t>
      </w:r>
      <w:r>
        <w:t xml:space="preserve"> </w:t>
      </w:r>
      <w:r>
        <w:t xml:space="preserve">Afrodescendentes proclamada pela ONU/UNESCO. Sankofa é uma</w:t>
      </w:r>
      <w:r>
        <w:t xml:space="preserve"> </w:t>
      </w:r>
      <w:r>
        <w:t xml:space="preserve">contribuição concreta da sociedade civil para os três pilares da</w:t>
      </w:r>
      <w:r>
        <w:t xml:space="preserve"> </w:t>
      </w:r>
      <w:r>
        <w:t xml:space="preserve">Década:</w:t>
      </w:r>
      <w:r>
        <w:t xml:space="preserve"> </w:t>
      </w:r>
      <w:r>
        <w:rPr>
          <w:bCs/>
          <w:b/>
        </w:rPr>
        <w:t xml:space="preserve">reconhecimento</w:t>
      </w:r>
      <w:r>
        <w:t xml:space="preserve">,</w:t>
      </w:r>
      <w:r>
        <w:t xml:space="preserve"> </w:t>
      </w:r>
      <w:r>
        <w:rPr>
          <w:bCs/>
          <w:b/>
        </w:rPr>
        <w:t xml:space="preserve">justiça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desenvolvimento</w:t>
      </w:r>
      <w:r>
        <w:t xml:space="preserve">.</w:t>
      </w:r>
    </w:p>
    <w:bookmarkEnd w:id="25"/>
    <w:bookmarkStart w:id="26" w:name="memória-do-mundo"/>
    <w:p>
      <w:pPr>
        <w:pStyle w:val="Heading2"/>
      </w:pPr>
      <w:r>
        <w:t xml:space="preserve">3.4. Memória do Mundo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General History of Africa</w:t>
      </w:r>
      <w:r>
        <w:t xml:space="preserve"> </w:t>
      </w:r>
      <w:r>
        <w:t xml:space="preserve">é referência mundial em historiografia</w:t>
      </w:r>
      <w:r>
        <w:t xml:space="preserve"> </w:t>
      </w:r>
      <w:r>
        <w:t xml:space="preserve">africana. Sankofa atua como</w:t>
      </w:r>
      <w:r>
        <w:t xml:space="preserve"> </w:t>
      </w:r>
      <w:r>
        <w:rPr>
          <w:bCs/>
          <w:b/>
        </w:rPr>
        <w:t xml:space="preserve">camada de difusão pedagógica</w:t>
      </w:r>
      <w:r>
        <w:rPr>
          <w:bCs/>
          <w:b/>
        </w:rPr>
        <w:t xml:space="preserve"> </w:t>
      </w:r>
      <w:r>
        <w:rPr>
          <w:bCs/>
          <w:b/>
        </w:rPr>
        <w:t xml:space="preserve">contemporânea</w:t>
      </w:r>
      <w:r>
        <w:t xml:space="preserve"> </w:t>
      </w:r>
      <w:r>
        <w:t xml:space="preserve">desse acervo, levando-o a um público que dificilmente</w:t>
      </w:r>
      <w:r>
        <w:t xml:space="preserve"> </w:t>
      </w:r>
      <w:r>
        <w:t xml:space="preserve">acessaria os 8 volumes acadêmicos diretamente.</w:t>
      </w:r>
    </w:p>
    <w:bookmarkEnd w:id="26"/>
    <w:bookmarkStart w:id="27" w:name="slave-route-project"/>
    <w:p>
      <w:pPr>
        <w:pStyle w:val="Heading2"/>
      </w:pPr>
      <w:r>
        <w:t xml:space="preserve">3.5. Slave Route Project</w:t>
      </w:r>
    </w:p>
    <w:p>
      <w:pPr>
        <w:pStyle w:val="FirstParagraph"/>
      </w:pPr>
      <w:r>
        <w:t xml:space="preserve">O Mundo 7 do jogo (</w:t>
      </w:r>
      <w:r>
        <w:rPr>
          <w:iCs/>
          <w:i/>
        </w:rPr>
        <w:t xml:space="preserve">O Encontro Forçado</w:t>
      </w:r>
      <w:r>
        <w:t xml:space="preserve">) trata do tráfico transatlântico</w:t>
      </w:r>
      <w:r>
        <w:t xml:space="preserve"> </w:t>
      </w:r>
      <w:r>
        <w:t xml:space="preserve">sem reduzir o povo africano ao tráfico, dando peso a</w:t>
      </w:r>
      <w:r>
        <w:t xml:space="preserve"> </w:t>
      </w:r>
      <w:r>
        <w:rPr>
          <w:bCs/>
          <w:b/>
        </w:rPr>
        <w:t xml:space="preserve">continuidades</w:t>
      </w:r>
      <w:r>
        <w:rPr>
          <w:bCs/>
          <w:b/>
        </w:rPr>
        <w:t xml:space="preserve"> </w:t>
      </w:r>
      <w:r>
        <w:rPr>
          <w:bCs/>
          <w:b/>
        </w:rPr>
        <w:t xml:space="preserve">culturais</w:t>
      </w:r>
      <w:r>
        <w:t xml:space="preserve"> </w:t>
      </w:r>
      <w:r>
        <w:t xml:space="preserve">(candomblé, capoeira, samba, jongo, terreiros, africanismos</w:t>
      </w:r>
      <w:r>
        <w:t xml:space="preserve"> </w:t>
      </w:r>
      <w:r>
        <w:t xml:space="preserve">linguísticos), em diálogo direto com os princípios do programa Slave</w:t>
      </w:r>
      <w:r>
        <w:t xml:space="preserve"> </w:t>
      </w:r>
      <w:r>
        <w:t xml:space="preserve">Route Project.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metodologia-pedagógica"/>
    <w:p>
      <w:pPr>
        <w:pStyle w:val="Heading1"/>
      </w:pPr>
      <w:r>
        <w:t xml:space="preserve">4. Metodologia pedagógica</w:t>
      </w:r>
    </w:p>
    <w:bookmarkStart w:id="29" w:name="aprendizagem-implícita-stealth-learning"/>
    <w:p>
      <w:pPr>
        <w:pStyle w:val="Heading2"/>
      </w:pPr>
      <w:r>
        <w:t xml:space="preserve">4.1. Aprendizagem implícita (stealth learning)</w:t>
      </w:r>
    </w:p>
    <w:p>
      <w:pPr>
        <w:pStyle w:val="FirstParagraph"/>
      </w:pPr>
      <w:r>
        <w:t xml:space="preserve">Cada mecânica do jogo ensina HGA. Não há tela</w:t>
      </w:r>
      <w:r>
        <w:t xml:space="preserve"> </w:t>
      </w:r>
      <w:r>
        <w:t xml:space="preserve">“</w:t>
      </w:r>
      <w:r>
        <w:t xml:space="preserve">didática</w:t>
      </w:r>
      <w:r>
        <w:t xml:space="preserve">”</w:t>
      </w:r>
      <w:r>
        <w:t xml:space="preserve"> </w:t>
      </w:r>
      <w:r>
        <w:t xml:space="preserve">pura: o</w:t>
      </w:r>
      <w:r>
        <w:t xml:space="preserve"> </w:t>
      </w:r>
      <w:r>
        <w:t xml:space="preserve">jogador resolve enigmas, escolhe casa real, lê contexto opcional,</w:t>
      </w:r>
      <w:r>
        <w:t xml:space="preserve"> </w:t>
      </w:r>
      <w:r>
        <w:t xml:space="preserve">ouve narração TTS, e ao fim</w:t>
      </w:r>
      <w:r>
        <w:t xml:space="preserve"> </w:t>
      </w:r>
      <w:r>
        <w:rPr>
          <w:bCs/>
          <w:b/>
        </w:rPr>
        <w:t xml:space="preserve">carrega no corpo</w:t>
      </w:r>
      <w:r>
        <w:t xml:space="preserve"> </w:t>
      </w:r>
      <w:r>
        <w:t xml:space="preserve">um conjunto de</w:t>
      </w:r>
      <w:r>
        <w:t xml:space="preserve"> </w:t>
      </w:r>
      <w:r>
        <w:t xml:space="preserve">fatos, nomes, lugares e datas — sem ter percebido que estudou.</w:t>
      </w:r>
    </w:p>
    <w:bookmarkEnd w:id="29"/>
    <w:bookmarkStart w:id="30" w:name="perspectiva-afrocentrada"/>
    <w:p>
      <w:pPr>
        <w:pStyle w:val="Heading2"/>
      </w:pPr>
      <w:r>
        <w:t xml:space="preserve">4.2. Perspectiva afrocentrada</w:t>
      </w:r>
    </w:p>
    <w:p>
      <w:pPr>
        <w:pStyle w:val="FirstParagraph"/>
      </w:pPr>
      <w:r>
        <w:t xml:space="preserve">As personagens centrais são figuras históricas africanas (Sundiata</w:t>
      </w:r>
      <w:r>
        <w:t xml:space="preserve"> </w:t>
      </w:r>
      <w:r>
        <w:t xml:space="preserve">Keita, Mansa Musa, Hatshepsut, Amanirenas, Nzinga, Dandara, Yaa</w:t>
      </w:r>
      <w:r>
        <w:t xml:space="preserve"> </w:t>
      </w:r>
      <w:r>
        <w:t xml:space="preserve">Asantewaa, Kimpa Vita, Nkrumah, Cabral, Mandela, Biko). O ponto de</w:t>
      </w:r>
      <w:r>
        <w:t xml:space="preserve"> </w:t>
      </w:r>
      <w:r>
        <w:t xml:space="preserve">vista é o do continente africano, não o de cronistas externos.</w:t>
      </w:r>
    </w:p>
    <w:bookmarkEnd w:id="30"/>
    <w:bookmarkStart w:id="31" w:name="validação-por-especialistas"/>
    <w:p>
      <w:pPr>
        <w:pStyle w:val="Heading2"/>
      </w:pPr>
      <w:r>
        <w:t xml:space="preserve">4.3. Validação por especialistas</w:t>
      </w:r>
    </w:p>
    <w:p>
      <w:pPr>
        <w:pStyle w:val="FirstParagraph"/>
      </w:pPr>
      <w:r>
        <w:t xml:space="preserve">A versão atual (71 enigmas) está em curso de</w:t>
      </w:r>
      <w:r>
        <w:t xml:space="preserve"> </w:t>
      </w:r>
      <w:r>
        <w:rPr>
          <w:bCs/>
          <w:b/>
        </w:rPr>
        <w:t xml:space="preserve">validação acadêmica</w:t>
      </w:r>
      <w:r>
        <w:rPr>
          <w:bCs/>
          <w:b/>
        </w:rPr>
        <w:t xml:space="preserve"> </w:t>
      </w:r>
      <w:r>
        <w:rPr>
          <w:bCs/>
          <w:b/>
        </w:rPr>
        <w:t xml:space="preserve">por revisores externos</w:t>
      </w:r>
      <w:r>
        <w:t xml:space="preserve">. Convites estão sendo enviados a</w:t>
      </w:r>
      <w:r>
        <w:t xml:space="preserve"> </w:t>
      </w:r>
      <w:r>
        <w:t xml:space="preserve">historiadores brasileiros e africanos da UNILAB, UFRRJ, UFBA, USP</w:t>
      </w:r>
      <w:r>
        <w:t xml:space="preserve"> </w:t>
      </w:r>
      <w:r>
        <w:t xml:space="preserve">e da diáspora. Este dossier inclui pedido formal de</w:t>
      </w:r>
      <w:r>
        <w:t xml:space="preserve"> </w:t>
      </w:r>
      <w:r>
        <w:rPr>
          <w:bCs/>
          <w:b/>
        </w:rPr>
        <w:t xml:space="preserve">indicação,</w:t>
      </w:r>
      <w:r>
        <w:rPr>
          <w:bCs/>
          <w:b/>
        </w:rPr>
        <w:t xml:space="preserve"> </w:t>
      </w:r>
      <w:r>
        <w:rPr>
          <w:bCs/>
          <w:b/>
        </w:rPr>
        <w:t xml:space="preserve">pela UNESCO, de revisores adequados</w:t>
      </w:r>
      <w:r>
        <w:t xml:space="preserve">.</w:t>
      </w:r>
    </w:p>
    <w:bookmarkEnd w:id="31"/>
    <w:bookmarkStart w:id="32" w:name="acessibilidade-wcag-2.1-aa"/>
    <w:p>
      <w:pPr>
        <w:pStyle w:val="Heading2"/>
      </w:pPr>
      <w:r>
        <w:t xml:space="preserve">4.4. Acessibilidade WCAG 2.1 AA</w:t>
      </w:r>
    </w:p>
    <w:p>
      <w:pPr>
        <w:numPr>
          <w:ilvl w:val="0"/>
          <w:numId w:val="1003"/>
        </w:numPr>
        <w:pStyle w:val="Compact"/>
      </w:pPr>
      <w:r>
        <w:t xml:space="preserve">Tamanho do texto regulável em 5 níveis (90% a 150%).</w:t>
      </w:r>
    </w:p>
    <w:p>
      <w:pPr>
        <w:numPr>
          <w:ilvl w:val="0"/>
          <w:numId w:val="1003"/>
        </w:numPr>
        <w:pStyle w:val="Compact"/>
      </w:pPr>
      <w:r>
        <w:t xml:space="preserve">Pinch-to-zoom mobile (até 500%).</w:t>
      </w:r>
    </w:p>
    <w:p>
      <w:pPr>
        <w:numPr>
          <w:ilvl w:val="0"/>
          <w:numId w:val="1003"/>
        </w:numPr>
        <w:pStyle w:val="Compact"/>
      </w:pPr>
      <w:r>
        <w:t xml:space="preserve">Síntese de voz (TTS) em PT-BR via Web Speech API.</w:t>
      </w:r>
    </w:p>
    <w:p>
      <w:pPr>
        <w:numPr>
          <w:ilvl w:val="0"/>
          <w:numId w:val="1003"/>
        </w:numPr>
        <w:pStyle w:val="Compact"/>
      </w:pPr>
      <w:r>
        <w:t xml:space="preserve">Tema claro (papiro) e escuro com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Fonte</w:t>
      </w:r>
      <w:r>
        <w:t xml:space="preserve"> </w:t>
      </w:r>
      <w:r>
        <w:rPr>
          <w:bCs/>
          <w:b/>
        </w:rPr>
        <w:t xml:space="preserve">Atkinson Hyperlegible</w:t>
      </w:r>
      <w:r>
        <w:t xml:space="preserve"> </w:t>
      </w:r>
      <w:r>
        <w:t xml:space="preserve">(Braille Institute, baixa visão).</w:t>
      </w:r>
    </w:p>
    <w:p>
      <w:pPr>
        <w:numPr>
          <w:ilvl w:val="0"/>
          <w:numId w:val="1003"/>
        </w:numPr>
        <w:pStyle w:val="Compact"/>
      </w:pPr>
      <w:r>
        <w:t xml:space="preserve">Alvos de toque ≥ 44×44 px (WCAG 2.5.5).</w:t>
      </w:r>
    </w:p>
    <w:p>
      <w:pPr>
        <w:numPr>
          <w:ilvl w:val="0"/>
          <w:numId w:val="1003"/>
        </w:numPr>
        <w:pStyle w:val="Compact"/>
      </w:pPr>
      <w:r>
        <w:t xml:space="preserve">Navegação completa por teclado, foco visível, atalhos.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aria-live</w:t>
      </w:r>
      <w:r>
        <w:t xml:space="preserve"> </w:t>
      </w:r>
      <w:r>
        <w:t xml:space="preserve">em zonas dinâmicas.</w:t>
      </w:r>
    </w:p>
    <w:p>
      <w:pPr>
        <w:numPr>
          <w:ilvl w:val="0"/>
          <w:numId w:val="1003"/>
        </w:numPr>
        <w:pStyle w:val="Compact"/>
      </w:pPr>
      <w:r>
        <w:t xml:space="preserve">Erro sem punição (Caderno de Revisão + skip de piedade).</w:t>
      </w:r>
    </w:p>
    <w:bookmarkEnd w:id="32"/>
    <w:bookmarkStart w:id="33" w:name="funcionamento-offline-pwa"/>
    <w:p>
      <w:pPr>
        <w:pStyle w:val="Heading2"/>
      </w:pPr>
      <w:r>
        <w:t xml:space="preserve">4.5. Funcionamento offline (PWA)</w:t>
      </w:r>
    </w:p>
    <w:p>
      <w:pPr>
        <w:pStyle w:val="FirstParagraph"/>
      </w:pPr>
      <w:r>
        <w:t xml:space="preserve">Crítico para escolas com conectividade irregular. O Service Worker</w:t>
      </w:r>
      <w:r>
        <w:t xml:space="preserve"> </w:t>
      </w:r>
      <w:r>
        <w:t xml:space="preserve">faz precache do shell + dados, e a Liga Global / Torneio são</w:t>
      </w:r>
      <w:r>
        <w:t xml:space="preserve"> </w:t>
      </w:r>
      <w:r>
        <w:rPr>
          <w:bCs/>
          <w:b/>
        </w:rPr>
        <w:t xml:space="preserve">opt-in</w:t>
      </w:r>
      <w:r>
        <w:t xml:space="preserve"> </w:t>
      </w:r>
      <w:r>
        <w:t xml:space="preserve">— sem internet o jogo solo funciona integralmente.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estado-atual"/>
    <w:p>
      <w:pPr>
        <w:pStyle w:val="Heading1"/>
      </w:pPr>
      <w:r>
        <w:t xml:space="preserve">5. Estado atual</w:t>
      </w:r>
    </w:p>
    <w:bookmarkStart w:id="35" w:name="conteúdo"/>
    <w:p>
      <w:pPr>
        <w:pStyle w:val="Heading2"/>
      </w:pPr>
      <w:r>
        <w:t xml:space="preserve">5.1. Conteúdo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71 enigmas</w:t>
      </w:r>
      <w:r>
        <w:t xml:space="preserve"> </w:t>
      </w:r>
      <w:r>
        <w:t xml:space="preserve">validados em estrutura (4 opções, 3 dicas, fonte</w:t>
      </w:r>
      <w:r>
        <w:t xml:space="preserve"> </w:t>
      </w:r>
      <w:r>
        <w:t xml:space="preserve">HGA citada, fragmento visual, curiosidade).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8 mundos</w:t>
      </w:r>
      <w:r>
        <w:t xml:space="preserve"> </w:t>
      </w:r>
      <w:r>
        <w:t xml:space="preserve">narrativos cobrindo Vols. I-VIII:</w:t>
      </w:r>
      <w:r>
        <w:t xml:space="preserve"> </w:t>
      </w:r>
      <w:r>
        <w:t xml:space="preserve">Origens · Reinos do Nilo · Impérios do Sahel · Costas e Rotas ·</w:t>
      </w:r>
      <w:r>
        <w:t xml:space="preserve"> </w:t>
      </w:r>
      <w:r>
        <w:t xml:space="preserve">Florestas e Reinos · Resistência · Encontro Forçado · Luta e Liberdade.</w:t>
      </w:r>
    </w:p>
    <w:p>
      <w:pPr>
        <w:numPr>
          <w:ilvl w:val="0"/>
          <w:numId w:val="1004"/>
        </w:numPr>
        <w:pStyle w:val="Compact"/>
      </w:pPr>
      <w:r>
        <w:t xml:space="preserve">71 fragmentos visuais (24 PNG ilustrados, restantes em CSS gradient).</w:t>
      </w:r>
    </w:p>
    <w:p>
      <w:pPr>
        <w:numPr>
          <w:ilvl w:val="0"/>
          <w:numId w:val="1004"/>
        </w:numPr>
        <w:pStyle w:val="Compact"/>
      </w:pPr>
      <w:r>
        <w:t xml:space="preserve">9 Casas Reais · 9 Súditos NPC · 35+ ancestrais · 4 festivais.</w:t>
      </w:r>
    </w:p>
    <w:p>
      <w:pPr>
        <w:numPr>
          <w:ilvl w:val="0"/>
          <w:numId w:val="1004"/>
        </w:numPr>
        <w:pStyle w:val="Compact"/>
      </w:pPr>
      <w:r>
        <w:t xml:space="preserve">Motor de áudio sintetizado (Web Audio API) com 6 instrumentos</w:t>
      </w:r>
      <w:r>
        <w:t xml:space="preserve"> </w:t>
      </w:r>
      <w:r>
        <w:t xml:space="preserve">africanos e 9 eventos mapeados — sem amostras externas, sem licença</w:t>
      </w:r>
      <w:r>
        <w:t xml:space="preserve"> </w:t>
      </w:r>
      <w:r>
        <w:t xml:space="preserve">de áudio de terceiros.</w:t>
      </w:r>
    </w:p>
    <w:bookmarkEnd w:id="35"/>
    <w:bookmarkStart w:id="36" w:name="tecnologia"/>
    <w:p>
      <w:pPr>
        <w:pStyle w:val="Heading2"/>
      </w:pPr>
      <w:r>
        <w:t xml:space="preserve">5.2. Tecnologia</w:t>
      </w:r>
    </w:p>
    <w:p>
      <w:pPr>
        <w:numPr>
          <w:ilvl w:val="0"/>
          <w:numId w:val="1005"/>
        </w:numPr>
        <w:pStyle w:val="Compact"/>
      </w:pPr>
      <w:r>
        <w:t xml:space="preserve">Vanilla JavaScript (sem framework), HTML, CSS, Web Audio API,</w:t>
      </w:r>
      <w:r>
        <w:t xml:space="preserve"> </w:t>
      </w:r>
      <w:r>
        <w:t xml:space="preserve">Web Speech API, IndexedDB / localStorage.</w:t>
      </w:r>
    </w:p>
    <w:p>
      <w:pPr>
        <w:numPr>
          <w:ilvl w:val="0"/>
          <w:numId w:val="1005"/>
        </w:numPr>
        <w:pStyle w:val="Compact"/>
      </w:pPr>
      <w:r>
        <w:t xml:space="preserve">Service Worker para offline-first com auto-update agressivo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updateViaCache:"none"</w:t>
      </w:r>
      <w:r>
        <w:t xml:space="preserve">, polling a cada 10 min,</w:t>
      </w:r>
      <w:r>
        <w:t xml:space="preserve"> </w:t>
      </w:r>
      <w:r>
        <w:rPr>
          <w:rStyle w:val="VerbatimChar"/>
        </w:rPr>
        <w:t xml:space="preserve">controllerchange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PWA instalável (Android nativo + iOS via</w:t>
      </w:r>
      <w:r>
        <w:t xml:space="preserve"> </w:t>
      </w:r>
      <w:r>
        <w:t xml:space="preserve">“</w:t>
      </w:r>
      <w:r>
        <w:t xml:space="preserve">Adicionar à Tela de</w:t>
      </w:r>
      <w:r>
        <w:t xml:space="preserve"> </w:t>
      </w:r>
      <w:r>
        <w:t xml:space="preserve">Início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Backend opt-in: Supabase Postgres com Row Level Security e Edge</w:t>
      </w:r>
      <w:r>
        <w:t xml:space="preserve"> </w:t>
      </w:r>
      <w:r>
        <w:t xml:space="preserve">Functions (anti-cheat server-side no Torneio Semanal).</w:t>
      </w:r>
    </w:p>
    <w:p>
      <w:pPr>
        <w:numPr>
          <w:ilvl w:val="0"/>
          <w:numId w:val="1005"/>
        </w:numPr>
        <w:pStyle w:val="Compact"/>
      </w:pPr>
      <w:r>
        <w:t xml:space="preserve">Hospedagem: Vercel · domínio próprio: sankofahga.com.</w:t>
      </w:r>
    </w:p>
    <w:bookmarkEnd w:id="36"/>
    <w:bookmarkStart w:id="37" w:name="conformidade-legal-e-institucional"/>
    <w:p>
      <w:pPr>
        <w:pStyle w:val="Heading2"/>
      </w:pPr>
      <w:r>
        <w:t xml:space="preserve">5.3. Conformidade legal e institucional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Lei 10.639/03 e 11.645/08</w:t>
      </w:r>
      <w:r>
        <w:t xml:space="preserve"> </w:t>
      </w:r>
      <w:r>
        <w:t xml:space="preserve">(BR) — História Afro-Brasileira e Indígena.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Lei 13.709/18 (LGPD)</w:t>
      </w:r>
      <w:r>
        <w:t xml:space="preserve"> </w:t>
      </w:r>
      <w:r>
        <w:t xml:space="preserve">— política de privacidade visível, zero PII de</w:t>
      </w:r>
      <w:r>
        <w:t xml:space="preserve"> </w:t>
      </w:r>
      <w:r>
        <w:t xml:space="preserve">menores em rankings públicos, direito de apagar.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WCAG 2.1 AA</w:t>
      </w:r>
      <w:r>
        <w:t xml:space="preserve"> </w:t>
      </w:r>
      <w:r>
        <w:t xml:space="preserve">— declaração de acessibilidade publicada in-app.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CC BY-SA IGO 3.0 (UNESCO)</w:t>
      </w:r>
      <w:r>
        <w:t xml:space="preserve"> </w:t>
      </w:r>
      <w:r>
        <w:t xml:space="preserve">— atribuição formal, disclaimer</w:t>
      </w:r>
      <w:r>
        <w:t xml:space="preserve"> </w:t>
      </w:r>
      <w:r>
        <w:t xml:space="preserve">obrigatório, sem logo, sem fotografias.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MIT</w:t>
      </w:r>
      <w:r>
        <w:t xml:space="preserve"> </w:t>
      </w:r>
      <w:r>
        <w:t xml:space="preserve">(código) +</w:t>
      </w:r>
      <w:r>
        <w:t xml:space="preserve"> </w:t>
      </w:r>
      <w:r>
        <w:rPr>
          <w:bCs/>
          <w:b/>
        </w:rPr>
        <w:t xml:space="preserve">CC BY-SA 4.0</w:t>
      </w:r>
      <w:r>
        <w:t xml:space="preserve"> </w:t>
      </w:r>
      <w:r>
        <w:t xml:space="preserve">(conteúdo educacional adaptado).</w:t>
      </w:r>
    </w:p>
    <w:bookmarkEnd w:id="37"/>
    <w:bookmarkStart w:id="38" w:name="distribuição"/>
    <w:p>
      <w:pPr>
        <w:pStyle w:val="Heading2"/>
      </w:pPr>
      <w:r>
        <w:t xml:space="preserve">5.4. Distribuição</w:t>
      </w:r>
    </w:p>
    <w:p>
      <w:pPr>
        <w:numPr>
          <w:ilvl w:val="0"/>
          <w:numId w:val="1007"/>
        </w:numPr>
        <w:pStyle w:val="Compact"/>
      </w:pPr>
      <w:r>
        <w:t xml:space="preserve">Liga Global multi-perfil (Supabase opt-in) com tiers semanais.</w:t>
      </w:r>
    </w:p>
    <w:p>
      <w:pPr>
        <w:numPr>
          <w:ilvl w:val="0"/>
          <w:numId w:val="1007"/>
        </w:numPr>
        <w:pStyle w:val="Compact"/>
      </w:pPr>
      <w:r>
        <w:t xml:space="preserve">Torneio Semanal Assíncrono com 5 enigmas, anti-cheat server-side.</w:t>
      </w:r>
    </w:p>
    <w:p>
      <w:pPr>
        <w:numPr>
          <w:ilvl w:val="0"/>
          <w:numId w:val="1007"/>
        </w:numPr>
        <w:pStyle w:val="Compact"/>
      </w:pPr>
      <w:r>
        <w:t xml:space="preserve">Compartilhamento via WhatsApp deeplink, Web Share API e clipboard.</w:t>
      </w:r>
    </w:p>
    <w:p>
      <w:pPr>
        <w:numPr>
          <w:ilvl w:val="0"/>
          <w:numId w:val="1007"/>
        </w:numPr>
        <w:pStyle w:val="Compact"/>
      </w:pPr>
      <w:r>
        <w:t xml:space="preserve">Banner de instalação automática na 1ª visita.</w:t>
      </w:r>
    </w:p>
    <w:p>
      <w:pPr>
        <w:numPr>
          <w:ilvl w:val="0"/>
          <w:numId w:val="1007"/>
        </w:numPr>
        <w:pStyle w:val="Compact"/>
      </w:pPr>
      <w:r>
        <w:t xml:space="preserve">Sem cadastro obrigatório, sem e-mail, sem telefone.</w:t>
      </w:r>
    </w:p>
    <w:bookmarkEnd w:id="38"/>
    <w:bookmarkStart w:id="39" w:name="receitas-e-sustentabilidade"/>
    <w:p>
      <w:pPr>
        <w:pStyle w:val="Heading2"/>
      </w:pPr>
      <w:r>
        <w:t xml:space="preserve">5.5. Receitas e sustentabilidade</w:t>
      </w:r>
    </w:p>
    <w:p>
      <w:pPr>
        <w:numPr>
          <w:ilvl w:val="0"/>
          <w:numId w:val="1008"/>
        </w:numPr>
        <w:pStyle w:val="Compact"/>
      </w:pPr>
      <w:r>
        <w:t xml:space="preserve">Apoio voluntário via PIX (CNPJ recomendado para empresas/escolas;</w:t>
      </w:r>
      <w:r>
        <w:t xml:space="preserve"> </w:t>
      </w:r>
      <w:r>
        <w:t xml:space="preserve">e-mail para apoio individual).</w:t>
      </w:r>
    </w:p>
    <w:p>
      <w:pPr>
        <w:numPr>
          <w:ilvl w:val="0"/>
          <w:numId w:val="1008"/>
        </w:numPr>
        <w:pStyle w:val="Compact"/>
      </w:pPr>
      <w:r>
        <w:t xml:space="preserve">Apoio internacional via Wise e PayPal.</w:t>
      </w:r>
    </w:p>
    <w:p>
      <w:pPr>
        <w:numPr>
          <w:ilvl w:val="0"/>
          <w:numId w:val="1008"/>
        </w:numPr>
        <w:pStyle w:val="Compact"/>
      </w:pPr>
      <w:r>
        <w:t xml:space="preserve">Sem ads, sem venda de dados, sem in-app purchases.</w:t>
      </w:r>
    </w:p>
    <w:p>
      <w:pPr>
        <w:numPr>
          <w:ilvl w:val="0"/>
          <w:numId w:val="1008"/>
        </w:numPr>
        <w:pStyle w:val="Compact"/>
      </w:pPr>
      <w:r>
        <w:t xml:space="preserve">Modelo planejado de B2B/B2G para escolas (R$ 12–20/aluno/ano)</w:t>
      </w:r>
      <w:r>
        <w:t xml:space="preserve"> </w:t>
      </w:r>
      <w:r>
        <w:t xml:space="preserve">detalhado em</w:t>
      </w:r>
      <w:r>
        <w:t xml:space="preserve"> </w:t>
      </w:r>
      <w:r>
        <w:rPr>
          <w:rStyle w:val="VerbatimChar"/>
        </w:rPr>
        <w:t xml:space="preserve">docs/MONETIZACAO.md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fora do MVP atual</w:t>
      </w:r>
      <w:r>
        <w:t xml:space="preserve">, em</w:t>
      </w:r>
      <w:r>
        <w:t xml:space="preserve"> </w:t>
      </w:r>
      <w:r>
        <w:t xml:space="preserve">preparação para 2026 Q3.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edido-formal"/>
    <w:p>
      <w:pPr>
        <w:pStyle w:val="Heading1"/>
      </w:pPr>
      <w:r>
        <w:t xml:space="preserve">6. Pedido formal</w:t>
      </w:r>
    </w:p>
    <w:p>
      <w:pPr>
        <w:pStyle w:val="FirstParagraph"/>
      </w:pPr>
      <w:r>
        <w:t xml:space="preserve">A esta Comissão, solicito com muito respeito:</w:t>
      </w:r>
    </w:p>
    <w:bookmarkStart w:id="41" w:name="reunião-de-apresentação"/>
    <w:p>
      <w:pPr>
        <w:pStyle w:val="Heading2"/>
      </w:pPr>
      <w:r>
        <w:t xml:space="preserve">6.1. Reunião de apresentação</w:t>
      </w:r>
    </w:p>
    <w:p>
      <w:pPr>
        <w:pStyle w:val="FirstParagraph"/>
      </w:pPr>
      <w:r>
        <w:t xml:space="preserve">Reunião breve (30–45 min) presencial em São Paulo ou Brasília, ou</w:t>
      </w:r>
      <w:r>
        <w:t xml:space="preserve"> </w:t>
      </w:r>
      <w:r>
        <w:t xml:space="preserve">online conforme conveniência, para demonstração ao vivo do jogo,</w:t>
      </w:r>
      <w:r>
        <w:t xml:space="preserve"> </w:t>
      </w:r>
      <w:r>
        <w:t xml:space="preserve">apresentação do roadmap e diálogo sobre aderência institucional.</w:t>
      </w:r>
    </w:p>
    <w:bookmarkEnd w:id="41"/>
    <w:bookmarkStart w:id="42" w:name="avaliação-institucional-e-pedagógica"/>
    <w:p>
      <w:pPr>
        <w:pStyle w:val="Heading2"/>
      </w:pPr>
      <w:r>
        <w:t xml:space="preserve">6.2. Avaliação institucional e pedagógica</w:t>
      </w:r>
    </w:p>
    <w:p>
      <w:pPr>
        <w:pStyle w:val="FirstParagraph"/>
      </w:pPr>
      <w:r>
        <w:t xml:space="preserve">Avaliação da equipe técnica da Comissão sobre:</w:t>
      </w:r>
    </w:p>
    <w:p>
      <w:pPr>
        <w:numPr>
          <w:ilvl w:val="0"/>
          <w:numId w:val="1009"/>
        </w:numPr>
        <w:pStyle w:val="Compact"/>
      </w:pPr>
      <w:r>
        <w:t xml:space="preserve">Aderência aos princípios UNESCO.</w:t>
      </w:r>
    </w:p>
    <w:p>
      <w:pPr>
        <w:numPr>
          <w:ilvl w:val="0"/>
          <w:numId w:val="1009"/>
        </w:numPr>
        <w:pStyle w:val="Compact"/>
      </w:pPr>
      <w:r>
        <w:t xml:space="preserve">Adequação pedagógica e historiográfica do material já produzido.</w:t>
      </w:r>
    </w:p>
    <w:p>
      <w:pPr>
        <w:numPr>
          <w:ilvl w:val="0"/>
          <w:numId w:val="1009"/>
        </w:numPr>
        <w:pStyle w:val="Compact"/>
      </w:pPr>
      <w:r>
        <w:t xml:space="preserve">Eventuais ajustes para fortalecer o alinhamento.</w:t>
      </w:r>
    </w:p>
    <w:bookmarkEnd w:id="42"/>
    <w:bookmarkStart w:id="43" w:name="carta-de-apoio-institucional"/>
    <w:p>
      <w:pPr>
        <w:pStyle w:val="Heading2"/>
      </w:pPr>
      <w:r>
        <w:t xml:space="preserve">6.3. Carta de apoio institucional</w:t>
      </w:r>
    </w:p>
    <w:p>
      <w:pPr>
        <w:pStyle w:val="FirstParagraph"/>
      </w:pPr>
      <w:r>
        <w:t xml:space="preserve">Caso a Comissão considere o projeto alinhado,</w:t>
      </w:r>
      <w:r>
        <w:t xml:space="preserve"> </w:t>
      </w:r>
      <w:r>
        <w:rPr>
          <w:bCs/>
          <w:b/>
        </w:rPr>
        <w:t xml:space="preserve">carta formal de</w:t>
      </w:r>
      <w:r>
        <w:rPr>
          <w:bCs/>
          <w:b/>
        </w:rPr>
        <w:t xml:space="preserve"> </w:t>
      </w:r>
      <w:r>
        <w:rPr>
          <w:bCs/>
          <w:b/>
        </w:rPr>
        <w:t xml:space="preserve">apoio</w:t>
      </w:r>
      <w:r>
        <w:t xml:space="preserve"> </w:t>
      </w:r>
      <w:r>
        <w:t xml:space="preserve">para fortalecer candidaturas a editais e parcerias com</w:t>
      </w:r>
      <w:r>
        <w:t xml:space="preserve"> </w:t>
      </w:r>
      <w:r>
        <w:t xml:space="preserve">escolas, incluindo:</w:t>
      </w:r>
    </w:p>
    <w:p>
      <w:pPr>
        <w:numPr>
          <w:ilvl w:val="0"/>
          <w:numId w:val="1010"/>
        </w:numPr>
        <w:pStyle w:val="Compact"/>
      </w:pPr>
      <w:r>
        <w:t xml:space="preserve">Edital 04/2026 SMC-SP / Aldir Blanc — Formação e Internacionalização</w:t>
      </w:r>
      <w:r>
        <w:t xml:space="preserve"> </w:t>
      </w:r>
      <w:r>
        <w:t xml:space="preserve">(inscrições até 29/05/2026).</w:t>
      </w:r>
    </w:p>
    <w:p>
      <w:pPr>
        <w:numPr>
          <w:ilvl w:val="0"/>
          <w:numId w:val="1010"/>
        </w:numPr>
        <w:pStyle w:val="Compact"/>
      </w:pPr>
      <w:r>
        <w:t xml:space="preserve">Lei Paulo Gustavo (estados e municípios).</w:t>
      </w:r>
    </w:p>
    <w:p>
      <w:pPr>
        <w:numPr>
          <w:ilvl w:val="0"/>
          <w:numId w:val="1010"/>
        </w:numPr>
        <w:pStyle w:val="Compact"/>
      </w:pPr>
      <w:r>
        <w:t xml:space="preserve">FINEP / FNDE / FNCE para escala nacional.</w:t>
      </w:r>
    </w:p>
    <w:p>
      <w:pPr>
        <w:numPr>
          <w:ilvl w:val="0"/>
          <w:numId w:val="1010"/>
        </w:numPr>
        <w:pStyle w:val="Compact"/>
      </w:pPr>
      <w:r>
        <w:t xml:space="preserve">Convênios diretos com Secretarias Municipais e Estaduais.</w:t>
      </w:r>
    </w:p>
    <w:bookmarkEnd w:id="43"/>
    <w:bookmarkStart w:id="44" w:name="indicação-de-programas-e-parceiros"/>
    <w:p>
      <w:pPr>
        <w:pStyle w:val="Heading2"/>
      </w:pPr>
      <w:r>
        <w:t xml:space="preserve">6.4. Indicação de programas e parceiros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Programa de Participação UNESCO 2026–2027</w:t>
      </w:r>
      <w:r>
        <w:t xml:space="preserve"> </w:t>
      </w:r>
      <w:r>
        <w:t xml:space="preserve">(USD 26k–46k), se elegível.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Comissão Brasileira para o Ensino da História da África</w:t>
      </w:r>
      <w:r>
        <w:t xml:space="preserve"> </w:t>
      </w:r>
      <w:r>
        <w:t xml:space="preserve">(vinculada ao MEC).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Universidades dos PALOP</w:t>
      </w:r>
      <w:r>
        <w:t xml:space="preserve"> </w:t>
      </w:r>
      <w:r>
        <w:t xml:space="preserve">(Universidade Eduardo Mondlane / Moçambique,</w:t>
      </w:r>
      <w:r>
        <w:t xml:space="preserve"> </w:t>
      </w:r>
      <w:r>
        <w:t xml:space="preserve">Universidade de Cabo Verde, Universidade Agostinho Neto / Angola)</w:t>
      </w:r>
      <w:r>
        <w:t xml:space="preserve"> </w:t>
      </w:r>
      <w:r>
        <w:t xml:space="preserve">para parceria de validação acadêmica e tradução.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Outras Comissões Nacionais lusófonas</w:t>
      </w:r>
      <w:r>
        <w:t xml:space="preserve"> </w:t>
      </w:r>
      <w:r>
        <w:t xml:space="preserve">(Portugal, Cabo Verde,</w:t>
      </w:r>
      <w:r>
        <w:t xml:space="preserve"> </w:t>
      </w:r>
      <w:r>
        <w:t xml:space="preserve">Angola, Moçambique, Guiné-Bissau, São Tomé e Príncipe, Timor-Leste).</w:t>
      </w:r>
    </w:p>
    <w:bookmarkEnd w:id="44"/>
    <w:bookmarkStart w:id="45" w:name="indicação-de-revisores-acadêmicos"/>
    <w:p>
      <w:pPr>
        <w:pStyle w:val="Heading2"/>
      </w:pPr>
      <w:r>
        <w:t xml:space="preserve">6.5. Indicação de revisores acadêmicos</w:t>
      </w:r>
    </w:p>
    <w:p>
      <w:pPr>
        <w:pStyle w:val="FirstParagraph"/>
      </w:pPr>
      <w:r>
        <w:t xml:space="preserve">Indicação, pela Comissão, de</w:t>
      </w:r>
      <w:r>
        <w:t xml:space="preserve"> </w:t>
      </w:r>
      <w:r>
        <w:rPr>
          <w:bCs/>
          <w:b/>
        </w:rPr>
        <w:t xml:space="preserve">2 a 5 revisores acadêmicos</w:t>
      </w:r>
      <w:r>
        <w:t xml:space="preserve"> </w:t>
      </w:r>
      <w:r>
        <w:t xml:space="preserve">para</w:t>
      </w:r>
      <w:r>
        <w:t xml:space="preserve"> </w:t>
      </w:r>
      <w:r>
        <w:t xml:space="preserve">avaliação formal dos 71 enigmas atuais — ideal seria pelo menos um</w:t>
      </w:r>
      <w:r>
        <w:t xml:space="preserve"> </w:t>
      </w:r>
      <w:r>
        <w:t xml:space="preserve">historiador africano e um educador brasileiro com experiência em</w:t>
      </w:r>
      <w:r>
        <w:t xml:space="preserve"> </w:t>
      </w:r>
      <w:r>
        <w:t xml:space="preserve">ensino de HGA.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róximos-12-meses-roadmap-institucional"/>
    <w:p>
      <w:pPr>
        <w:pStyle w:val="Heading1"/>
      </w:pPr>
      <w:r>
        <w:t xml:space="preserve">7. Próximos 12 meses (roadmap institucional)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 2026</w:t>
            </w:r>
            <w:r>
              <w:t xml:space="preserve"> </w:t>
            </w:r>
            <w:r>
              <w:t xml:space="preserve">(atual)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Submissão Edital 04 PNAB-SP. Envio deste dossier à UNESCO Brasil.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de validação acadêmica formal dos 71 enigmas.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completa da interface para EN e 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 pedagógico em 5 escolas (SP capital). Início Modo Sala de Aula (Kahoot-style).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de 30 enigmas para EN. Apresentação em Games for Change (NY) ou A MAZE. (Berlin), se aprovado.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 Modo Sala de Aula. Painel do Professor com relatório pedagógico em PNG/PDF.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completa dos 71 enigmas em EN. Início 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Dez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 da versão EN/ES. Cobertura institucional UNESCO Paris.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do FR. Parcerias PALOP francófonos.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Submissão a Programa de Participação UNESCO 2026-2027. Apresentação em FLIP, FLUP, Bienal SP.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equipe-e-currículos-resumidos"/>
    <w:p>
      <w:pPr>
        <w:pStyle w:val="Heading1"/>
      </w:pPr>
      <w:r>
        <w:t xml:space="preserve">8. Equipe e currículos resumidos</w:t>
      </w:r>
    </w:p>
    <w:bookmarkStart w:id="48" w:name="X17914b12e19f650c5e8c64f2053116c83b73407"/>
    <w:p>
      <w:pPr>
        <w:pStyle w:val="Heading2"/>
      </w:pPr>
      <w:r>
        <w:t xml:space="preserve">Filipe Buba N’hada — Autor e mantenedor principal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Bacharelado em Humanidades</w:t>
      </w:r>
      <w:r>
        <w:t xml:space="preserve"> </w:t>
      </w:r>
      <w:r>
        <w:t xml:space="preserve">— UNILAB (Universidade da Integração</w:t>
      </w:r>
      <w:r>
        <w:t xml:space="preserve"> </w:t>
      </w:r>
      <w:r>
        <w:t xml:space="preserve">Internacional da Lusofonia Afro-Brasileira), 2017.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Licenciatura em Ciências Sociais</w:t>
      </w:r>
      <w:r>
        <w:t xml:space="preserve"> </w:t>
      </w:r>
      <w:r>
        <w:t xml:space="preserve">— UNILAB, 2021.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Ciência da Computação</w:t>
      </w:r>
      <w:r>
        <w:t xml:space="preserve"> </w:t>
      </w:r>
      <w:r>
        <w:t xml:space="preserve">— Faculdade Impacta, 2024.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Pós em Ciência de Dados e IA</w:t>
      </w:r>
      <w:r>
        <w:t xml:space="preserve"> </w:t>
      </w:r>
      <w:r>
        <w:t xml:space="preserve">— XP Educação (em curso, prev. dez/2025).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3 anos como Software Engineer no Mercado Livre</w:t>
      </w:r>
      <w:r>
        <w:t xml:space="preserve"> </w:t>
      </w:r>
      <w:r>
        <w:t xml:space="preserve">(2022–2024).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Estágio de Análise de Dados na Telefônica/Vivo</w:t>
      </w:r>
      <w:r>
        <w:t xml:space="preserve"> </w:t>
      </w:r>
      <w:r>
        <w:t xml:space="preserve">(2022).</w:t>
      </w:r>
    </w:p>
    <w:p>
      <w:pPr>
        <w:numPr>
          <w:ilvl w:val="0"/>
          <w:numId w:val="1012"/>
        </w:numPr>
        <w:pStyle w:val="Compact"/>
      </w:pPr>
      <w:r>
        <w:t xml:space="preserve">Naturalidade: Guiné-Bissau · Residente em São Paulo desde 2017.</w:t>
      </w:r>
    </w:p>
    <w:p>
      <w:pPr>
        <w:numPr>
          <w:ilvl w:val="0"/>
          <w:numId w:val="1012"/>
        </w:numPr>
        <w:pStyle w:val="Compact"/>
      </w:pPr>
      <w:r>
        <w:t xml:space="preserve">Auto-declaração: PCD · PPI.</w:t>
      </w:r>
    </w:p>
    <w:bookmarkEnd w:id="48"/>
    <w:bookmarkStart w:id="49" w:name="equipe-estendida-em-formação"/>
    <w:p>
      <w:pPr>
        <w:pStyle w:val="Heading2"/>
      </w:pPr>
      <w:r>
        <w:t xml:space="preserve">Equipe estendida (em formação)</w:t>
      </w:r>
    </w:p>
    <w:p>
      <w:pPr>
        <w:numPr>
          <w:ilvl w:val="0"/>
          <w:numId w:val="1013"/>
        </w:numPr>
        <w:pStyle w:val="Compact"/>
      </w:pPr>
      <w:r>
        <w:t xml:space="preserve">Revisores acadêmicos HGA — em convite (UNILAB, UFRRJ, UFBA, USP +</w:t>
      </w:r>
      <w:r>
        <w:t xml:space="preserve"> </w:t>
      </w:r>
      <w:r>
        <w:t xml:space="preserve">PALOPs).</w:t>
      </w:r>
    </w:p>
    <w:p>
      <w:pPr>
        <w:numPr>
          <w:ilvl w:val="0"/>
          <w:numId w:val="1013"/>
        </w:numPr>
        <w:pStyle w:val="Compact"/>
      </w:pPr>
      <w:r>
        <w:t xml:space="preserve">Ilustração e arte — busca por artista negro brasileiro/africano para</w:t>
      </w:r>
      <w:r>
        <w:t xml:space="preserve"> </w:t>
      </w:r>
      <w:r>
        <w:t xml:space="preserve">expansão dos fragmentos visuais.</w:t>
      </w:r>
    </w:p>
    <w:p>
      <w:pPr>
        <w:numPr>
          <w:ilvl w:val="0"/>
          <w:numId w:val="1013"/>
        </w:numPr>
        <w:pStyle w:val="Compact"/>
      </w:pPr>
      <w:r>
        <w:t xml:space="preserve">Validação pedagógica de campo — pendente da identificação das</w:t>
      </w:r>
      <w:r>
        <w:t xml:space="preserve"> </w:t>
      </w:r>
      <w:r>
        <w:t xml:space="preserve">primeiras 5 escolas piloto.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nexos-disponíveis-sob-solicitação"/>
    <w:p>
      <w:pPr>
        <w:pStyle w:val="Heading1"/>
      </w:pPr>
      <w:r>
        <w:t xml:space="preserve">9. Anexos disponíveis (sob solicitação)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Conceito (tese, problema, princípios)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docs/CONCEITO.md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word/01-Conceito.docx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Roadmap (Fases 0–4)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docs/ROADMAP.md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word/02-Roadmap.docx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Pitch Deck (10 slides)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docs/PITCH-DECK.md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word/06-Pitch-Deck.docx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One-Pager A4 frente/verso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docs/ONE-PAGER.md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word/08-One-Pager.docx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Completa (volume único)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word/09-Documentacao-Completa.docx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 de Monetização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docs/MONETIZACAO.md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word/05-Monetizacao.docx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Plano Multiplayer / Sala de 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docs/MULTIPLAYER-SOCIAL.md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Universo Transmídia (música, podcast, livros)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docs/UNIVERSO-TRANSMIDIA.md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word/10-Universo-Transmidia.docx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Currículo do proponente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empresa/CURRICULO.md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word/19-Curriculo-Filipe.docx</w:t>
            </w:r>
          </w:p>
        </w:tc>
      </w:tr>
    </w:tbl>
    <w:p>
      <w:pPr>
        <w:pStyle w:val="BodyText"/>
      </w:pPr>
      <w:r>
        <w:t xml:space="preserve">Capturas de tela e demonstração ao vivo do aplicativo podem ser</w:t>
      </w:r>
      <w:r>
        <w:t xml:space="preserve"> </w:t>
      </w:r>
      <w:r>
        <w:t xml:space="preserve">fornecidas em chamada de vídeo ou em apresentação presencial.</w:t>
      </w:r>
    </w:p>
    <w:p>
      <w:r>
        <w:pict>
          <v:rect style="width:0;height:1.5pt" o:hralign="center" o:hrstd="t" o:hr="t"/>
        </w:pict>
      </w:r>
    </w:p>
    <w:bookmarkEnd w:id="51"/>
    <w:bookmarkStart w:id="52" w:name="compromisso-institucional-do-proponente"/>
    <w:p>
      <w:pPr>
        <w:pStyle w:val="Heading1"/>
      </w:pPr>
      <w:r>
        <w:t xml:space="preserve">10. Compromisso institucional do proponente</w:t>
      </w:r>
    </w:p>
    <w:p>
      <w:pPr>
        <w:pStyle w:val="FirstParagraph"/>
      </w:pPr>
      <w:r>
        <w:t xml:space="preserve">O proponente assume publicamente os seguintes compromissos perante a</w:t>
      </w:r>
      <w:r>
        <w:t xml:space="preserve"> </w:t>
      </w:r>
      <w:r>
        <w:t xml:space="preserve">UNESCO e demais parceiros institucionais: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Manter o projeto gratuito e acessível</w:t>
      </w:r>
      <w:r>
        <w:t xml:space="preserve"> </w:t>
      </w:r>
      <w:r>
        <w:t xml:space="preserve">ao usuário final</w:t>
      </w:r>
      <w:r>
        <w:t xml:space="preserve"> </w:t>
      </w:r>
      <w:r>
        <w:t xml:space="preserve">(estudantes, famílias, escolas) — modelos B2G/B2B/ESG financiam</w:t>
      </w:r>
      <w:r>
        <w:t xml:space="preserve"> </w:t>
      </w:r>
      <w:r>
        <w:t xml:space="preserve">apenas a expansão, nunca o acesso direto.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Manter a conformidade integral com a licença CC BY-SA IGO 3.0</w:t>
      </w:r>
      <w:r>
        <w:t xml:space="preserve"> </w:t>
      </w:r>
      <w:r>
        <w:t xml:space="preserve">da UNESCO em todas as versões e idiomas, incluindo o disclaimer</w:t>
      </w:r>
      <w:r>
        <w:t xml:space="preserve"> </w:t>
      </w:r>
      <w:r>
        <w:t xml:space="preserve">obrigatório e a não utilização do logotipo UNESCO.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Incorporar revisões acadêmicas indicadas</w:t>
      </w:r>
      <w:r>
        <w:t xml:space="preserve"> </w:t>
      </w:r>
      <w:r>
        <w:t xml:space="preserve">pela Comissão Nacional</w:t>
      </w:r>
      <w:r>
        <w:t xml:space="preserve"> </w:t>
      </w:r>
      <w:r>
        <w:t xml:space="preserve">da UNESCO ou pelos órgãos parceiros, quando pedagogicamente</w:t>
      </w:r>
      <w:r>
        <w:t xml:space="preserve"> </w:t>
      </w:r>
      <w:r>
        <w:t xml:space="preserve">pertinentes.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Disponibilizar relatórios trimestrais públicos</w:t>
      </w:r>
      <w:r>
        <w:t xml:space="preserve"> </w:t>
      </w:r>
      <w:r>
        <w:t xml:space="preserve">de uso, impacto</w:t>
      </w:r>
      <w:r>
        <w:t xml:space="preserve"> </w:t>
      </w:r>
      <w:r>
        <w:t xml:space="preserve">e atualizações de conteúdo, para escrutínio institucional.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Manter o código-fonte em licença MIT</w:t>
      </w:r>
      <w:r>
        <w:t xml:space="preserve"> </w:t>
      </w:r>
      <w:r>
        <w:t xml:space="preserve">e o conteúdo educacional</w:t>
      </w:r>
      <w:r>
        <w:t xml:space="preserve"> </w:t>
      </w:r>
      <w:r>
        <w:t xml:space="preserve">em CC BY-SA 4.0, garantindo que o trabalho continue acessível e</w:t>
      </w:r>
      <w:r>
        <w:t xml:space="preserve"> </w:t>
      </w:r>
      <w:r>
        <w:t xml:space="preserve">adaptável mesmo após este projeto, por qualquer educador ou</w:t>
      </w:r>
      <w:r>
        <w:t xml:space="preserve"> </w:t>
      </w:r>
      <w:r>
        <w:t xml:space="preserve">instituição que dele queira derivar materiais.</w:t>
      </w:r>
    </w:p>
    <w:p>
      <w:r>
        <w:pict>
          <v:rect style="width:0;height:1.5pt" o:hralign="center" o:hrstd="t" o:hr="t"/>
        </w:pict>
      </w:r>
    </w:p>
    <w:bookmarkEnd w:id="52"/>
    <w:bookmarkStart w:id="53" w:name="disclaimer-obrigatório-unesco-igo"/>
    <w:p>
      <w:pPr>
        <w:pStyle w:val="Heading1"/>
      </w:pPr>
      <w:r>
        <w:t xml:space="preserve">11. Disclaimer obrigatório UNESCO IGO</w:t>
      </w:r>
    </w:p>
    <w:p>
      <w:pPr>
        <w:pStyle w:val="BlockText"/>
      </w:pPr>
      <w:r>
        <w:rPr>
          <w:bCs/>
          <w:b/>
        </w:rPr>
        <w:t xml:space="preserve">The present work is not an official UNESCO publication and shall</w:t>
      </w:r>
      <w:r>
        <w:rPr>
          <w:bCs/>
          <w:b/>
        </w:rPr>
        <w:t xml:space="preserve"> </w:t>
      </w:r>
      <w:r>
        <w:rPr>
          <w:bCs/>
          <w:b/>
        </w:rPr>
        <w:t xml:space="preserve">not be considered as such.</w:t>
      </w:r>
    </w:p>
    <w:p>
      <w:pPr>
        <w:pStyle w:val="BlockText"/>
      </w:pPr>
      <w:r>
        <w:rPr>
          <w:iCs/>
          <w:i/>
        </w:rPr>
        <w:t xml:space="preserve">(Esta obra não é uma publicação oficial da UNESCO e não deve ser</w:t>
      </w:r>
      <w:r>
        <w:rPr>
          <w:iCs/>
          <w:i/>
        </w:rPr>
        <w:t xml:space="preserve"> </w:t>
      </w:r>
      <w:r>
        <w:rPr>
          <w:iCs/>
          <w:i/>
        </w:rPr>
        <w:t xml:space="preserve">considerada como tal.)</w:t>
      </w:r>
    </w:p>
    <w:p>
      <w:pPr>
        <w:pStyle w:val="FirstParagraph"/>
      </w:pPr>
      <w:r>
        <w:t xml:space="preserve">Este disclaimer está visível, em conformidade com a licença CC BY-SA</w:t>
      </w:r>
      <w:r>
        <w:t xml:space="preserve"> </w:t>
      </w:r>
      <w:r>
        <w:t xml:space="preserve">IGO 3.0, nas seções</w:t>
      </w:r>
      <w:r>
        <w:t xml:space="preserve"> </w:t>
      </w:r>
      <w:r>
        <w:rPr>
          <w:bCs/>
          <w:b/>
        </w:rPr>
        <w:t xml:space="preserve">Termos de Uso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Sobre</w:t>
      </w:r>
      <w:r>
        <w:t xml:space="preserve"> </w:t>
      </w:r>
      <w:r>
        <w:t xml:space="preserve">do aplicativo</w:t>
      </w:r>
      <w:r>
        <w:t xml:space="preserve"> </w:t>
      </w:r>
      <w:r>
        <w:t xml:space="preserve">público em https://www.sankofahga.com.</w:t>
      </w:r>
    </w:p>
    <w:p>
      <w:r>
        <w:pict>
          <v:rect style="width:0;height:1.5pt" o:hralign="center" o:hrstd="t" o:hr="t"/>
        </w:pict>
      </w:r>
    </w:p>
    <w:bookmarkEnd w:id="53"/>
    <w:bookmarkStart w:id="56" w:name="atribuição-formal-à-unesco"/>
    <w:p>
      <w:pPr>
        <w:pStyle w:val="Heading1"/>
      </w:pPr>
      <w:r>
        <w:t xml:space="preserve">12. Atribuição formal à UNESCO</w:t>
      </w:r>
    </w:p>
    <w:p>
      <w:pPr>
        <w:pStyle w:val="BlockText"/>
      </w:pPr>
      <w:r>
        <w:t xml:space="preserve">UNESCO &amp; International Scientific Committee for the Drafting of a</w:t>
      </w:r>
      <w:r>
        <w:t xml:space="preserve"> </w:t>
      </w:r>
      <w:r>
        <w:t xml:space="preserve">General History of Africa.</w:t>
      </w:r>
      <w:r>
        <w:t xml:space="preserve"> </w:t>
      </w:r>
      <w:r>
        <w:rPr>
          <w:iCs/>
          <w:i/>
        </w:rPr>
        <w:t xml:space="preserve">General History of Africa</w:t>
      </w:r>
      <w:r>
        <w:t xml:space="preserve">, Volumes I–VIII.</w:t>
      </w:r>
      <w:r>
        <w:t xml:space="preserve"> </w:t>
      </w:r>
      <w:r>
        <w:t xml:space="preserve">Paris: UNESCO Publishing, 1981–1993. Texto licenciado sob Creative</w:t>
      </w:r>
      <w:r>
        <w:t xml:space="preserve"> </w:t>
      </w:r>
      <w:r>
        <w:t xml:space="preserve">Commons CC BY-SA IGO 3.0.</w:t>
      </w:r>
    </w:p>
    <w:p>
      <w:pPr>
        <w:pStyle w:val="FirstParagraph"/>
      </w:pPr>
      <w:r>
        <w:t xml:space="preserve">A versão pública e gratuita dos 8 volumes está disponível em</w:t>
      </w:r>
      <w:r>
        <w:t xml:space="preserve"> </w:t>
      </w:r>
      <w:hyperlink r:id="rId54">
        <w:r>
          <w:rPr>
            <w:rStyle w:val="Hyperlink"/>
          </w:rPr>
          <w:t xml:space="preserve">unesco.org/en/general-history-africa</w:t>
        </w:r>
      </w:hyperlink>
      <w:r>
        <w:t xml:space="preserve"> </w:t>
      </w:r>
      <w:r>
        <w:t xml:space="preserve">e no repositório</w:t>
      </w:r>
      <w:r>
        <w:t xml:space="preserve"> </w:t>
      </w:r>
      <w:hyperlink r:id="rId55">
        <w:r>
          <w:rPr>
            <w:rStyle w:val="Hyperlink"/>
          </w:rPr>
          <w:t xml:space="preserve">unesdoc.unesco.org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contato-e-acompanhamento"/>
    <w:p>
      <w:pPr>
        <w:pStyle w:val="Heading1"/>
      </w:pPr>
      <w:r>
        <w:t xml:space="preserve">13. Contato e acompanhamento</w:t>
      </w:r>
    </w:p>
    <w:p>
      <w:pPr>
        <w:pStyle w:val="FirstParagraph"/>
      </w:pPr>
      <w:r>
        <w:t xml:space="preserve">Para qualquer questão referente a este dossier, ao aplicativo Sankofa,</w:t>
      </w:r>
      <w:r>
        <w:t xml:space="preserve"> </w:t>
      </w:r>
      <w:r>
        <w:t xml:space="preserve">ou para agendamento de reunião: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Filipe Buba N’hada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E-mail:</w:t>
      </w:r>
      <w:r>
        <w:t xml:space="preserve"> </w:t>
      </w:r>
      <w:r>
        <w:t xml:space="preserve">nhadafilipe@gmail.com (principal) · flifnhada@hotmail.com (alternativo)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Telefone / WhatsApp:</w:t>
      </w:r>
      <w:r>
        <w:t xml:space="preserve"> </w:t>
      </w:r>
      <w:r>
        <w:t xml:space="preserve">+55 11 98483-7997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LinkedIn:</w:t>
      </w:r>
      <w:r>
        <w:t xml:space="preserve"> </w:t>
      </w:r>
      <w:r>
        <w:t xml:space="preserve">linkedin.com/in/filipe-buba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Aplicativo:</w:t>
      </w:r>
      <w:r>
        <w:t xml:space="preserve"> </w:t>
      </w:r>
      <w:r>
        <w:t xml:space="preserve">https://www.sankofahga.com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Repositório:</w:t>
      </w:r>
      <w:r>
        <w:t xml:space="preserve"> </w:t>
      </w:r>
      <w:r>
        <w:t xml:space="preserve">https://github.com/filipebuba/sankofa</w:t>
      </w:r>
    </w:p>
    <w:p>
      <w:pPr>
        <w:pStyle w:val="FirstParagraph"/>
      </w:pPr>
      <w:r>
        <w:t xml:space="preserve">Disponibilidade preferencial para reuniões:</w:t>
      </w:r>
      <w:r>
        <w:t xml:space="preserve"> </w:t>
      </w:r>
      <w:r>
        <w:rPr>
          <w:bCs/>
          <w:b/>
        </w:rPr>
        <w:t xml:space="preserve">terças, quartas e</w:t>
      </w:r>
      <w:r>
        <w:rPr>
          <w:bCs/>
          <w:b/>
        </w:rPr>
        <w:t xml:space="preserve"> </w:t>
      </w:r>
      <w:r>
        <w:rPr>
          <w:bCs/>
          <w:b/>
        </w:rPr>
        <w:t xml:space="preserve">quintas-feiras</w:t>
      </w:r>
      <w:r>
        <w:t xml:space="preserve"> </w:t>
      </w:r>
      <w:r>
        <w:t xml:space="preserve">entre 09h e 18h horário de Brasília. Outras janelas</w:t>
      </w:r>
      <w:r>
        <w:t xml:space="preserve"> </w:t>
      </w:r>
      <w:r>
        <w:t xml:space="preserve">podem ser ajustadas conforme conveniência da Comissão.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gerado em 8 de maio de 2026 a partir da versão pública v1.5.8-dev</w:t>
      </w:r>
      <w:r>
        <w:rPr>
          <w:iCs/>
          <w:i/>
        </w:rPr>
        <w:t xml:space="preserve"> </w:t>
      </w:r>
      <w:r>
        <w:rPr>
          <w:iCs/>
          <w:i/>
        </w:rPr>
        <w:t xml:space="preserve">do aplicativo Sankofa. Este dossier acompanha o e-mail de apresentação</w:t>
      </w:r>
      <w:r>
        <w:rPr>
          <w:iCs/>
          <w:i/>
        </w:rPr>
        <w:t xml:space="preserve"> </w:t>
      </w:r>
      <w:r>
        <w:rPr>
          <w:iCs/>
          <w:i/>
        </w:rPr>
        <w:t xml:space="preserve">formal arquivado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docs/EMAIL-UNESCO-COMISSAO-NACIONAL.md</w:t>
      </w:r>
      <w:r>
        <w:rPr>
          <w:iCs/>
          <w:i/>
        </w:rPr>
        <w:t xml:space="preserve">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unesdoc.unesco.org" TargetMode="External" /><Relationship Type="http://schemas.openxmlformats.org/officeDocument/2006/relationships/hyperlink" Id="rId54" Target="https://www.unesco.org/en/general-history-afri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unesdoc.unesco.org" TargetMode="External" /><Relationship Type="http://schemas.openxmlformats.org/officeDocument/2006/relationships/hyperlink" Id="rId54" Target="https://www.unesco.org/en/general-history-afri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Sankofa — Fragmentos da África</dc:title>
  <dc:creator>Filipe Buba N’hada</dc:creator>
  <dc:language>pt-BR</dc:language>
  <cp:keywords/>
  <dcterms:created xsi:type="dcterms:W3CDTF">2026-05-08T17:57:47Z</dcterms:created>
  <dcterms:modified xsi:type="dcterms:W3CDTF">2026-05-08T17:57:47Z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Versão 1 — 8 de maio de 2026</vt:lpwstr>
  </property>
  <property fmtid="{D5CDD505-2E9C-101B-9397-08002B2CF9AE}" pid="3" name="subtitle">
    <vt:lpwstr>Dossier de apresentação à UNESCO</vt:lpwstr>
  </property>
</Properties>
</file>