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ga-dos-griôs-setup"/>
    <w:p>
      <w:pPr>
        <w:pStyle w:val="Heading1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Start w:id="20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20"/>
    <w:bookmarkStart w:id="21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21"/>
    <w:bookmarkStart w:id="22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22"/>
    <w:bookmarkStart w:id="23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23"/>
    <w:bookmarkStart w:id="24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24"/>
    <w:bookmarkStart w:id="25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01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01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01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01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25"/>
    <w:bookmarkStart w:id="26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orneio-semanal-assíncrono-setup"/>
    <w:p>
      <w:pPr>
        <w:pStyle w:val="Heading1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Start w:id="28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28"/>
    <w:bookmarkStart w:id="29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02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29"/>
    <w:bookmarkStart w:id="30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03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03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30"/>
    <w:bookmarkStart w:id="31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31"/>
    <w:bookmarkStart w:id="32" w:name="ui"/>
    <w:p>
      <w:pPr>
        <w:pStyle w:val="Heading2"/>
      </w:pPr>
      <w:r>
        <w:t xml:space="preserve">UI</w:t>
      </w:r>
    </w:p>
    <w:p>
      <w:pPr>
        <w:numPr>
          <w:ilvl w:val="0"/>
          <w:numId w:val="1005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05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05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05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32"/>
    <w:bookmarkStart w:id="33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33"/>
    <w:bookmarkStart w:id="34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2026-05-08T13:45:01Z</dcterms:created>
  <dcterms:modified xsi:type="dcterms:W3CDTF">2026-05-08T13:45:01Z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