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áudio-motor-de-instrumentos-africanos"/>
    <w:p>
      <w:pPr>
        <w:pStyle w:val="Heading1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Start w:id="20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20"/>
    <w:bookmarkStart w:id="21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21"/>
    <w:bookmarkStart w:id="22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22"/>
    <w:bookmarkStart w:id="23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23"/>
    <w:bookmarkStart w:id="24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02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02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02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02"/>
        </w:numPr>
        <w:pStyle w:val="Compact"/>
      </w:pPr>
      <w:r>
        <w:t xml:space="preserve">Em telas de leitura longa (resultado, contexto) evite disparar mais de 1 evento.</w:t>
      </w:r>
    </w:p>
    <w:bookmarkEnd w:id="24"/>
    <w:bookmarkStart w:id="25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3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03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03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2026-05-08T16:53:49Z</dcterms:created>
  <dcterms:modified xsi:type="dcterms:W3CDTF">2026-05-08T16:53:49Z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