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iga-dos-griôs-setup"/>
    <w:p>
      <w:pPr>
        <w:pStyle w:val="Heading1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Start w:id="20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bookmarkEnd w:id="20"/>
    <w:bookmarkStart w:id="21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Antes do</w:t>
      </w:r>
      <w:r>
        <w:t xml:space="preserve"> </w:t>
      </w:r>
      <w:r>
        <w:rPr>
          <w:rStyle w:val="VerbatimChar"/>
        </w:rPr>
        <w:t xml:space="preserve">&lt;script src="src/league.js"&gt;</w:t>
      </w:r>
      <w:r>
        <w:t xml:space="preserve">, 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Sem config = liga global escondida automaticamente.</w:t>
      </w:r>
    </w:p>
    <w:bookmarkEnd w:id="21"/>
    <w:bookmarkStart w:id="22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22"/>
    <w:bookmarkStart w:id="23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23"/>
    <w:bookmarkStart w:id="24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01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do jogador truncado a 20 chars),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01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bookmarkEnd w:id="24"/>
    <w:bookmarkStart w:id="25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2026-05-06T21:10:28Z</dcterms:created>
  <dcterms:modified xsi:type="dcterms:W3CDTF">2026-05-06T21:10:28Z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