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estratégias-de-monetização-sankofa"/>
    <w:p>
      <w:pPr>
        <w:pStyle w:val="Heading1"/>
      </w:pPr>
      <w:r>
        <w:t xml:space="preserve">Estratégias de Monetização — Sankofa</w:t>
      </w:r>
    </w:p>
    <w:p>
      <w:pPr>
        <w:pStyle w:val="BlockText"/>
      </w:pPr>
      <w:r>
        <w:t xml:space="preserve">Plano abrangente para sustentar e escalar o Sankofa (Fragmentos da África) sem comprometer seu propósito educativo aberto. Cobre frentes nacionais (Brasil, Portugal, PALOP) e internacionais (UNESCO, UE, fundações africanas e da diáspora, plataformas globais).</w:t>
      </w:r>
    </w:p>
    <w:p>
      <w:pPr>
        <w:pStyle w:val="FirstParagraph"/>
      </w:pPr>
      <w:r>
        <w:rPr>
          <w:bCs/>
          <w:b/>
        </w:rPr>
        <w:t xml:space="preserve">Tese de monetização</w:t>
      </w:r>
      <w:r>
        <w:t xml:space="preserve">: Sankofa transforma a obrigação legal (Lei 10.639/03 + 11.645/08 no Brasil; PRESL e currículos UNESCO em PALOP) e a demanda ESG global por letramento racial em uma proposta de valor que</w:t>
      </w:r>
      <w:r>
        <w:t xml:space="preserve"> </w:t>
      </w:r>
      <w:r>
        <w:rPr>
          <w:bCs/>
          <w:b/>
        </w:rPr>
        <w:t xml:space="preserve">escolas, governos, fundações e marcas precisam comprar</w:t>
      </w:r>
      <w:r>
        <w:t xml:space="preserve">. Manter o</w:t>
      </w:r>
      <w:r>
        <w:t xml:space="preserve"> </w:t>
      </w:r>
      <w:r>
        <w:rPr>
          <w:bCs/>
          <w:b/>
        </w:rPr>
        <w:t xml:space="preserve">MVP gratuito e open-source</w:t>
      </w:r>
      <w:r>
        <w:t xml:space="preserve"> </w:t>
      </w:r>
      <w:r>
        <w:t xml:space="preserve">preserva legitimidade e abre porta para todo o resto.</w:t>
      </w:r>
    </w:p>
    <w:p>
      <w:r>
        <w:pict>
          <v:rect style="width:0;height:1.5pt" o:hralign="center" o:hrstd="t" o:hr="t"/>
        </w:pict>
      </w:r>
    </w:p>
    <w:bookmarkStart w:id="20" w:name="modelos-de-receita-visão-completa"/>
    <w:p>
      <w:pPr>
        <w:pStyle w:val="Heading2"/>
      </w:pPr>
      <w:r>
        <w:t xml:space="preserve">1. Modelos de receita — visão completa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89"/>
        <w:gridCol w:w="1885"/>
        <w:gridCol w:w="1357"/>
        <w:gridCol w:w="678"/>
        <w:gridCol w:w="980"/>
        <w:gridCol w:w="5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Esforço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B2B Escolas privadas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R$ 15–60/aluno/ano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B2G Prefeituras/SEEs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R$ 50k–800k/contrato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 (raro)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Patrocínio ESG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R$ 100k–2M/ano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Editais públicos (Brasil)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R$ 50k–500k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renovável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Editais internacionais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€/USD 30k–500k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renovável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Crowdfunding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R$ 30k–200k/campanha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episódico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Freemium B2C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R$ 19,90 único / R$ 9,90/mês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Lojas (Steam, Play, 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70/30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Editoras educativas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royalty 8–15%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Cursos / oficinas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R$ 200–2k/turma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episódica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Merchandising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margem 30–60%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sazonal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Speaking / consultoria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R$ 3k–20k/palestra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sazonal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Print companion (livro)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royalty 8–12%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estratégia-nacional-brasil"/>
    <w:p>
      <w:pPr>
        <w:pStyle w:val="Heading2"/>
      </w:pPr>
      <w:r>
        <w:t xml:space="preserve">2. Estratégia nacional (Brasil)</w:t>
      </w:r>
    </w:p>
    <w:bookmarkStart w:id="21" w:name="X0c445cca1af6f69659379aa57d6273848fce11b"/>
    <w:p>
      <w:pPr>
        <w:pStyle w:val="Heading3"/>
      </w:pPr>
      <w:r>
        <w:t xml:space="preserve">2.1. B2B — Escolas particulares e redes confessionais</w:t>
      </w:r>
    </w:p>
    <w:p>
      <w:pPr>
        <w:pStyle w:val="FirstParagraph"/>
      </w:pPr>
      <w:r>
        <w:rPr>
          <w:bCs/>
          <w:b/>
        </w:rPr>
        <w:t xml:space="preserve">Quem comprar</w:t>
      </w:r>
      <w:r>
        <w:t xml:space="preserve">: Salesianos, Maristas, Sesi, Bahema, redes Pueri Domus, Escola Inglesa, escolas Quaker, escolas Steiner-Waldorf afrocentradas.</w:t>
      </w:r>
    </w:p>
    <w:p>
      <w:pPr>
        <w:pStyle w:val="BodyText"/>
      </w:pPr>
      <w:r>
        <w:rPr>
          <w:bCs/>
          <w:b/>
        </w:rPr>
        <w:t xml:space="preserve">Produto</w:t>
      </w:r>
      <w:r>
        <w:t xml:space="preserve">: licença anual +</w:t>
      </w:r>
      <w:r>
        <w:t xml:space="preserve"> </w:t>
      </w:r>
      <w:r>
        <w:t xml:space="preserve">“</w:t>
      </w:r>
      <w:r>
        <w:t xml:space="preserve">Painel do Professor</w:t>
      </w:r>
      <w:r>
        <w:t xml:space="preserve">”</w:t>
      </w:r>
      <w:r>
        <w:t xml:space="preserve"> </w:t>
      </w:r>
      <w:r>
        <w:t xml:space="preserve">(relatório de progresso por turma, exportação CSV, plano de aula sugerido).</w:t>
      </w:r>
    </w:p>
    <w:p>
      <w:pPr>
        <w:pStyle w:val="BodyText"/>
      </w:pPr>
      <w:r>
        <w:rPr>
          <w:bCs/>
          <w:b/>
        </w:rPr>
        <w:t xml:space="preserve">Pricing tiered</w:t>
      </w:r>
      <w:r>
        <w:t xml:space="preserve">:</w:t>
      </w:r>
      <w:r>
        <w:t xml:space="preserve"> </w:t>
      </w:r>
      <w:r>
        <w:t xml:space="preserve">- Até 200 alunos → R$ 4.000/ano (≈ R$ 20/aluno)</w:t>
      </w:r>
      <w:r>
        <w:t xml:space="preserve"> </w:t>
      </w:r>
      <w:r>
        <w:t xml:space="preserve">- 201–800 → R$ 12.000/ano (≈ R$ 15/aluno)</w:t>
      </w:r>
      <w:r>
        <w:t xml:space="preserve"> </w:t>
      </w:r>
      <w:r>
        <w:t xml:space="preserve">- 801+ → custom</w:t>
      </w:r>
    </w:p>
    <w:p>
      <w:pPr>
        <w:pStyle w:val="BodyText"/>
      </w:pPr>
      <w:r>
        <w:rPr>
          <w:bCs/>
          <w:b/>
        </w:rPr>
        <w:t xml:space="preserve">Ciclo de venda</w:t>
      </w:r>
      <w:r>
        <w:t xml:space="preserve">: outubro–janeiro (planejamento do ano letivo). Decision-makers: coordenação pedagógica + DEI/diversidade.</w:t>
      </w:r>
    </w:p>
    <w:bookmarkEnd w:id="21"/>
    <w:bookmarkStart w:id="22" w:name="Xfe84ea3b08a630b2de61ccac09f85f4ae20f8c0"/>
    <w:p>
      <w:pPr>
        <w:pStyle w:val="Heading3"/>
      </w:pPr>
      <w:r>
        <w:t xml:space="preserve">2.2. B2G — Secretarias municipais e estaduais de educação</w:t>
      </w:r>
    </w:p>
    <w:p>
      <w:pPr>
        <w:pStyle w:val="FirstParagraph"/>
      </w:pPr>
      <w:r>
        <w:rPr>
          <w:bCs/>
          <w:b/>
        </w:rPr>
        <w:t xml:space="preserve">Caminhos legais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Dispensa de licitação por inexigibilidade</w:t>
      </w:r>
      <w:r>
        <w:t xml:space="preserve"> </w:t>
      </w:r>
      <w:r>
        <w:t xml:space="preserve">(Lei 14.133/21, Art. 74, III) — produto único, sem similar comparável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Pregão eletrônico</w:t>
      </w:r>
      <w:r>
        <w:t xml:space="preserve"> </w:t>
      </w:r>
      <w:r>
        <w:t xml:space="preserve">com rede agregada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Adesão a ata de registro de preços</w:t>
      </w:r>
      <w:r>
        <w:t xml:space="preserve"> </w:t>
      </w:r>
      <w:r>
        <w:t xml:space="preserve">de outro município/estado</w:t>
      </w:r>
    </w:p>
    <w:p>
      <w:pPr>
        <w:pStyle w:val="BodyText"/>
      </w:pPr>
      <w:r>
        <w:rPr>
          <w:bCs/>
          <w:b/>
        </w:rPr>
        <w:t xml:space="preserve">Programas-alvo</w:t>
      </w:r>
      <w:r>
        <w:t xml:space="preserve">:</w:t>
      </w:r>
      <w:r>
        <w:t xml:space="preserve"> </w:t>
      </w:r>
      <w:r>
        <w:t xml:space="preserve">- Programa Nacional do Livro Didático (</w:t>
      </w:r>
      <w:r>
        <w:rPr>
          <w:bCs/>
          <w:b/>
        </w:rPr>
        <w:t xml:space="preserve">PNLD</w:t>
      </w:r>
      <w:r>
        <w:t xml:space="preserve">) — extensão digital</w:t>
      </w:r>
      <w:r>
        <w:t xml:space="preserve"> </w:t>
      </w:r>
      <w:r>
        <w:t xml:space="preserve">- Programa de Inovação Educação Conectada (</w:t>
      </w:r>
      <w:r>
        <w:rPr>
          <w:bCs/>
          <w:b/>
        </w:rPr>
        <w:t xml:space="preserve">PIEC</w:t>
      </w:r>
      <w:r>
        <w:t xml:space="preserve">)</w:t>
      </w:r>
      <w:r>
        <w:t xml:space="preserve"> </w:t>
      </w:r>
      <w:r>
        <w:t xml:space="preserve">- Educação Antirracista (Lei 10.639/03 — todas as redes obrigadas)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PROUNI Digital</w:t>
      </w:r>
      <w:r>
        <w:t xml:space="preserve"> </w:t>
      </w:r>
      <w:r>
        <w:t xml:space="preserve">(em estudo no MEC 2026)</w:t>
      </w:r>
    </w:p>
    <w:p>
      <w:pPr>
        <w:pStyle w:val="BodyText"/>
      </w:pPr>
      <w:r>
        <w:rPr>
          <w:bCs/>
          <w:b/>
        </w:rPr>
        <w:t xml:space="preserve">Capitais prioritárias</w:t>
      </w:r>
      <w:r>
        <w:t xml:space="preserve">: Salvador (rede com forte política racial), Belém, São Luís, Recife, Goiânia, BH, RJ, SP. Em municípios de menor porte, tratativa direta com Secretário de Educação.</w:t>
      </w:r>
    </w:p>
    <w:bookmarkEnd w:id="22"/>
    <w:bookmarkStart w:id="23" w:name="X98be06f6edd8c14d398e541c2dadaeb392b1768"/>
    <w:p>
      <w:pPr>
        <w:pStyle w:val="Heading3"/>
      </w:pPr>
      <w:r>
        <w:t xml:space="preserve">2.3. Patrocínio ESG (orçamentos corporativos de letramento racial)</w:t>
      </w:r>
    </w:p>
    <w:p>
      <w:pPr>
        <w:pStyle w:val="FirstParagraph"/>
      </w:pPr>
      <w:r>
        <w:rPr>
          <w:bCs/>
          <w:b/>
        </w:rPr>
        <w:t xml:space="preserve">Como abordar</w:t>
      </w:r>
      <w:r>
        <w:t xml:space="preserve">: oferecer</w:t>
      </w:r>
      <w:r>
        <w:t xml:space="preserve"> </w:t>
      </w:r>
      <w:r>
        <w:t xml:space="preserve">“</w:t>
      </w:r>
      <w:r>
        <w:t xml:space="preserve">Sankofa para todas as escolas públicas do estado X</w:t>
      </w:r>
      <w:r>
        <w:t xml:space="preserve">”</w:t>
      </w:r>
      <w:r>
        <w:t xml:space="preserve"> </w:t>
      </w:r>
      <w:r>
        <w:t xml:space="preserve">em troca de selo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Apresentado por [Marca]</w:t>
      </w:r>
      <w:r>
        <w:rPr>
          <w:iCs/>
          <w:i/>
        </w:rPr>
        <w:t xml:space="preserve">”</w:t>
      </w:r>
      <w:r>
        <w:t xml:space="preserve"> </w:t>
      </w:r>
      <w:r>
        <w:t xml:space="preserve">+ relatório anual de impacto.</w:t>
      </w:r>
    </w:p>
    <w:p>
      <w:pPr>
        <w:pStyle w:val="BodyText"/>
      </w:pPr>
      <w:r>
        <w:rPr>
          <w:bCs/>
          <w:b/>
        </w:rPr>
        <w:t xml:space="preserve">Empresas com orçamento ESG/D&amp;I robusto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Bancos</w:t>
      </w:r>
      <w:r>
        <w:t xml:space="preserve">: Itaú (Itaú Social), Bradesco (Fundação Bradesco), Banco do Brasil (Fundação BB), Santander (Universidades), Caixa (Caixa Cultural)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Telecom</w:t>
      </w:r>
      <w:r>
        <w:t xml:space="preserve">: Claro, Vivo (Fundação Telefônica), Tim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Mineradoras</w:t>
      </w:r>
      <w:r>
        <w:t xml:space="preserve">: Vale (Fundação Vale), CSN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Tech</w:t>
      </w:r>
      <w:r>
        <w:t xml:space="preserve">: Magazine Luiza (Luiza Helena Trajano apoia diversidade), Nubank, iFood, Mercado Livre, Globo (Globoplay)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Beleza</w:t>
      </w:r>
      <w:r>
        <w:t xml:space="preserve">: Natura, O Boticário, Avon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Energia</w:t>
      </w:r>
      <w:r>
        <w:t xml:space="preserve">: Petrobras (cultura), Enel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Varejo</w:t>
      </w:r>
      <w:r>
        <w:t xml:space="preserve">: Riachuelo, Renner, C&amp;A (Instituto C&amp;A)</w:t>
      </w:r>
    </w:p>
    <w:p>
      <w:pPr>
        <w:pStyle w:val="BodyText"/>
      </w:pPr>
      <w:r>
        <w:rPr>
          <w:bCs/>
          <w:b/>
        </w:rPr>
        <w:t xml:space="preserve">Pitch</w:t>
      </w:r>
      <w:r>
        <w:t xml:space="preserve">:</w:t>
      </w:r>
      <w:r>
        <w:t xml:space="preserve"> </w:t>
      </w:r>
      <w:r>
        <w:t xml:space="preserve">“</w:t>
      </w:r>
      <w:r>
        <w:t xml:space="preserve">Sua marca cumpre Lei 10.639 nas escolas públicas do Brasil. Nós entregamos o conteúdo. Vocês ganham mídia + impacto mensurável.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Templates de relatório</w:t>
      </w:r>
      <w:r>
        <w:t xml:space="preserve">: número de alunos atingidos, cidades, escolas, depoimentos, métricas de engajamento por demografia.</w:t>
      </w:r>
    </w:p>
    <w:bookmarkEnd w:id="23"/>
    <w:bookmarkStart w:id="24" w:name="editais-nacionais-brasil-2026"/>
    <w:p>
      <w:pPr>
        <w:pStyle w:val="Heading3"/>
      </w:pPr>
      <w:r>
        <w:t xml:space="preserve">2.4. Editais nacionais (Brasil 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62"/>
        <w:gridCol w:w="2087"/>
        <w:gridCol w:w="1043"/>
        <w:gridCol w:w="982"/>
        <w:gridCol w:w="1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Edital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Janela típica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Encaixe Sankofa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PNAB</w:t>
            </w:r>
            <w:r>
              <w:t xml:space="preserve"> </w:t>
            </w:r>
            <w:r>
              <w:t xml:space="preserve">— Política Nacional Aldir Blanc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MinC + Estados/Municípios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R$ 30k–500k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 Digital, Patrimônio, Memória; cota 20% PPI; bonificação cultura negra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Lei Paulo Gustavo (LPG)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MinC + Secretarias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R$ 50k–500k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ciclos estaduais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Audiovisual → Jogos eletrônicos (Art. 6º)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PRONAC / Lei Rouanet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R$ 1M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Captação via incentivo fiscal corporativo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FSA — Fundo Setorial Audiovisual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R$ 200k–2M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Linhas Games + Conteúdo digital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 — Secretaria 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R$ 50k–200k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Jogos / Cultura digital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(PE, BA, CE,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R$ 30k–150k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jogos / cultura digital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FINEP — Inovação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R$ 200k–2M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EdTech impacto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BNDES 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R$ 500k–5M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Audiovisual + economia criativa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Sebrae — Catalisa 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Sebrae 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R$ 30k–100k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Startups EdTech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Spcine — Edital de 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R$ 100k–400k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Desenvolvimento 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RioFilme — 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R$ 100k–300k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Desenvolvimento 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Itaú Social — Excelência em Gestão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R$ 50k–300k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EdTech + impacto educacional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Fundação Telefônica 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digital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Instituto C&amp;A — Caminhos Possíveis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R$ 50k–300k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anti-racismo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Edital Funarte de Promoção da Diversidade Étnico-Racial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R$ 30k–150k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 afro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Prêmio Cultura Afro-Brasileira (Palmares)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Fund. Cultural Palmares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R$ 30k–100k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Programa Iberoamericano IBERMEDIA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OEI / Cultura Ibero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€30k–80k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Coprodução jogos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Estratégia de portfolio</w:t>
      </w:r>
      <w:r>
        <w:t xml:space="preserve">: submeter para 6–10 simultaneamente; orçar 2 ganhos/ano.</w:t>
      </w:r>
    </w:p>
    <w:bookmarkEnd w:id="24"/>
    <w:bookmarkStart w:id="25" w:name="crowdfunding-brasil"/>
    <w:p>
      <w:pPr>
        <w:pStyle w:val="Heading3"/>
      </w:pPr>
      <w:r>
        <w:t xml:space="preserve">2.5. Crowdfunding (Brasil)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Catarse</w:t>
      </w:r>
      <w:r>
        <w:t xml:space="preserve">: campanha 60 dias, meta R$ 80–150k, recompensas: nome nos créditos, ilustração HD, oficinas online, livro companion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Apoia.se</w:t>
      </w:r>
      <w:r>
        <w:t xml:space="preserve">: assinatura mensal R$ 5–50, sustenta desenvolvimento contínuo, oferece</w:t>
      </w:r>
      <w:r>
        <w:t xml:space="preserve"> </w:t>
      </w:r>
      <w:r>
        <w:t xml:space="preserve">“</w:t>
      </w:r>
      <w:r>
        <w:t xml:space="preserve">diário de bordo do desenvolvedor</w:t>
      </w:r>
      <w:r>
        <w:t xml:space="preserve">”</w:t>
      </w:r>
      <w:r>
        <w:t xml:space="preserve"> </w:t>
      </w:r>
      <w:r>
        <w:t xml:space="preserve">+ acesso antecipado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Benfeitoria</w:t>
      </w:r>
      <w:r>
        <w:t xml:space="preserve">: alternativa ao Catarse, foco impacto social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estratégia-internacional"/>
    <w:p>
      <w:pPr>
        <w:pStyle w:val="Heading2"/>
      </w:pPr>
      <w:r>
        <w:t xml:space="preserve">3. Estratégia internacional</w:t>
      </w:r>
    </w:p>
    <w:bookmarkStart w:id="27" w:name="unesco-porta-natural"/>
    <w:p>
      <w:pPr>
        <w:pStyle w:val="Heading3"/>
      </w:pPr>
      <w:r>
        <w:t xml:space="preserve">3.1. UNESCO — porta natural</w:t>
      </w:r>
    </w:p>
    <w:p>
      <w:pPr>
        <w:pStyle w:val="FirstParagraph"/>
      </w:pPr>
      <w:r>
        <w:t xml:space="preserve">Sankofa baseia-se literalmente na</w:t>
      </w:r>
      <w:r>
        <w:t xml:space="preserve"> </w:t>
      </w:r>
      <w:r>
        <w:rPr>
          <w:bCs/>
          <w:b/>
        </w:rPr>
        <w:t xml:space="preserve">HGA</w:t>
      </w:r>
      <w:r>
        <w:t xml:space="preserve"> </w:t>
      </w:r>
      <w:r>
        <w:t xml:space="preserve">(História Geral da África, UNESCO, 8 vols). Isso destrava: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UNESCO Participation Programme</w:t>
      </w:r>
      <w:r>
        <w:t xml:space="preserve"> </w:t>
      </w:r>
      <w:r>
        <w:t xml:space="preserve">— biennium 2026-27, USD 26k–46k por projeto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General History of Africa Pedagogical Use Programme</w:t>
      </w:r>
      <w:r>
        <w:t xml:space="preserve"> </w:t>
      </w:r>
      <w:r>
        <w:t xml:space="preserve">(em revitalização) — fundo específico para materiais didáticos derivados da HGA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UNESCO International Decade for People of African Descent (2025–2034)</w:t>
      </w:r>
      <w:r>
        <w:t xml:space="preserve"> </w:t>
      </w:r>
      <w:r>
        <w:t xml:space="preserve">— extensão da década anterior, novos fundos a serem destravados em 2026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UNESCO Memory of the World</w:t>
      </w:r>
      <w:r>
        <w:t xml:space="preserve"> </w:t>
      </w:r>
      <w:r>
        <w:t xml:space="preserve">— registo + visibilidade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UNESCO Slave Route Project</w:t>
      </w:r>
      <w:r>
        <w:t xml:space="preserve"> </w:t>
      </w:r>
      <w:r>
        <w:t xml:space="preserve">— para Mundo 7 (Encontro Forçado)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UNESCO Creative Cities of Media Arts</w:t>
      </w:r>
      <w:r>
        <w:t xml:space="preserve"> </w:t>
      </w:r>
      <w:r>
        <w:t xml:space="preserve">— aplicar via cidade brasileira (Salvador, Belém)</w:t>
      </w:r>
    </w:p>
    <w:p>
      <w:pPr>
        <w:pStyle w:val="FirstParagraph"/>
      </w:pPr>
      <w:r>
        <w:rPr>
          <w:bCs/>
          <w:b/>
        </w:rPr>
        <w:t xml:space="preserve">Como entrar</w:t>
      </w:r>
      <w:r>
        <w:t xml:space="preserve">: contactar Comissão Nacional Brasileira da UNESCO (CNU), preparar dossier 8–12 páginas em PT/EN/FR.</w:t>
      </w:r>
    </w:p>
    <w:bookmarkEnd w:id="27"/>
    <w:bookmarkStart w:id="28" w:name="união-europeia"/>
    <w:p>
      <w:pPr>
        <w:pStyle w:val="Heading3"/>
      </w:pPr>
      <w:r>
        <w:t xml:space="preserve">3.2. União Europeia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96"/>
        <w:gridCol w:w="2941"/>
        <w:gridCol w:w="12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Creative Europe — MEDIA Strand: Video 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Desenvolvimento de jogos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€10k–150k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Creative Europe — Culture Strand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Cooperação cultural transnacional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€100k–2M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Erasmus+ — Cooperation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Educação, cultura, juventude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€60k–400k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Erasmus+ — Capacity Building (Africa)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Cooperação UE-África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€100k–1M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Horizon Europe — Cluster 2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Investigação 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€1M–6M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 Africa Global Gateway —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Investimento UE-África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€200k–5M</w:t>
            </w:r>
          </w:p>
        </w:tc>
      </w:tr>
    </w:tbl>
    <w:p>
      <w:pPr>
        <w:pStyle w:val="BodyText"/>
      </w:pPr>
      <w:r>
        <w:rPr>
          <w:bCs/>
          <w:b/>
        </w:rPr>
        <w:t xml:space="preserve">Trigger</w:t>
      </w:r>
      <w:r>
        <w:t xml:space="preserve">: precisa parceiro consorcial em pelo menos 1 país UE. Universidades portuguesas (UMinho, UAlg, UPorto, UNL) são porta de entrada natural.</w:t>
      </w:r>
    </w:p>
    <w:bookmarkEnd w:id="28"/>
    <w:bookmarkStart w:id="29" w:name="países-lusófonos"/>
    <w:p>
      <w:pPr>
        <w:pStyle w:val="Heading3"/>
      </w:pPr>
      <w:r>
        <w:t xml:space="preserve">3.3. Países lusófonos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68"/>
        <w:gridCol w:w="3638"/>
        <w:gridCol w:w="12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País / Instituto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Portugal — ICA (Instituto Cinema/Audiovisual)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a videojogos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€30k–150k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Portugal — DGArtes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a projetos de 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€20k–100k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Portugal — Camões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Cooperação cultural lusófona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€15k–80k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Portugal — IPDJ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não-formal jovens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€10k–50k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Portugal — FCT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I&amp;D educacional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€30k–200k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CPLP — Comunidade Países Língua 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Cooperação multilateral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€20k–100k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Cabo Verde — Ministério 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€5k–30k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Moçambique — Fundo 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€5k–30k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Angola — INACEL / FAC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</w:tbl>
    <w:bookmarkEnd w:id="29"/>
    <w:bookmarkStart w:id="30" w:name="áfrica-pan-continental"/>
    <w:p>
      <w:pPr>
        <w:pStyle w:val="Heading3"/>
      </w:pPr>
      <w:r>
        <w:t xml:space="preserve">3.4. África pan-continental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3182"/>
        <w:gridCol w:w="12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 / 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União Africana — Agenda 2063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African Continental Free Trade Area + 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AfDB — African Development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 / Skills for Employability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200k–5M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AUDA-NEPAD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Inovação tecnológica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Africa Innovation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Inovação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Tony Elumelu Foundation (TEF)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Empreendedorismo África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5k 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Mastercard Foundation — Young Africa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+ tech África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100k–10M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 Ibrahim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Governança + cidadania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Aga Khan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África Oriental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50k–500k</w:t>
            </w:r>
          </w:p>
        </w:tc>
      </w:tr>
    </w:tbl>
    <w:bookmarkEnd w:id="30"/>
    <w:bookmarkStart w:id="31" w:name="fundações-da-diáspora-e-direitos-humanos"/>
    <w:p>
      <w:pPr>
        <w:pStyle w:val="Heading3"/>
      </w:pPr>
      <w:r>
        <w:t xml:space="preserve">3.5. Fundações da diáspora e direitos humanos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80"/>
        <w:gridCol w:w="3280"/>
        <w:gridCol w:w="13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Ford Foundation — Just Communities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Justiça racial, EUA +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Society Foundations (OSF)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Justiça racial, educação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30k–500k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MacArthur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Educação, cultura, justiça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100k–1M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Robert Sterling Clark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anti-racista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50k–200k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Andrew W. Mellon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Humanidades, 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100k–1M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Rockefeller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Equidade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100k–2M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Hewlett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Wallace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fora da escola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100k–500k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NoVo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Mulheres + raça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50k–300k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Schmidt Family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Stavros Niarchos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Educação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100k–1M</w:t>
            </w:r>
          </w:p>
        </w:tc>
      </w:tr>
    </w:tbl>
    <w:bookmarkEnd w:id="31"/>
    <w:bookmarkStart w:id="32" w:name="tech-e-plataformas-globais"/>
    <w:p>
      <w:pPr>
        <w:pStyle w:val="Heading3"/>
      </w:pPr>
      <w:r>
        <w:t xml:space="preserve">3.6. Tech e plataformas globais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67"/>
        <w:gridCol w:w="3755"/>
        <w:gridCol w:w="12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Empresa / 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Apple — Apple Education / Today at 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Showcase,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qualitativo + créditos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Google.org — Equity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 tech 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100k–1M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for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Cloud + integração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Microsoft — Education / AI for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 + Azure créditos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50k–500k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 — Sustainability +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Mozilla Foundation — Internet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educacional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30k–150k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Spotify — RADAR + Sound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Patrocínio áudio (parceria pelo motor de instrumentos)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TikTok — Educational Creators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Steam — Indie Showcase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Vitrine + programa de 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a vendas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Itch.io — Bundles for racial justice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Visibilidade + receita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Epic MegaGrants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projetos Unreal — pivot 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5k–500k</w:t>
            </w:r>
          </w:p>
        </w:tc>
      </w:tr>
    </w:tbl>
    <w:bookmarkEnd w:id="32"/>
    <w:bookmarkStart w:id="33" w:name="específicos-jogos-sérios-educacionais"/>
    <w:p>
      <w:pPr>
        <w:pStyle w:val="Heading3"/>
      </w:pPr>
      <w:r>
        <w:t xml:space="preserve">3.7. Específicos jogos sérios / educacionais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2"/>
        <w:gridCol w:w="2036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Games for Change Festival + Awards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5k–25k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Serious Games Showcase &amp;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5k–20k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MAZE. Berlin — funding circles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€10k–30k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Indie MEGABOOTH</w:t>
            </w:r>
            <w:r>
              <w:t xml:space="preserve"> </w:t>
            </w:r>
            <w:r>
              <w:t xml:space="preserve">(descontinuado, mas eventos sucessores)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Tribeca Games 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prestígio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DICE Awards Educational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prestígio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BAFTA Games — Educational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prestígio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distribuição-comercial-lojas"/>
    <w:p>
      <w:pPr>
        <w:pStyle w:val="Heading2"/>
      </w:pPr>
      <w:r>
        <w:t xml:space="preserve">4. Distribuição comercial (lojas)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93"/>
        <w:gridCol w:w="728"/>
        <w:gridCol w:w="50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Vantagem para Sankofa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Itch.io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Pay-what-you-want, bundles antirracistas, 1º lançamento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alcance Indie; tag</w:t>
            </w:r>
            <w:r>
              <w:t xml:space="preserve"> </w:t>
            </w:r>
            <w:r>
              <w:t xml:space="preserve">“</w:t>
            </w:r>
            <w:r>
              <w:t xml:space="preserve">Educational</w:t>
            </w:r>
            <w: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</w:t>
            </w:r>
            <w:r>
              <w:t xml:space="preserve">Historical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Apple App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Famílias iPad; categoria Educação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África subsaariana usa Android — alcance natural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Epic Games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 menor; promoção semanal possível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DRM-free, audiência curiosa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Educational platforms</w:t>
            </w:r>
            <w:r>
              <w:t xml:space="preserve"> </w:t>
            </w:r>
            <w:r>
              <w:t xml:space="preserve">(Khan Academy partner, Edutopia)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curadoria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Recomendação</w:t>
      </w:r>
      <w:r>
        <w:t xml:space="preserve">: lançar</w:t>
      </w:r>
      <w:r>
        <w:t xml:space="preserve"> </w:t>
      </w:r>
      <w:r>
        <w:rPr>
          <w:bCs/>
          <w:b/>
        </w:rPr>
        <w:t xml:space="preserve">Itch.io grátis + Apple/Google Play freemium + Steam pago R$ 19,90</w:t>
      </w:r>
      <w:r>
        <w:t xml:space="preserve"> </w:t>
      </w:r>
      <w:r>
        <w:t xml:space="preserve">após MVP completo. Web mantém grátis.</w:t>
      </w:r>
    </w:p>
    <w:p>
      <w:r>
        <w:pict>
          <v:rect style="width:0;height:1.5pt" o:hralign="center" o:hrstd="t" o:hr="t"/>
        </w:pict>
      </w:r>
    </w:p>
    <w:bookmarkEnd w:id="35"/>
    <w:bookmarkStart w:id="36" w:name="X35d722d5d27d2f6400f231f492996656cb51e26"/>
    <w:p>
      <w:pPr>
        <w:pStyle w:val="Heading2"/>
      </w:pPr>
      <w:r>
        <w:t xml:space="preserve">5. Modelo Freemium consumidor (B2C web + mobile)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8"/>
        <w:gridCol w:w="4400"/>
        <w:gridCol w:w="1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Sankofa Aberto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Mundos 1 e 2 (Vol I + II), audio sintetizado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grátis sempre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Sankofa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Mundos 3–8, todas casas, Liga global, selos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R$ 19,90 vitalício OU R$ 4,90/mês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Sankofa Educador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professor, exportação CSV, planos de aula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R$ 14,90/mês ou R$ 99/ano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Sankofa 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Multi-perfil até 40 alunos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R$ 290/turma/ano</w:t>
            </w:r>
          </w:p>
        </w:tc>
      </w:tr>
    </w:tbl>
    <w:p>
      <w:pPr>
        <w:pStyle w:val="BodyText"/>
      </w:pPr>
      <w:r>
        <w:t xml:space="preserve">Compras únicas + assinatura combinadas evitam fadiga de subscrição.</w:t>
      </w:r>
    </w:p>
    <w:p>
      <w:r>
        <w:pict>
          <v:rect style="width:0;height:1.5pt" o:hralign="center" o:hrstd="t" o:hr="t"/>
        </w:pict>
      </w:r>
    </w:p>
    <w:bookmarkEnd w:id="36"/>
    <w:bookmarkStart w:id="37" w:name="editoras-educativas-parceria"/>
    <w:p>
      <w:pPr>
        <w:pStyle w:val="Heading2"/>
      </w:pPr>
      <w:r>
        <w:t xml:space="preserve">6. Editoras educativas (parceria)</w:t>
      </w:r>
    </w:p>
    <w:p>
      <w:pPr>
        <w:pStyle w:val="FirstParagraph"/>
      </w:pPr>
      <w:r>
        <w:t xml:space="preserve">Negociar</w:t>
      </w:r>
      <w:r>
        <w:t xml:space="preserve"> </w:t>
      </w:r>
      <w:r>
        <w:rPr>
          <w:bCs/>
          <w:b/>
        </w:rPr>
        <w:t xml:space="preserve">chancela</w:t>
      </w:r>
      <w:r>
        <w:t xml:space="preserve"> </w:t>
      </w:r>
      <w:r>
        <w:t xml:space="preserve">com editoras de didático: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Moderna</w:t>
      </w:r>
      <w:r>
        <w:t xml:space="preserve"> </w:t>
      </w:r>
      <w:r>
        <w:t xml:space="preserve">(linha Pro7-9)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FTD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Editora do Brasil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Editora Saraiva</w:t>
      </w:r>
      <w:r>
        <w:t xml:space="preserve"> </w:t>
      </w:r>
      <w:r>
        <w:t xml:space="preserve">(descontinuada didático, mas digital)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Pallas</w:t>
      </w:r>
      <w:r>
        <w:t xml:space="preserve"> </w:t>
      </w:r>
      <w:r>
        <w:t xml:space="preserve">(focada em cultura afro)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Mazza Edições</w:t>
      </w:r>
      <w:r>
        <w:t xml:space="preserve"> </w:t>
      </w:r>
      <w:r>
        <w:t xml:space="preserve">(cultura afro-brasileira)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Selo Negro / Summus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Kapulana</w:t>
      </w:r>
      <w:r>
        <w:t xml:space="preserve"> </w:t>
      </w:r>
      <w:r>
        <w:t xml:space="preserve">(literatura afro)</w:t>
      </w:r>
    </w:p>
    <w:p>
      <w:pPr>
        <w:pStyle w:val="BodyText"/>
      </w:pPr>
      <w:r>
        <w:t xml:space="preserve">Modelo: editora distribui Sankofa como complemento ao livro de história, paga royalty 8–15% por escola assinada.</w:t>
      </w:r>
    </w:p>
    <w:p>
      <w:pPr>
        <w:pStyle w:val="BodyText"/>
      </w:pPr>
      <w:r>
        <w:t xml:space="preserve">Internacional: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Cengage</w:t>
      </w:r>
      <w:r>
        <w:t xml:space="preserve"> </w:t>
      </w:r>
      <w:r>
        <w:t xml:space="preserve">(EUA) — produto World History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Pearson Education</w:t>
      </w:r>
      <w:r>
        <w:t xml:space="preserve"> </w:t>
      </w:r>
      <w:r>
        <w:t xml:space="preserve">— partnerships globais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Houghton Mifflin Harcourt</w:t>
      </w:r>
      <w:r>
        <w:t xml:space="preserve"> </w:t>
      </w:r>
      <w:r>
        <w:t xml:space="preserve">— Africana Studies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Cambridge University Press — Education</w:t>
      </w:r>
    </w:p>
    <w:p>
      <w:r>
        <w:pict>
          <v:rect style="width:0;height:1.5pt" o:hralign="center" o:hrstd="t" o:hr="t"/>
        </w:pict>
      </w:r>
    </w:p>
    <w:bookmarkEnd w:id="37"/>
    <w:bookmarkStart w:id="38" w:name="web3-nft-com-cautela"/>
    <w:p>
      <w:pPr>
        <w:pStyle w:val="Heading2"/>
      </w:pPr>
      <w:r>
        <w:t xml:space="preserve">7. Web3 / NFT (com cautela)</w:t>
      </w:r>
    </w:p>
    <w:p>
      <w:pPr>
        <w:pStyle w:val="FirstParagraph"/>
      </w:pPr>
      <w:r>
        <w:rPr>
          <w:bCs/>
          <w:b/>
        </w:rPr>
        <w:t xml:space="preserve">Não recomendado como pilar central</w:t>
      </w:r>
      <w:r>
        <w:t xml:space="preserve"> </w:t>
      </w:r>
      <w:r>
        <w:t xml:space="preserve">(volatilidade, reputação, exclusão de público alvo).</w:t>
      </w:r>
    </w:p>
    <w:p>
      <w:pPr>
        <w:pStyle w:val="BodyText"/>
      </w:pPr>
      <w:r>
        <w:rPr>
          <w:bCs/>
          <w:b/>
        </w:rPr>
        <w:t xml:space="preserve">Possibilidade pontual</w:t>
      </w:r>
      <w:r>
        <w:t xml:space="preserve">: NFTs do</w:t>
      </w:r>
      <w:r>
        <w:t xml:space="preserve"> </w:t>
      </w:r>
      <w:r>
        <w:rPr>
          <w:bCs/>
          <w:b/>
        </w:rPr>
        <w:t xml:space="preserve">Selo Real</w:t>
      </w:r>
      <w:r>
        <w:t xml:space="preserve"> </w:t>
      </w:r>
      <w:r>
        <w:t xml:space="preserve">como certificado de conclusão verificável (não especulativo). Plataforma POAP (Proof of Attendance Protocol) é mais alinhada — gratuita, recompensas educacionais. Inclui:</w:t>
      </w:r>
      <w:r>
        <w:t xml:space="preserve"> </w:t>
      </w:r>
      <w:r>
        <w:t xml:space="preserve">- Selo de conclusão de mundo</w:t>
      </w:r>
      <w:r>
        <w:t xml:space="preserve"> </w:t>
      </w:r>
      <w:r>
        <w:t xml:space="preserve">- Selo de Mansa da Semana</w:t>
      </w:r>
    </w:p>
    <w:p>
      <w:r>
        <w:pict>
          <v:rect style="width:0;height:1.5pt" o:hralign="center" o:hrstd="t" o:hr="t"/>
        </w:pict>
      </w:r>
    </w:p>
    <w:bookmarkEnd w:id="38"/>
    <w:bookmarkStart w:id="39" w:name="merchandising"/>
    <w:p>
      <w:pPr>
        <w:pStyle w:val="Heading2"/>
      </w:pPr>
      <w:r>
        <w:t xml:space="preserve">8. Merchandising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Posters</w:t>
      </w:r>
      <w:r>
        <w:t xml:space="preserve"> </w:t>
      </w:r>
      <w:r>
        <w:t xml:space="preserve">dos 8 mundos (Salvador / São Paulo / Lisboa)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Camisetas</w:t>
      </w:r>
      <w:r>
        <w:t xml:space="preserve"> </w:t>
      </w:r>
      <w:r>
        <w:t xml:space="preserve">com emblemas das 9 Casas Reais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Cards colecionáveis</w:t>
      </w:r>
      <w:r>
        <w:t xml:space="preserve"> </w:t>
      </w:r>
      <w:r>
        <w:t xml:space="preserve">dos enigmas (versão física educativa)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Livro de arte</w:t>
      </w:r>
      <w:r>
        <w:t xml:space="preserve"> </w:t>
      </w:r>
      <w:r>
        <w:t xml:space="preserve">Mosaicos da África (240 pgs hardcover)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Tabuleiro físico</w:t>
      </w:r>
      <w:r>
        <w:t xml:space="preserve"> </w:t>
      </w:r>
      <w:r>
        <w:t xml:space="preserve">Sankofa: O Jogo de Mesa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Caderno</w:t>
      </w:r>
      <w:r>
        <w:t xml:space="preserve"> </w:t>
      </w:r>
      <w:r>
        <w:t xml:space="preserve">estilo griô com símbolos adinkra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Dropshipping</w:t>
      </w:r>
      <w:r>
        <w:t xml:space="preserve"> </w:t>
      </w:r>
      <w:r>
        <w:t xml:space="preserve">via Shopify ou Hotmart</w:t>
      </w:r>
    </w:p>
    <w:p>
      <w:pPr>
        <w:pStyle w:val="FirstParagraph"/>
      </w:pPr>
      <w:r>
        <w:t xml:space="preserve">Margem 30–60%. Volume baixo mas reforça marca.</w:t>
      </w:r>
    </w:p>
    <w:p>
      <w:r>
        <w:pict>
          <v:rect style="width:0;height:1.5pt" o:hralign="center" o:hrstd="t" o:hr="t"/>
        </w:pict>
      </w:r>
    </w:p>
    <w:bookmarkEnd w:id="39"/>
    <w:bookmarkStart w:id="40" w:name="eventos-palestras-oficinas"/>
    <w:p>
      <w:pPr>
        <w:pStyle w:val="Heading2"/>
      </w:pPr>
      <w:r>
        <w:t xml:space="preserve">9. Eventos, palestras, oficinas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17"/>
        <w:gridCol w:w="2053"/>
        <w:gridCol w:w="22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/ cachê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Frequência alvo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Palestra escola privada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R$ 1k–4k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Workshop secretaria educação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R$ 5k–15k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Talk em FLIP / FLUP / Bienal Afro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cachê + visibilidade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Developers Conf — Africa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passagens + cachê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cachê +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Universidades (UNILAB, UFRB, UFBA)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R$ 500–3k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Cursos de extensão (online)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R$ 200–800/aluno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Mentorias para outras edtechs afro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R$ 200/h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print-companion-livro"/>
    <w:p>
      <w:pPr>
        <w:pStyle w:val="Heading2"/>
      </w:pPr>
      <w:r>
        <w:t xml:space="preserve">10. Print companion (livro)</w:t>
      </w:r>
    </w:p>
    <w:p>
      <w:pPr>
        <w:pStyle w:val="FirstParagraph"/>
      </w:pPr>
      <w:r>
        <w:t xml:space="preserve">Negociar com editora um</w:t>
      </w:r>
      <w:r>
        <w:t xml:space="preserve"> </w:t>
      </w:r>
      <w:r>
        <w:rPr>
          <w:bCs/>
          <w:b/>
        </w:rPr>
        <w:t xml:space="preserve">livro impresso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Sankofa: Fragmentos da África</w:t>
      </w:r>
      <w:r>
        <w:rPr>
          <w:bCs/>
          <w:b/>
        </w:rPr>
        <w:t xml:space="preserve">”</w:t>
      </w:r>
      <w:r>
        <w:t xml:space="preserve"> </w:t>
      </w:r>
      <w:r>
        <w:t xml:space="preserve">com:</w:t>
      </w:r>
      <w:r>
        <w:t xml:space="preserve"> </w:t>
      </w:r>
      <w:r>
        <w:t xml:space="preserve">- 8 mundos ilustrados (capítulos)</w:t>
      </w:r>
      <w:r>
        <w:t xml:space="preserve"> </w:t>
      </w:r>
      <w:r>
        <w:t xml:space="preserve">- Mapa dobrável da África pré-colonial</w:t>
      </w:r>
      <w:r>
        <w:t xml:space="preserve"> </w:t>
      </w:r>
      <w:r>
        <w:t xml:space="preserve">- Glossário de termos (Mansa, Kandake, Negus, Oba)</w:t>
      </w:r>
      <w:r>
        <w:t xml:space="preserve"> </w:t>
      </w:r>
      <w:r>
        <w:t xml:space="preserve">- Recursos para professores</w:t>
      </w:r>
    </w:p>
    <w:p>
      <w:pPr>
        <w:pStyle w:val="BodyText"/>
      </w:pPr>
      <w:r>
        <w:rPr>
          <w:bCs/>
          <w:b/>
        </w:rPr>
        <w:t xml:space="preserve">Editoras-alvo</w:t>
      </w:r>
      <w:r>
        <w:t xml:space="preserve">: Pallas, Pólen Livros, Kapulana, Companhia das Letrinhas, Boitatá, Zit, Pólen Editorial.</w:t>
      </w:r>
    </w:p>
    <w:p>
      <w:pPr>
        <w:pStyle w:val="BodyText"/>
      </w:pPr>
      <w:r>
        <w:t xml:space="preserve">Royalty 8–12%. 1ª tiragem 5.000 exemplares = R$ 30k–80k inicial.</w:t>
      </w:r>
    </w:p>
    <w:p>
      <w:r>
        <w:pict>
          <v:rect style="width:0;height:1.5pt" o:hralign="center" o:hrstd="t" o:hr="t"/>
        </w:pict>
      </w:r>
    </w:p>
    <w:bookmarkEnd w:id="41"/>
    <w:bookmarkStart w:id="42" w:name="roadmap-de-monetização-24-meses"/>
    <w:p>
      <w:pPr>
        <w:pStyle w:val="Heading2"/>
      </w:pPr>
      <w:r>
        <w:t xml:space="preserve">11. Roadmap de monetização (24 meses)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19"/>
        <w:gridCol w:w="7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Frente prioritária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Lançar versão pública grátis. Iniciar 3 candidaturas: PNAB + LPG + Spcine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Pilotar 2 escolas privadas (preço promocional 50%). Catarse 60 dias R$ 80k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1ª venda B2G municipal (capital prioritária). 1 patrocínio ESG fechado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Aplicações UNESCO + Mastercard Foundation + Itaú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Steam launch + iOS/Android freemium. Tour de palestras (8 capitais)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Editora educativa + livro companion + expansão lusófona (Angola, Cabo Verde)</w:t>
            </w:r>
          </w:p>
        </w:tc>
      </w:tr>
    </w:tbl>
    <w:p>
      <w:pPr>
        <w:pStyle w:val="BodyText"/>
      </w:pPr>
      <w:r>
        <w:rPr>
          <w:bCs/>
          <w:b/>
        </w:rPr>
        <w:t xml:space="preserve">Meta 24 meses</w:t>
      </w:r>
      <w:r>
        <w:t xml:space="preserve">: R$ 800k–1,5M anualizados, cobrindo equipe de 4–6 pessoas e infra.</w:t>
      </w:r>
    </w:p>
    <w:p>
      <w:r>
        <w:pict>
          <v:rect style="width:0;height:1.5pt" o:hralign="center" o:hrstd="t" o:hr="t"/>
        </w:pict>
      </w:r>
    </w:p>
    <w:bookmarkEnd w:id="42"/>
    <w:bookmarkStart w:id="43" w:name="Xc400b5810b4d65cd8227560e4c97006dc9717c5"/>
    <w:p>
      <w:pPr>
        <w:pStyle w:val="Heading2"/>
      </w:pPr>
      <w:r>
        <w:t xml:space="preserve">12. KPIs para mostrar a investidor / edital / patrocinador</w:t>
      </w:r>
    </w:p>
    <w:p>
      <w:pPr>
        <w:numPr>
          <w:ilvl w:val="0"/>
          <w:numId w:val="1004"/>
        </w:numPr>
        <w:pStyle w:val="Compact"/>
      </w:pPr>
      <w:r>
        <w:t xml:space="preserve">DAU / MAU</w:t>
      </w:r>
    </w:p>
    <w:p>
      <w:pPr>
        <w:numPr>
          <w:ilvl w:val="0"/>
          <w:numId w:val="1004"/>
        </w:numPr>
        <w:pStyle w:val="Compact"/>
      </w:pPr>
      <w:r>
        <w:t xml:space="preserve">% alunos completam Mundo 1 (≥ 40% é bom)</w:t>
      </w:r>
    </w:p>
    <w:p>
      <w:pPr>
        <w:numPr>
          <w:ilvl w:val="0"/>
          <w:numId w:val="1004"/>
        </w:numPr>
        <w:pStyle w:val="Compact"/>
      </w:pPr>
      <w:r>
        <w:t xml:space="preserve">Tempo médio por enigma</w:t>
      </w:r>
    </w:p>
    <w:p>
      <w:pPr>
        <w:numPr>
          <w:ilvl w:val="0"/>
          <w:numId w:val="1004"/>
        </w:numPr>
        <w:pStyle w:val="Compact"/>
      </w:pPr>
      <w:r>
        <w:t xml:space="preserve">NPS pedagógico (professor)</w:t>
      </w:r>
    </w:p>
    <w:p>
      <w:pPr>
        <w:numPr>
          <w:ilvl w:val="0"/>
          <w:numId w:val="1004"/>
        </w:numPr>
        <w:pStyle w:val="Compact"/>
      </w:pPr>
      <w:r>
        <w:t xml:space="preserve">Tempo de retenção 7 dias / 30 dias</w:t>
      </w:r>
    </w:p>
    <w:p>
      <w:pPr>
        <w:numPr>
          <w:ilvl w:val="0"/>
          <w:numId w:val="1004"/>
        </w:numPr>
        <w:pStyle w:val="Compact"/>
      </w:pPr>
      <w:r>
        <w:t xml:space="preserve">Cobertura geográfica (cidades, escolas)</w:t>
      </w:r>
    </w:p>
    <w:p>
      <w:pPr>
        <w:numPr>
          <w:ilvl w:val="0"/>
          <w:numId w:val="1004"/>
        </w:numPr>
        <w:pStyle w:val="Compact"/>
      </w:pPr>
      <w:r>
        <w:t xml:space="preserve">Distribuição racial dos jogadores (autodeclarada, opcional)</w:t>
      </w:r>
    </w:p>
    <w:p>
      <w:pPr>
        <w:numPr>
          <w:ilvl w:val="0"/>
          <w:numId w:val="1004"/>
        </w:numPr>
        <w:pStyle w:val="Compact"/>
      </w:pPr>
      <w:r>
        <w:t xml:space="preserve">Número de fragmentos coletados (proxy de aprendizado)</w:t>
      </w:r>
    </w:p>
    <w:p>
      <w:pPr>
        <w:numPr>
          <w:ilvl w:val="0"/>
          <w:numId w:val="1004"/>
        </w:numPr>
        <w:pStyle w:val="Compact"/>
      </w:pPr>
      <w:r>
        <w:t xml:space="preserve">Conquistas raras desbloqueadas</w:t>
      </w:r>
    </w:p>
    <w:p>
      <w:pPr>
        <w:numPr>
          <w:ilvl w:val="0"/>
          <w:numId w:val="1004"/>
        </w:numPr>
        <w:pStyle w:val="Compact"/>
      </w:pPr>
      <w:r>
        <w:t xml:space="preserve">Liga global jogadores ativos por semana</w:t>
      </w:r>
    </w:p>
    <w:p>
      <w:pPr>
        <w:pStyle w:val="FirstParagraph"/>
      </w:pPr>
      <w:r>
        <w:t xml:space="preserve">Painel pode ser exposto em landing page pública para reforçar credibilidade.</w:t>
      </w:r>
    </w:p>
    <w:p>
      <w:r>
        <w:pict>
          <v:rect style="width:0;height:1.5pt" o:hralign="center" o:hrstd="t" o:hr="t"/>
        </w:pict>
      </w:r>
    </w:p>
    <w:bookmarkEnd w:id="43"/>
    <w:bookmarkStart w:id="44" w:name="riscos-e-mitigações"/>
    <w:p>
      <w:pPr>
        <w:pStyle w:val="Heading2"/>
      </w:pPr>
      <w:r>
        <w:t xml:space="preserve">13. Riscos e mitigações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031"/>
        <w:gridCol w:w="38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Acusações de</w:t>
            </w:r>
            <w:r>
              <w:t xml:space="preserve"> </w:t>
            </w:r>
            <w:r>
              <w:t xml:space="preserve">“</w:t>
            </w:r>
            <w:r>
              <w:t xml:space="preserve">explorar tema racial para lucro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+ 50% receita líquida pra fundação afro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Conflito com licenças HGA UNESCO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Citar fonte sempre + dossier formal à UNESCO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Concorrência de plataformas grandes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Diferencial = especialização + comunidade afrodescendente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Dependência de 1 patrocinador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Diversificar (≥ 3 frentes simultâneas)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Burnout (1 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Captar grant pra contratar + freelancers ilustração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Sites caem em África (conexão)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offline-first (já entregue)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Currículo muda e Lei 10.639 enfraquece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Internacionalizar — mercado global protege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próximos-passos-imediatos"/>
    <w:p>
      <w:pPr>
        <w:pStyle w:val="Heading2"/>
      </w:pPr>
      <w:r>
        <w:t xml:space="preserve">14. Próximos passos imediatos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Cria conta no Catarse</w:t>
      </w:r>
      <w:r>
        <w:t xml:space="preserve"> </w:t>
      </w:r>
      <w:r>
        <w:t xml:space="preserve">+ esboça campanha 60 dias (R$ 80k meta)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Cadastra-se no SALIC</w:t>
      </w:r>
      <w:r>
        <w:t xml:space="preserve"> </w:t>
      </w:r>
      <w:r>
        <w:t xml:space="preserve">(Lei Rouanet) e na</w:t>
      </w:r>
      <w:r>
        <w:t xml:space="preserve"> </w:t>
      </w:r>
      <w:r>
        <w:rPr>
          <w:bCs/>
          <w:b/>
        </w:rPr>
        <w:t xml:space="preserve">base de proponentes da PNAB</w:t>
      </w:r>
      <w:r>
        <w:t xml:space="preserve"> </w:t>
      </w:r>
      <w:r>
        <w:t xml:space="preserve">do teu município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Identifica 3 empresas ESG locais</w:t>
      </w:r>
      <w:r>
        <w:t xml:space="preserve"> </w:t>
      </w:r>
      <w:r>
        <w:t xml:space="preserve">com perfil afrocentrado e prepara pitch deck 8–10 slides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Solicita reunião</w:t>
      </w:r>
      <w:r>
        <w:t xml:space="preserve"> </w:t>
      </w:r>
      <w:r>
        <w:t xml:space="preserve">com Comissão Nacional UNESCO Brasil (Brasília) — cita projeto baseado em HGA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Pega 2 cartas de apoio</w:t>
      </w:r>
      <w:r>
        <w:t xml:space="preserve"> </w:t>
      </w:r>
      <w:r>
        <w:t xml:space="preserve">(universidade pública + escola particular afro) — reforço pra qualquer edital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Publica versão demo</w:t>
      </w:r>
      <w:r>
        <w:t xml:space="preserve"> </w:t>
      </w:r>
      <w:r>
        <w:t xml:space="preserve">+ landing pública (Vercel) pra mostrar tração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Mede tudo desde dia 1</w:t>
      </w:r>
      <w:r>
        <w:t xml:space="preserve"> </w:t>
      </w:r>
      <w:r>
        <w:t xml:space="preserve">(analytics anônimos, sem PII)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Submete simultaneamente</w:t>
      </w:r>
      <w:r>
        <w:t xml:space="preserve"> </w:t>
      </w:r>
      <w:r>
        <w:t xml:space="preserve">PNAB + LPG + 1 internacional (Mozilla ou Mastercard) — não esperes resposta de uma pra outra</w:t>
      </w:r>
    </w:p>
    <w:p>
      <w:r>
        <w:pict>
          <v:rect style="width:0;height:1.5pt" o:hralign="center" o:hrstd="t" o:hr="t"/>
        </w:pict>
      </w:r>
    </w:p>
    <w:bookmarkEnd w:id="45"/>
    <w:bookmarkStart w:id="46" w:name="legitimidade-e-ética"/>
    <w:p>
      <w:pPr>
        <w:pStyle w:val="Heading2"/>
      </w:pPr>
      <w:r>
        <w:t xml:space="preserve">15. Legitimidade e ética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Open source code (MIT)</w:t>
      </w:r>
      <w:r>
        <w:t xml:space="preserve"> </w:t>
      </w:r>
      <w:r>
        <w:t xml:space="preserve">— convida colaboração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Conteúdo CC BY-SA 4.0</w:t>
      </w:r>
      <w:r>
        <w:t xml:space="preserve"> </w:t>
      </w:r>
      <w:r>
        <w:t xml:space="preserve">— força derivados também livres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Conselho Pedagógico</w:t>
      </w:r>
      <w:r>
        <w:t xml:space="preserve"> </w:t>
      </w:r>
      <w:r>
        <w:t xml:space="preserve">com 3 acadêmicos negros (UFBA, UFRB, UNILAB)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Conselho Comunitário</w:t>
      </w:r>
      <w:r>
        <w:t xml:space="preserve"> </w:t>
      </w:r>
      <w:r>
        <w:t xml:space="preserve">com lideranças quilombolas e ativistas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Auditoria histórica</w:t>
      </w:r>
      <w:r>
        <w:t xml:space="preserve"> </w:t>
      </w:r>
      <w:r>
        <w:t xml:space="preserve">anual de cada Volume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Política de retorno</w:t>
      </w:r>
      <w:r>
        <w:t xml:space="preserve">: parte da receita líquida vira fundo Sankofa para escolas públicas</w:t>
      </w:r>
    </w:p>
    <w:p>
      <w:pPr>
        <w:pStyle w:val="FirstParagraph"/>
      </w:pPr>
      <w:r>
        <w:t xml:space="preserve">Sem isso, o jogo perde legitimidade independente de quanto fature.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2026-05-08T16:08:12Z</dcterms:created>
  <dcterms:modified xsi:type="dcterms:W3CDTF">2026-05-08T16:08:12Z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