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cartas-modelo-sankofa"/>
    <w:p>
      <w:pPr>
        <w:pStyle w:val="Heading1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Start w:id="22" w:name="carta-para-patrocínio-esg-corporativo"/>
    <w:p>
      <w:pPr>
        <w:pStyle w:val="Heading2"/>
      </w:pPr>
      <w:r>
        <w:t xml:space="preserve">1. Carta para PATROCÍNIO ESG (corporativo)</w:t>
      </w:r>
    </w:p>
    <w:bookmarkStart w:id="20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20"/>
    <w:bookmarkStart w:id="21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23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23"/>
    <w:bookmarkStart w:id="24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26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29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31"/>
    <w:bookmarkStart w:id="32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32"/>
    <w:bookmarkStart w:id="33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33"/>
    <w:bookmarkStart w:id="34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35"/>
    <w:bookmarkStart w:id="36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2026-05-08T16:08:13Z</dcterms:created>
  <dcterms:modified xsi:type="dcterms:W3CDTF">2026-05-08T16:08:13Z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