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/>
    <w:p/>
    <w:p>
      <w:pPr>
        <w:jc w:val="center"/>
      </w:pPr>
      <w:r>
        <w:rPr>
          <w:rFonts w:ascii="Arial" w:hAnsi="Arial"/>
          <w:b/>
          <w:sz w:val="28"/>
        </w:rPr>
        <w:t>HU.015 – MANTER QUADRO 7</w:t>
      </w:r>
    </w:p>
    <w:p>
      <w:pPr>
        <w:jc w:val="center"/>
      </w:pPr>
      <w:r>
        <w:rPr>
          <w:rFonts w:ascii="Arial" w:hAnsi="Arial"/>
          <w:b/>
          <w:sz w:val="28"/>
        </w:rPr>
        <w:t>PROJETO: Viabiliza — Sistema de Licenciamento Eletrônico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HISTÓRICO DE REVISÃO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RESUMO DAS ALTERAÇÕES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VERSÃO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Responsável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16/10/2026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Revisão pelo código-fonte vigente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2.0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Sudoeste Informática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hAnsi="Arial"/>
          <w:b/>
          <w:sz w:val="30"/>
        </w:rPr>
        <w:t>VISÃO GERAL</w:t>
      </w:r>
    </w:p>
    <w:p>
      <w:pPr>
        <w:jc w:val="both"/>
      </w:pPr>
      <w:r>
        <w:rPr>
          <w:rFonts w:ascii="Arial" w:hAnsi="Arial"/>
          <w:sz w:val="24"/>
        </w:rPr>
        <w:t>Catálogo Viabiliza: HU-015. Manter o enquadramento da atividade (código LOUOS, faixas de área, classificação e código TLL) pela planilha de tratamento, no hub Motor de regras Regras evidenciadas no código: (1) Não existe domínio louos_quadro7 em RuleDomain. O enquadramento por faixa de área está na planilha de tratamento (TratamentoEnquadramento), não num quadro versionado próprio. (2) Não há inclusão, edição ou exclusão de linha avulsa desta aba. A manutenção é o arquivo. (3) A publicação desta planilha não exige publicador diferente do autor, embora RuleDomain::RiscoTratamento esteja marcado como sensível. (4) Pendências do rascunho (regra e motivo) são listadas à parte das pendências da versão vigente. Fluxo evidenciado: 1. A aba mostra a versão vigente do domínio risco_tratamento: contagens, perguntas, regras, ramos, condicionantes, itens CNLU, notas, pendências da versão vigente e a lista paginada de enquadramentos 2. A busca da lista atinge CNAE, denominação, código LOUOS, denominação LOUOS, subcategoria, segundo enquadramento, terceiro enquadramento e risco 3. Cada linha de enquadramento expõe CNAE, denominação, código e denominação LOUOS, subcategoria, grupo, risco, ate_m2, segundo enquadramento, ate_m2_2, terceiro enquadramento, acima_m2, classificação, código TLL e regra 4. O import recebe um .xlsx de até 20 MB, abre rascunho e informa quantas regras ficaram sem ramo explícito. Arquivo já importado ou já vigente não gera versão nova 5. Publicar só aceita rascunho desse domínio. A chamada usa fourEyes: false: o autor do rascunho pode publicar Não evidenciado no código: CRUD de linha do antigo Quadro 7 Quatro olhos na publicação da planilha Domínio versionado louos_quadro7. Divergência em relação à redação anterior: A redação anterior pedia o Quadro 7 da LOUOS como cadastro por código LOUOS, com até três enquadramentos por faixa de área e opção «Qualquer Área», e exigia encaminhar à análise técnica quando não houvesse regra. O domínio louos_quadro7 não está no código atual. O que existe é a aba Enquadramento da planilha de tratamento, com as colunas ate_m2, ate_m2_2 e acima_m2. A regra de encaminhamento quando falta enquadramento é comportamento do motor e dos gatilhos (HU-164), não desta tela. A publicação desta planilha não usa quatro olhos</w:t>
      </w:r>
    </w:p>
    <w:p/>
    <w:p>
      <w:pPr>
        <w:jc w:val="center"/>
      </w:pPr>
      <w:r>
        <w:rPr>
          <w:rFonts w:ascii="Arial" w:hAnsi="Arial"/>
          <w:b/>
          <w:sz w:val="30"/>
        </w:rPr>
        <w:t>SUMÁRIO</w:t>
      </w:r>
    </w:p>
    <w:p/>
    <w:p>
      <w:r>
        <w:rPr>
          <w:rFonts w:ascii="Arial" w:hAnsi="Arial"/>
          <w:sz w:val="22"/>
        </w:rPr>
        <w:t>ÉPICO: EP02 — Administração</w:t>
      </w:r>
    </w:p>
    <w:p>
      <w:r>
        <w:rPr>
          <w:rFonts w:ascii="Arial" w:hAnsi="Arial"/>
          <w:sz w:val="22"/>
        </w:rPr>
        <w:t>HISTÓRIA DE USUÁRIO: Manter Quadro 7</w:t>
      </w:r>
    </w:p>
    <w:p>
      <w:r>
        <w:rPr>
          <w:rFonts w:ascii="Arial" w:hAnsi="Arial"/>
          <w:sz w:val="22"/>
        </w:rPr>
        <w:t>PRÉ-REQUISITOS</w:t>
      </w:r>
    </w:p>
    <w:p>
      <w:r>
        <w:rPr>
          <w:rFonts w:ascii="Arial" w:hAnsi="Arial"/>
          <w:sz w:val="22"/>
        </w:rPr>
        <w:t>DEPENDÊNCIAS</w:t>
      </w:r>
    </w:p>
    <w:p>
      <w:r>
        <w:rPr>
          <w:rFonts w:ascii="Arial" w:hAnsi="Arial"/>
          <w:sz w:val="22"/>
        </w:rPr>
        <w:t>INTERFACE DE USUÁRIO</w:t>
      </w:r>
    </w:p>
    <w:p>
      <w:r>
        <w:rPr>
          <w:rFonts w:ascii="Arial" w:hAnsi="Arial"/>
          <w:sz w:val="22"/>
        </w:rPr>
        <w:t xml:space="preserve">  TELA 1 - Manter Quadro 7</w:t>
      </w:r>
    </w:p>
    <w:p>
      <w:r>
        <w:rPr>
          <w:rFonts w:ascii="Arial" w:hAnsi="Arial"/>
          <w:sz w:val="22"/>
        </w:rPr>
        <w:t xml:space="preserve">  COMPORTAMENTO ESPERADO TELA 1</w:t>
      </w:r>
    </w:p>
    <w:p>
      <w:r>
        <w:rPr>
          <w:rFonts w:ascii="Arial" w:hAnsi="Arial"/>
          <w:sz w:val="22"/>
        </w:rPr>
        <w:t>APROVAÇÃO DO REQUISITO</w:t>
      </w:r>
    </w:p>
    <w:p>
      <w:r>
        <w:br w:type="page"/>
      </w:r>
    </w:p>
    <w:p>
      <w:pPr>
        <w:pStyle w:val="Heading1"/>
      </w:pPr>
      <w:r>
        <w:t>ÉPICO: EP02 — Administração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a SEDUR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manter quadro 7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Manter o enquadramento da atividade (código LOUOS, faixas de área, classificação e código TLL) pela planilha de tratamento, no hub Motor de regras.</w:t>
      </w:r>
    </w:p>
    <w:p>
      <w:pPr>
        <w:pStyle w:val="Heading1"/>
      </w:pPr>
      <w:r>
        <w:t>HISTÓRIA DE USUÁRIO: Manter Quadro 7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mantenedor com `manter-louos`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importar a planilha de regras de tratamento e publicar o rascunho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o enquadramento vigente passar a ser o da planilha importada.</w:t>
      </w:r>
    </w:p>
    <w:p>
      <w:pPr>
        <w:pStyle w:val="Heading1"/>
      </w:pPr>
      <w:r>
        <w:t>PRÉ-REQUISITOS</w:t>
      </w:r>
    </w:p>
    <w:p>
      <w:pPr>
        <w:jc w:val="both"/>
      </w:pPr>
      <w:r>
        <w:rPr>
          <w:rFonts w:ascii="Arial" w:hAnsi="Arial"/>
          <w:sz w:val="24"/>
        </w:rPr>
        <w:t>• Consultar a aba Enquadramento do hub (/gestao/louos?aba=enquadramento) exige consultar-cnaes. Quem tem só consultar-louos não abre essa aba</w:t>
      </w:r>
    </w:p>
    <w:p>
      <w:pPr>
        <w:jc w:val="both"/>
      </w:pPr>
      <w:r>
        <w:rPr>
          <w:rFonts w:ascii="Arial" w:hAnsi="Arial"/>
          <w:sz w:val="24"/>
        </w:rPr>
        <w:t>• Importar (louos.enquadramento.importar) e publicar o rascunho (louos.enquadramento.publicar) exigem manter-louos</w:t>
      </w:r>
    </w:p>
    <w:p>
      <w:pPr>
        <w:jc w:val="both"/>
      </w:pPr>
      <w:r>
        <w:rPr>
          <w:rFonts w:ascii="Arial" w:hAnsi="Arial"/>
          <w:sz w:val="24"/>
        </w:rPr>
        <w:t>• Menu Regras, item Motor de regras (/gestao/louos). A rota antiga /gestao/regras-tratamento redireciona para a aba</w:t>
      </w:r>
    </w:p>
    <w:p>
      <w:pPr>
        <w:jc w:val="both"/>
      </w:pPr>
      <w:r>
        <w:rPr>
          <w:rFonts w:ascii="Arial" w:hAnsi="Arial"/>
          <w:sz w:val="24"/>
        </w:rPr>
        <w:t>• arquivo obrigatório, arquivo, MIME xlsx, tamanho máximo 20.480 KB</w:t>
      </w:r>
    </w:p>
    <w:p>
      <w:pPr>
        <w:jc w:val="both"/>
      </w:pPr>
      <w:r>
        <w:rPr>
          <w:rFonts w:ascii="Arial" w:hAnsi="Arial"/>
          <w:sz w:val="24"/>
        </w:rPr>
        <w:t>• Mensagens: «Envie a planilha de regras.» e «A planilha precisa ser um arquivo .xlsx.»</w:t>
      </w:r>
    </w:p>
    <w:p>
      <w:pPr>
        <w:jc w:val="both"/>
      </w:pPr>
      <w:r>
        <w:rPr>
          <w:rFonts w:ascii="Arial" w:hAnsi="Arial"/>
          <w:sz w:val="24"/>
        </w:rPr>
        <w:t>• Publicar versão de outro domínio ou que não seja rascunho devolve «Só um rascunho da planilha de tratamento pode ser publicado.»</w:t>
      </w:r>
    </w:p>
    <w:p>
      <w:pPr>
        <w:pStyle w:val="Heading1"/>
      </w:pPr>
      <w:r>
        <w:t>DEPENDÊNCIAS</w:t>
      </w:r>
    </w:p>
    <w:p>
      <w:r>
        <w:rPr>
          <w:b/>
          <w:sz w:val="24"/>
        </w:rPr>
        <w:t>Passadas</w:t>
      </w:r>
    </w:p>
    <w:p>
      <w:pPr>
        <w:jc w:val="both"/>
      </w:pPr>
      <w:r>
        <w:rPr>
          <w:rFonts w:ascii="Arial" w:hAnsi="Arial"/>
          <w:sz w:val="24"/>
        </w:rPr>
        <w:t>• Nenhuma além do que o código desta história já exige</w:t>
      </w:r>
    </w:p>
    <w:p/>
    <w:p>
      <w:r>
        <w:rPr>
          <w:b/>
          <w:sz w:val="24"/>
        </w:rPr>
        <w:t>Futuras</w:t>
      </w:r>
    </w:p>
    <w:p>
      <w:pPr>
        <w:jc w:val="both"/>
      </w:pPr>
      <w:r>
        <w:rPr>
          <w:rFonts w:ascii="Arial" w:hAnsi="Arial"/>
          <w:sz w:val="24"/>
        </w:rPr>
        <w:t>• Nenhuma</w:t>
      </w:r>
    </w:p>
    <w:p>
      <w:pPr>
        <w:pStyle w:val="Heading1"/>
      </w:pPr>
      <w:r>
        <w:t>INTERFACE DE USUÁRIO</w:t>
      </w:r>
    </w:p>
    <w:p>
      <w:pPr>
        <w:pStyle w:val="Heading2"/>
      </w:pPr>
      <w:r>
        <w:t>TELA 1 - Manter Quadro 7</w:t>
      </w:r>
    </w:p>
    <w:p>
      <w:r>
        <w:rPr>
          <w:b/>
          <w:sz w:val="22"/>
        </w:rPr>
        <w:t xml:space="preserve">Caminho no menu: </w:t>
      </w:r>
      <w:r>
        <w:rPr>
          <w:sz w:val="22"/>
        </w:rPr>
        <w:t>Conforme a permissão e a rota descritas nos pré-requisitos</w:t>
      </w:r>
    </w:p>
    <w:p/>
    <w:p>
      <w:pPr>
        <w:jc w:val="center"/>
      </w:pPr>
      <w:r>
        <w:rPr>
          <w:i/>
          <w:color w:val="999999"/>
          <w:sz w:val="24"/>
        </w:rPr>
        <w:t>[INSERIR PRINT DA TELA: Manter Quadro 7]</w:t>
      </w:r>
    </w:p>
    <w:p/>
    <w:p>
      <w:pPr>
        <w:pStyle w:val="Heading3"/>
      </w:pPr>
      <w:r>
        <w:t>COMPORTAMENTO ESPERADO TELA 1</w:t>
      </w:r>
    </w:p>
    <w:p>
      <w:r>
        <w:rPr>
          <w:rFonts w:ascii="Arial" w:hAnsi="Arial"/>
          <w:b/>
          <w:sz w:val="22"/>
        </w:rPr>
        <w:t>Cenário 1: CA-01 — Consulta da vigente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um usuário com consultar-cnaes e uma versão vigente de risco_tratamento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abre a aba Enquadramento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vê a versão, as contagens e as linhas com código LOUOS, faixas de área e código TLL</w:t>
      </w:r>
    </w:p>
    <w:p/>
    <w:p>
      <w:r>
        <w:rPr>
          <w:rFonts w:ascii="Arial" w:hAnsi="Arial"/>
          <w:b/>
          <w:sz w:val="22"/>
        </w:rPr>
        <w:t>Cenário 2: CA-02 — Importar planilha nova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um usuário com manter-louos e um .xlsx ainda não importado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envia o arquivo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abre rascunho e a versão vigente permanece até a publicação</w:t>
      </w:r>
    </w:p>
    <w:p/>
    <w:p>
      <w:r>
        <w:rPr>
          <w:rFonts w:ascii="Arial" w:hAnsi="Arial"/>
          <w:b/>
          <w:sz w:val="22"/>
        </w:rPr>
        <w:t>Cenário 3: CA-03 — Arquivo repetido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um arquivo cujo conteúdo já gerou versão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o mantenedor importa de novo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nenhuma versão nova é criada e a mensagem informa que o arquivo já está vigente ou já foi importado</w:t>
      </w:r>
    </w:p>
    <w:p/>
    <w:p>
      <w:r>
        <w:rPr>
          <w:rFonts w:ascii="Arial" w:hAnsi="Arial"/>
          <w:b/>
          <w:sz w:val="22"/>
        </w:rPr>
        <w:t>Cenário 4: CA-04 — Publicar sem segundo usuário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um rascunho da planilha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o autor publica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a versão entra em uso. O controller não exige outro publicador</w:t>
      </w:r>
    </w:p>
    <w:p/>
    <w:p>
      <w:r>
        <w:br w:type="page"/>
      </w:r>
    </w:p>
    <w:p>
      <w:pPr>
        <w:pStyle w:val="Heading1"/>
      </w:pPr>
      <w:r>
        <w:t>APROVAÇÃO DO REQUISITO</w:t>
      </w:r>
    </w:p>
    <w:p>
      <w:pPr>
        <w:jc w:val="both"/>
      </w:pPr>
      <w:r>
        <w:rPr>
          <w:rFonts w:ascii="Arial" w:hAnsi="Arial"/>
          <w:sz w:val="24"/>
        </w:rPr>
        <w:t>A Sudoeste Informática esclarece que o desenvolvimento das funcionalidades descritas neste documento foi realizado de acordo com os requisitos e especificações fornecidos pelo cliente. Nossa equipe seguiu rigorosamente as instruções recebidas, garantindo que o sistema esteja alinhado com o que foi solicitado.</w:t>
      </w:r>
    </w:p>
    <w:p>
      <w:pPr>
        <w:jc w:val="both"/>
      </w:pPr>
      <w:r>
        <w:rPr>
          <w:rFonts w:ascii="Arial" w:hAnsi="Arial"/>
          <w:sz w:val="24"/>
        </w:rPr>
        <w:t>Para evitar possíveis retrabalhos ou ajustes futuros, sugerimos que o cliente revise atentamente os requisitos apresentados, verificando se eles atendem plenamente às suas necessidades e expectativas, bem como se estão em conformidade com eventuais normas aplicáveis ao seu negócio.</w:t>
      </w:r>
    </w:p>
    <w:p>
      <w:pPr>
        <w:jc w:val="both"/>
      </w:pPr>
      <w:r>
        <w:rPr>
          <w:rFonts w:ascii="Arial" w:hAnsi="Arial"/>
          <w:sz w:val="24"/>
        </w:rPr>
        <w:t>Reafirmamos nosso compromisso de entregar um software de qualidade que agregue valor às operações do cliente, e a validação cuidadosa dos requisitos é um passo importante para garantir o sucesso do projeto.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APROVAÇÃO DO REQUISITO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SETOR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NOME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ASSINATURA</w:t>
            </w:r>
          </w:p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728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21945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ooter_ba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219456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right"/>
      <w:spacing w:after="0" w:before="0" w:line="240" w:lineRule="auto"/>
    </w:pPr>
    <w:r>
      <w:rPr>
        <w:sz w:val="16"/>
      </w:rPr>
      <w:t xml:space="preserve">Página </w:t>
    </w:r>
    <w:r>
      <w:fldChar w:fldCharType="begin"/>
      <w:instrText xml:space="preserve"> PAGE </w:instrText>
      <w:fldChar w:fldCharType="separate"/>
      <w:fldChar w:fldCharType="end"/>
    </w:r>
    <w:r>
      <w:rPr>
        <w:sz w:val="16"/>
      </w:rPr>
      <w:t xml:space="preserve"> de </w:t>
    </w:r>
    <w:r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9144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sudoest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91440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0" w:before="0" w:line="240" w:lineRule="auto"/>
    </w:pPr>
    <w:r>
      <w:rPr>
        <w:rFonts w:ascii="Arial" w:hAnsi="Arial"/>
        <w:sz w:val="16"/>
      </w:rPr>
      <w:t>HU.015 - MANTER QUADRO 7 - Versão 2.0 – 16/10/2026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