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HU.023 – CADASTRAR EMPRESA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HU-023. Permitir que o cidadão cadastre uma empresa no portal e se torne responsável ativo dela Regras evidenciadas no código: (1) CNPJ duplicado é recusado com "Já existe empresa cadastrada com este CNPJ.". (2) A origem do cadastro feito por esta tela é sempre manual. Protocolo REDESIM não é preenchido aqui. (3) O cadastro não exige CNAE. CNAE principal e secundários entram depois, no detalhe. Fluxo evidenciado: 1. O cidadão abre "Cadastrar empresa". A página informa se a busca de CNPJ está ligada (cnpjLookupEnabled) 2. Preenche o formulário. A busca de CNPJ, quando usada, só pré-preenche; a gravação é o POST /portal/empresas 3. CompanyController::store cria a empresa com source manual e, na mesma transação, o vínculo responsavel com started_at agora, para o usuário efetivo 4. Redireciona para a lista com a mensagem "Empresa cadastrada com sucesso." 5. A auditoria de criação da empresa e do vínculo fica a cargo do mecanismo HasAuditoria dos modelos Não evidenciado no código: Cadastro por servidor da SEDUR nesta tela Importação REDESIM acoplada ao botão de salvar Definição de CNAE no momento do cadastro. Divergência em relação à redação anterior: A redação anterior era um fluxo genérico de "usuário" com integração e auditoria indistintas. O código restringe o ator ao portal autenticado, fixa a origem manual e cria o vínculo de responsável na mesma transação do cadastro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Cadastrar empresa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Cadastrar empresa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o cidadão cadastre uma empresa no portal e se torne responsável ativo dela.</w:t>
      </w:r>
    </w:p>
    <w:p>
      <w:pPr>
        <w:pStyle w:val="Heading1"/>
      </w:pPr>
      <w:r>
        <w:t>HISTÓRIA DE USUÁRIO: Cadastrar empresa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os dados da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vinculá-la à minha conta como responsável.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com sessão do portal, e-mail verificado e termo LGPD aceito</w:t>
      </w:r>
    </w:p>
    <w:p>
      <w:pPr>
        <w:jc w:val="both"/>
      </w:pPr>
      <w:r>
        <w:rPr>
          <w:rFonts w:ascii="Arial" w:hAnsi="Arial"/>
          <w:sz w:val="24"/>
        </w:rPr>
        <w:t>• Em representação ativa, a empresa e o vínculo são criados para o representado (CurrentRepresentation)</w:t>
      </w:r>
    </w:p>
    <w:p>
      <w:pPr>
        <w:jc w:val="both"/>
      </w:pPr>
      <w:r>
        <w:rPr>
          <w:rFonts w:ascii="Arial" w:hAnsi="Arial"/>
          <w:sz w:val="24"/>
        </w:rPr>
        <w:t>• Menu: "Minhas empresas" (/portal/empresas). O cadastro é tela filha: /portal/empresas/cadastrar</w:t>
      </w:r>
    </w:p>
    <w:p>
      <w:pPr>
        <w:jc w:val="both"/>
      </w:pPr>
      <w:r>
        <w:rPr>
          <w:rFonts w:ascii="Arial" w:hAnsi="Arial"/>
          <w:sz w:val="24"/>
        </w:rPr>
        <w:t>• Quem grava torna-se responsável. Não há escolha de papel nesta tela</w:t>
      </w:r>
    </w:p>
    <w:p>
      <w:pPr>
        <w:jc w:val="both"/>
      </w:pPr>
      <w:r>
        <w:rPr>
          <w:rFonts w:ascii="Arial" w:hAnsi="Arial"/>
          <w:sz w:val="24"/>
        </w:rPr>
        <w:t>• CNPJ: obrigatório, ValidCnpj, único em companies.cnpj</w:t>
      </w:r>
    </w:p>
    <w:p>
      <w:pPr>
        <w:jc w:val="both"/>
      </w:pPr>
      <w:r>
        <w:rPr>
          <w:rFonts w:ascii="Arial" w:hAnsi="Arial"/>
          <w:sz w:val="24"/>
        </w:rPr>
        <w:t>• Razão social: obrigatória, até 255 caracteres</w:t>
      </w:r>
    </w:p>
    <w:p>
      <w:pPr>
        <w:jc w:val="both"/>
      </w:pPr>
      <w:r>
        <w:rPr>
          <w:rFonts w:ascii="Arial" w:hAnsi="Arial"/>
          <w:sz w:val="24"/>
        </w:rPr>
        <w:t>• Nome fantasia, natureza (código até 4 e descrição), porte (código até 2 e descrição), logradouro, número (até 20), complemento, bairro, cidade: opcionais, até 255 quando houver limite</w:t>
      </w:r>
    </w:p>
    <w:p>
      <w:pPr>
        <w:jc w:val="both"/>
      </w:pPr>
      <w:r>
        <w:rPr>
          <w:rFonts w:ascii="Arial" w:hAnsi="Arial"/>
          <w:sz w:val="24"/>
        </w:rPr>
        <w:t>• UF: opcional, 2 caracteres. CEP: opcional, 8 dígitos</w:t>
      </w:r>
    </w:p>
    <w:p>
      <w:pPr>
        <w:jc w:val="both"/>
      </w:pPr>
      <w:r>
        <w:rPr>
          <w:rFonts w:ascii="Arial" w:hAnsi="Arial"/>
          <w:sz w:val="24"/>
        </w:rPr>
        <w:t>• E-mail: opcional, formato de e-mail. Telefone: opcional, até 11 dígitos, regra TelefoneComDdd</w:t>
      </w:r>
    </w:p>
    <w:p>
      <w:pPr>
        <w:jc w:val="both"/>
      </w:pPr>
      <w:r>
        <w:rPr>
          <w:rFonts w:ascii="Arial" w:hAnsi="Arial"/>
          <w:sz w:val="24"/>
        </w:rPr>
        <w:t>• StoreCompanyRequest, após normalizar CNPJ (sem máscara, maiúsculas), telefone e CEP (só dígitos):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Cadastrar empresa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Cadastrar empresa]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Cadastro com vínculo de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CNPJ válido ainda não cadastrado e a razão social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envia o formulário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é gravada com origem manual e o usuário efetivo fica com vínculo ativo de responsável</w:t>
      </w:r>
    </w:p>
    <w:p/>
    <w:p>
      <w:r>
        <w:rPr>
          <w:rFonts w:ascii="Arial" w:hAnsi="Arial"/>
          <w:b/>
          <w:sz w:val="22"/>
        </w:rPr>
        <w:t>Cenário 2: CA-02 — CNPJ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já existe empresa com o mesmo CNPJ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cadastrar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informa que já existe empresa cadastrada com este CNPJ</w:t>
      </w:r>
    </w:p>
    <w:p/>
    <w:p>
      <w:r>
        <w:rPr>
          <w:rFonts w:ascii="Arial" w:hAnsi="Arial"/>
          <w:b/>
          <w:sz w:val="22"/>
        </w:rPr>
        <w:t>Cenário 3: CA-03 — Representação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representação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procurador cadastra a empresa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de responsável é do representado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HU.023 - CADASTRAR EMPRESA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