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HU.027 – CONSULTAR EMPRESAS VINCULADAS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HU-027. Listar e abrir as empresas com as quais o usuário efetivo tem ou teve vínculo Regras evidenciadas no código: (1) Empresa sem vínculo com o usuário efetivo não entra na lista e o detalhe é negado pela policy. (2) Vínculo encerrado continua visível na lista e no detalhe. (3) As habilidades de atualizar, gerir CNAEs e encerrar vínculo são calculadas à parte e exigem vínculo ativo. Fluxo evidenciado: 1. GET /portal/empresas lista empresas que tenham vínculo do usuário efetivo, com CNAE principal e o vínculo mais recente desse usuário 2. Busca por trecho da razão social ou do nome fantasia, sem diferenciar maiúsculas, ou por prefixo numérico de CNPJ 3. Ordenação permitida: legal_name ascendente ou descendente. Fora isso, o padrão é razão social ascendente 4. Paginação: 10, 15, 25 ou 50. Sem escolha válida, usa ui.companies.per_page (padrão 15) 5. Cada linha mostra razão social, nome fantasia, CNPJ formatado, origem, CNAE principal (código e descrição) e o vínculo (papel, ativo ou encerrado, início e fim) 6. GET /portal/empresas/{company} mostra dados cadastrais, CNAEs principal e secundários, e a lista de vínculos (nome, papel, início, fim, motivo), marcando o do usuário efetivo Não evidenciado no código: Lista de todas as empresas do município para o cidadão Consulta pública de empresa sem login. Divergência em relação à redação anterior: A redação anterior não separava lista e detalhe, não mencionava vínculo encerrado ainda visível nem representação. O código lista só empresas do usuário efetivo e mantém o histórico de vínculo encerrado consultável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Consultar empresas vinculadas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empresas vinculadas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empresas vinculadas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e abrir as empresas com as quais o usuário efetivo tem ou teve vínculo.</w:t>
      </w:r>
    </w:p>
    <w:p>
      <w:pPr>
        <w:pStyle w:val="Heading1"/>
      </w:pPr>
      <w:r>
        <w:t>HISTÓRIA DE USUÁRIO: Consultar empresas vinculadas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minhas empresas e o detalhe de cada uma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CNPJ, CNAE principal, papel e se o vínculo segue ativo.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 autenticado,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A lista usa o usuário efetivo: o representado, quando há representação ativa</w:t>
      </w:r>
    </w:p>
    <w:p>
      <w:pPr>
        <w:jc w:val="both"/>
      </w:pPr>
      <w:r>
        <w:rPr>
          <w:rFonts w:ascii="Arial" w:hAnsi="Arial"/>
          <w:sz w:val="24"/>
        </w:rPr>
        <w:t>• Ver o detalhe: policy view, qualquer vínculo (ativo ou encerrado) desse usuário</w:t>
      </w:r>
    </w:p>
    <w:p>
      <w:pPr>
        <w:jc w:val="both"/>
      </w:pPr>
      <w:r>
        <w:rPr>
          <w:rFonts w:ascii="Arial" w:hAnsi="Arial"/>
          <w:sz w:val="24"/>
        </w:rPr>
        <w:t>• Menu "Minhas empresas" (/portal/empresas) e ação "Gerenciar empresas" no painel (não pública na landing)</w:t>
      </w:r>
    </w:p>
    <w:p>
      <w:pPr>
        <w:jc w:val="both"/>
      </w:pPr>
      <w:r>
        <w:rPr>
          <w:rFonts w:ascii="Arial" w:hAnsi="Arial"/>
          <w:sz w:val="24"/>
        </w:rPr>
        <w:t>• O total exibido (totalCompanies) conta só vínculos ativos. A lista inclui também os encerrados</w:t>
      </w:r>
    </w:p>
    <w:p>
      <w:pPr>
        <w:jc w:val="both"/>
      </w:pPr>
      <w:r>
        <w:rPr>
          <w:rFonts w:ascii="Arial" w:hAnsi="Arial"/>
          <w:sz w:val="24"/>
        </w:rPr>
        <w:t>• sort só aceita legal_name. direction só asc ou desc. per_page só 10, 15, 25 ou 50</w:t>
      </w:r>
    </w:p>
    <w:p>
      <w:pPr>
        <w:jc w:val="both"/>
      </w:pPr>
      <w:r>
        <w:rPr>
          <w:rFonts w:ascii="Arial" w:hAnsi="Arial"/>
          <w:sz w:val="24"/>
        </w:rPr>
        <w:t>• Busca é texto livre; dígitos no termo também filtram CNPJ por prefixo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empresas vinculadas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empresas vinculadas]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Lista do próprio usuário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empresas com vínculo do usuário efetivo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abre Minhas empresas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somente essas empresas, com CNAE principal e a situação do vínculo</w:t>
      </w:r>
    </w:p>
    <w:p/>
    <w:p>
      <w:r>
        <w:rPr>
          <w:rFonts w:ascii="Arial" w:hAnsi="Arial"/>
          <w:b/>
          <w:sz w:val="22"/>
        </w:rPr>
        <w:t>Cenário 2: CA-02 — Busca e paginação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 busca, ordenação ou tamanho de página aceitos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respeita esses filtros. Valor de ordenação ou página fora da lista cai no padrão</w:t>
      </w:r>
    </w:p>
    <w:p/>
    <w:p>
      <w:r>
        <w:rPr>
          <w:rFonts w:ascii="Arial" w:hAnsi="Arial"/>
          <w:b/>
          <w:sz w:val="22"/>
        </w:rPr>
        <w:t>Cenário 3: CA-03 — Detalhe e acesso negado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 ou encerrado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detalhe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dados e os vínculos. Sem nenhum vínculo, o acesso é recusado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HU.027 - CONSULTAR EMPRESAS VINCULADAS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