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HU.034 – IDENTIFICAR BAIRRO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HU-034. Descobrir o bairro oficial do ponto pela camada de bairros e gravá-lo no processo quando a feição for encontrada Regras evidenciadas no código: (1) Bairro não encontrado não é substituído por um bairro padrão. (2) Indisponível ou não encontrado não apaga bairro_oficial já gravado. (3) Em SQLite o seed não carrega o GeoJSON, porque não há PostGIS. A identificação espacial depende do banco com a camada vigente. Fluxo evidenciado: 1. TerritoryService trata bairro por contenção (ST_Contains via containingFeature) na camada vigente, ou na vigente na data informada 2. O seed, em PostgreSQL, importa database/data/geo/bairros.geojson, versão geosalvador-bairros-dec38776-2024, origem do serviço público de bairros do GeoSalvador. Arquivo ausente ou JSON inválido registra a camada como pendente, sem inventar polígono 3. Feição encontrada: status identificado, nome lido de NOME_BAIRRO (ou das outras chaves de nome da feição) e propriedades completas. Nenhuma feição: nao_encontrado. Camada ausente ou pendente_fonte: indisponivel, motivo “Camada de Bairro indisponível” 4. TerritorioProcessoService grava bairro_oficial só com status identificado e nome não vazio. A etapa do motor bairro fica ok, indisponível (reprocessável) ou definitiva quando não encontrado 5. O nome do bairro identificado entra na verificação da observação (a) do Quadro 10 (observacaoQuadro10Permite), comparando o texto normalizado com a allow-list da regra RT-05-A Não evidenciado no código: Bairro digitado pelo requerente (address_neighborhood) substituindo o bairro oficial da camada. São campos diferentes. A allow-list da observação (a) lê o bairro do território identificado, não o texto livre do endereço. Divergência em relação à redação anterior: A redação anterior não citava a contenção espacial, a versão do snapshot GeoSalvador nem o uso do bairro na allow-list da observação (a)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bairro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bairro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bairro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Descobrir o bairro oficial do ponto pela camada de bairros e gravá-lo no processo quando a feição for encontrada.</w:t>
      </w:r>
    </w:p>
    <w:p>
      <w:pPr>
        <w:pStyle w:val="Heading1"/>
      </w:pPr>
      <w:r>
        <w:t>HISTÓRIA DE USUÁRIO: Identificar bairro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o bairro que contém o ponto do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registrá-lo no processo e usá-lo nas allow-lists que comparam bairro.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ponto: consultar-territorio</w:t>
      </w:r>
    </w:p>
    <w:p>
      <w:pPr>
        <w:jc w:val="both"/>
      </w:pPr>
      <w:r>
        <w:rPr>
          <w:rFonts w:ascii="Arial" w:hAnsi="Arial"/>
          <w:sz w:val="24"/>
        </w:rPr>
        <w:t>• A gravação de bairro_oficial é do sistema, na materialização do território</w:t>
      </w:r>
    </w:p>
    <w:p>
      <w:pPr>
        <w:jc w:val="both"/>
      </w:pPr>
      <w:r>
        <w:rPr>
          <w:rFonts w:ascii="Arial" w:hAnsi="Arial"/>
          <w:sz w:val="24"/>
        </w:rPr>
        <w:t>• A carga da camada é da manutenção de camadas (manter-territorio) ou do seed em PostGIS</w:t>
      </w:r>
    </w:p>
    <w:p>
      <w:pPr>
        <w:jc w:val="both"/>
      </w:pPr>
      <w:r>
        <w:rPr>
          <w:rFonts w:ascii="Arial" w:hAnsi="Arial"/>
          <w:sz w:val="24"/>
        </w:rPr>
        <w:t>• Ponto com latitude e longitude válidas</w:t>
      </w:r>
    </w:p>
    <w:p>
      <w:pPr>
        <w:jc w:val="both"/>
      </w:pPr>
      <w:r>
        <w:rPr>
          <w:rFonts w:ascii="Arial" w:hAnsi="Arial"/>
          <w:sz w:val="24"/>
        </w:rPr>
        <w:t>• Nome vazio na feição identificada não é gravado como bairro do processo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bairro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bairro]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existe camada de bairro vigente com feições e o ponto cai dentro de um polígono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bairro volta identificado com o nome e a versão da camada, e pode ser gravado em bairro_oficial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ponto não cai em nenhum bairro da camada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nao_encontrado e o bairro do processo não é preenchido por essa chamada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camada vigente de bairro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indisponivel e não há consulta espacial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HU.034 - IDENTIFICAR BAIRRO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