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HU.045 – REGISTRAR FUNDAMENTAÇÃO LEGAL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HU-045. Montar a lista de fundamentos do parecer só com o que o motor aplicou, mais o motivo quando o resultado fica pendente Regras evidenciadas no código: (1) Dimensão que não está identificado não contribui com quadro. (2) Base legal vazia da linha não gera item extra. O rótulo do quadro ainda entra se a dimensão foi identificada. (3) Pendência registra o motivo e não finge que a regra faltante foi aplicada. Fluxo evidenciado: 1. buildFundamentacao começa vazio 2. Enquadramento identificado: inclui o texto base_legal.louos seguido do subgrupo, ou de “enquadramento de uso” se o subgrupo vier vazio 3. Quadro 10 identificado: inclui base_legal da linha, quando preenchida, e o texto da LOUOS com “Quadro 10” 4. Quadro 11A identificado: inclui base_legal da linha, quando preenchida, e o texto da LOUOS com “Quadro 11A” 5. Se o consolidado está pendente, o motivo da pendência entra na lista. O quadro que ficou indisponível não é citado como regra aplicada 6. Entradas repetidas são removidas 7. A auditoria grava essa lista junto com CNAE, área, status do enquadramento, resultado e versões. A versão de regra registrada no evento é a de risco_tratamento 8. Nas regras territoriais que indeferem, o fundamento do texto é o campo base_legal da regra RT, não esta lista do consolidado Não evidenciado no código: Citação do Quadro 7 ou do Quadro 11 na fundamentação Fundamentação da VISA neste parecer. O classificador de risco municipal tem lista própria e não inclui a dimensão sanitária. Divergência em relação à redação anterior: A redação anterior pedia fundamentação genérica em toda ação. O código só inclui a dimensão que chegou a identificado e, na pendência, o motivo em vez do quadro não aplicado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Registrar fundamentação legal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Registrar fundamentação legal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registrar fundamentação legal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Montar a lista de fundamentos do parecer só com o que o motor aplicou, mais o motivo quando o resultado fica pendente.</w:t>
      </w:r>
    </w:p>
    <w:p>
      <w:pPr>
        <w:pStyle w:val="Heading1"/>
      </w:pPr>
      <w:r>
        <w:t>HISTÓRIA DE USUÁRIO: Registrar fundamentação legal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citar a base legal das dimensões identificadas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parecer não mencionar quadro que não chegou a ser aplicado.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 lista é produzida no enquadramento e copiada para a auditoria do evento louos / enquadramento</w:t>
      </w:r>
    </w:p>
    <w:p>
      <w:pPr>
        <w:jc w:val="both"/>
      </w:pPr>
      <w:r>
        <w:rPr>
          <w:rFonts w:ascii="Arial" w:hAnsi="Arial"/>
          <w:sz w:val="24"/>
        </w:rPr>
        <w:t>• Os textos-base vêm do catálogo de textos decisórios (base_legal.louos e os motivos louos.motivo.*). A manutenção desses textos não é desta HU</w:t>
      </w:r>
    </w:p>
    <w:p>
      <w:pPr>
        <w:jc w:val="both"/>
      </w:pPr>
      <w:r>
        <w:rPr>
          <w:rFonts w:ascii="Arial" w:hAnsi="Arial"/>
          <w:sz w:val="24"/>
        </w:rPr>
        <w:t>• Não há conferência externa de vigência da lei neste método. O texto é o cadastrado no catálogo e a base legal gravada na linha da versão usada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Registrar fundamentação legal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Registrar fundamentação legal]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enquadramento, Quadro 10 e Quadro 11A estão identificados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fundamentação é montada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lista cita o enquadramento, o Quadro 10, o Quadro 11A e as bases legais não vazias das linhas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consolidado fica pendente porque a zona não foi identificada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fundamentação é montada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motivo da pendência entra na lista e o Quadro 10 não é citado como aplicado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HU.045 - REGISTRAR FUNDAMENTAÇÃO LEGAL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