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HU.052 – CONSULTAR TABELA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HU-052. Consultar o nível de risco municipal vigente do CNAE na ficha de cadastro e obter a classificação completa pelo motor Regras evidenciadas no código: (1) A consulta da ficha lê somente a versão vigente, não o histórico de versões do mesmo CNAE. (2) A opção Médio risco da ficha municipal é baixo_b, nome usado pela SEDUR. A ficha não oferece uma segunda chave municipal medio. (3) Condicionantes textuais da linha municipal não aparecem nesta ficha. Elas vão para a fundamentação quando o motor classifica. Fluxo evidenciado: 1. A listagem mostra código, descrição, situação e classe do CNAE. Não traz a coluna de risco 2. A ficha de edição carrega a versão vigente de risco_municipal e a linha do CNAE. O campo risco_municipal é a chave (baixo_a, baixo_b ou alto) ou nulo 3. As opções de nível são os três casos do enum, com o rótulo de tela: Baixo, Médio Risco e Alto 4. Sem versão municipal vigente, a ficha marca semVersaoMunicipal e a gravação é recusada 5. A ficha não lista classificação sanitária nem perguntas de condicionante 6. RiscoClassificationService::classify devolve as duas dimensões, o encaminhamento, a fundamentação e as versões. A consulta de viabilidade usa esse resultado. O comando risco:classificar aceita gatilhos opcionais no contexto 7. A exportação de CNAEs segue o exportador de relatórios da listagem. Não é uma tabela de risco separada Não evidenciado no código: Tela que liste, filtrável, todos os CNAEs com nível municipal e sanitário lado a lado Consulta do histórico de versões de risco na ficha Exibição das condicionantes textuais do decreto na ficha do CNAE. Divergência em relação à redação anterior: A redação anterior descrevia uma consulta genérica da tabela de risco. O código consulta o nível na ficha do CNAE e a classificação completa só pelo serviço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Consultar tabela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tabela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tabela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o nível de risco municipal vigente do CNAE na ficha de cadastro e obter a classificação completa pelo motor.</w:t>
      </w:r>
    </w:p>
    <w:p>
      <w:pPr>
        <w:pStyle w:val="Heading1"/>
      </w:pPr>
      <w:r>
        <w:t>HISTÓRIA DE USUÁRIO: Consultar tabela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municipal vigente do código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a classificação sem abrir a planilha do decreto.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Listagem de CNAEs: consultar-cnaes</w:t>
      </w:r>
    </w:p>
    <w:p>
      <w:pPr>
        <w:jc w:val="both"/>
      </w:pPr>
      <w:r>
        <w:rPr>
          <w:rFonts w:ascii="Arial" w:hAnsi="Arial"/>
          <w:sz w:val="24"/>
        </w:rPr>
        <w:t>• Abrir a ficha, mesmo para leitura na prática da tela, exige manter-cnaes. O controller registra que a ficha não tem modo somente leitura</w:t>
      </w:r>
    </w:p>
    <w:p>
      <w:pPr>
        <w:jc w:val="both"/>
      </w:pPr>
      <w:r>
        <w:rPr>
          <w:rFonts w:ascii="Arial" w:hAnsi="Arial"/>
          <w:sz w:val="24"/>
        </w:rPr>
        <w:t>• Gatilhos: consulta e edição sob manter-gatilhos-risco (/gestao/gatilhos-risco). Não há rota separada de consulta</w:t>
      </w:r>
    </w:p>
    <w:p>
      <w:pPr>
        <w:jc w:val="both"/>
      </w:pPr>
      <w:r>
        <w:rPr>
          <w:rFonts w:ascii="Arial" w:hAnsi="Arial"/>
          <w:sz w:val="24"/>
        </w:rPr>
        <w:t>• Não há rota /gestao/risco. A ficha do CNAE substitui essa tela</w:t>
      </w:r>
    </w:p>
    <w:p>
      <w:pPr>
        <w:jc w:val="both"/>
      </w:pPr>
      <w:r>
        <w:rPr>
          <w:rFonts w:ascii="Arial" w:hAnsi="Arial"/>
          <w:sz w:val="24"/>
        </w:rPr>
        <w:t>• A ficha só abre para quem tem manter-cnaes</w:t>
      </w:r>
    </w:p>
    <w:p>
      <w:pPr>
        <w:jc w:val="both"/>
      </w:pPr>
      <w:r>
        <w:rPr>
          <w:rFonts w:ascii="Arial" w:hAnsi="Arial"/>
          <w:sz w:val="24"/>
        </w:rPr>
        <w:t>• Nível exibido é um valor do enum ou ausência de linha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tabela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tabela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existe versão municipal vigente e linha para o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abre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campo mostra baixo_a, baixo_b ou alto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ficha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a ausência da versão e não apresenta uma classificação inventada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consulta de viabilidade classifica o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de risco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municipal, sanitário, encaminhamento, fundamentação e versões vêm do motor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HU.052 - CONSULTAR TABELA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