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HU.055 – CONSULTAR VIABILIDADE POR INSCRIÇÃO IMOBILIÁRIA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HU-055. Consultar a viabilidade usando a inscrição imobiliária para obter o ponto do imóvel, quando o Cadastro Imobiliário devolver coordenada Regras evidenciadas no código: (1) Inscrição sem dígitos não chama o cadastro: o serviço de localização devolve sem inscrição e a consulta degrada por falta de ponto. (2) O lookup descarta nome de proprietário e histórico de propriedade. (3) Não há erro HTTP específico de inscrição nesta rota. Indisponibilidade vira aviso no corpo 200. (4) O texto do aviso de indisponibilidade fala em "base de lotes pendente". O gatilho no código é interruptor desligado ou falha/indisponibilidade da API de inscrição, não uma checagem separada de camada de lotes. Fluxo evidenciado: 1. O cidadão informa inscrição, CNAE e área opcional, mais respostas da planilha quando a consulta anterior as devolveu 2. LocalizacaoInscricaoService chama o cadastro. Com o interruptor ligado e HTTP de sucesso (CodigoRetorno 0), mapeia coordenada UTM para WGS84 3. Com latitude e longitude do cadastro, a consulta segue a mesma pipeline do endereço: território, enquadramento LOUOS e risco. Não geocodifica de novo 4. Sem coordenada no cadastro, e com logradouro e número, tenta geocodificar. Se o ponto cair em Salvador, usa esse geocode na pipeline 5. Quando não há ponto utilizável, a resposta continua HTTP 200 e degrada para análise por CNAE, sem território e sem coordenada inventada: 6. O veredito locacional nesse modo degradado é o do enquadramento sem território (pendente no consolidado do motor). A tela mostra os avisos 7. Sucesso HTTP, inclusive a degradação, grava histórico só se o usuário estiver autenticado. A auditoria viabilidade / consulta ocorre nos dois casos Não evidenciado no código: Veredito locacional do imóvel quando o cadastro não devolve ponto Tratamento da indisponibilidade como erro HTTP nesta rota Consulta por inscrição sem CNAE. Divergência em relação à redação anterior: A redação anterior afirmava localizar o imóvel com maior precisão como fluxo único de sucesso. O código só faz a pipeline territorial quando obtém ponto; nos demais casos degrada para a consulta por CNAE e avisa que não houve análise territorial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viabilidade por inscrição imobiliária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viabilidade por inscrição imobiliária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viabilidade por inscrição imobiliária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a viabilidade usando a inscrição imobiliária para obter o ponto do imóvel, quando o Cadastro Imobiliário devolver coordenada.</w:t>
      </w:r>
    </w:p>
    <w:p>
      <w:pPr>
        <w:pStyle w:val="Heading1"/>
      </w:pPr>
      <w:r>
        <w:t>HISTÓRIA DE USUÁRIO: Consultar viabilidade por inscrição imobiliária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cidadão, com ou sem login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a inscrição imobiliária e o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obter o veredito locacional do ponto do imóvel quando o cadastro localizar esse ponto.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Rota pública POST /portal/viabilidade/inscricao, no mesmo throttle da consulta (padrão 20 por minuto)</w:t>
      </w:r>
    </w:p>
    <w:p>
      <w:pPr>
        <w:jc w:val="both"/>
      </w:pPr>
      <w:r>
        <w:rPr>
          <w:rFonts w:ascii="Arial" w:hAnsi="Arial"/>
          <w:sz w:val="24"/>
        </w:rPr>
        <w:t>• A página é a mesma de "Consultar viabilidade", aba "Inscrição imobiliária"</w:t>
      </w:r>
    </w:p>
    <w:p>
      <w:pPr>
        <w:jc w:val="both"/>
      </w:pPr>
      <w:r>
        <w:rPr>
          <w:rFonts w:ascii="Arial" w:hAnsi="Arial"/>
          <w:sz w:val="24"/>
        </w:rPr>
        <w:t>• A resolução do ponto depende de features.cadastro_imobiliario e da resposta HTTP do BFF da SEDUR (SedurSefazPropertyRegistryLookup)</w:t>
      </w:r>
    </w:p>
    <w:p>
      <w:pPr>
        <w:jc w:val="both"/>
      </w:pPr>
      <w:r>
        <w:rPr>
          <w:rFonts w:ascii="Arial" w:hAnsi="Arial"/>
          <w:sz w:val="24"/>
        </w:rPr>
        <w:t>• inscricao: obrigatória, texto, até 60 caracteres</w:t>
      </w:r>
    </w:p>
    <w:p>
      <w:pPr>
        <w:jc w:val="both"/>
      </w:pPr>
      <w:r>
        <w:rPr>
          <w:rFonts w:ascii="Arial" w:hAnsi="Arial"/>
          <w:sz w:val="24"/>
        </w:rPr>
        <w:t>• cnae: obrigatório, texto, até 14 caracteres</w:t>
      </w:r>
    </w:p>
    <w:p>
      <w:pPr>
        <w:jc w:val="both"/>
      </w:pPr>
      <w:r>
        <w:rPr>
          <w:rFonts w:ascii="Arial" w:hAnsi="Arial"/>
          <w:sz w:val="24"/>
        </w:rPr>
        <w:t>• area: opcional, numérica, de 0 a 9999999</w:t>
      </w:r>
    </w:p>
    <w:p>
      <w:pPr>
        <w:jc w:val="both"/>
      </w:pPr>
      <w:r>
        <w:rPr>
          <w:rFonts w:ascii="Arial" w:hAnsi="Arial"/>
          <w:sz w:val="24"/>
        </w:rPr>
        <w:t>• respostas: array opcional, com RespostaPlanilhaValida</w:t>
      </w:r>
    </w:p>
    <w:p>
      <w:pPr>
        <w:jc w:val="both"/>
      </w:pPr>
      <w:r>
        <w:rPr>
          <w:rFonts w:ascii="Arial" w:hAnsi="Arial"/>
          <w:sz w:val="24"/>
        </w:rPr>
        <w:t>• ConsultaViabilidadeInscricaoRequest: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viabilidade por inscrição imobiliária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viabilidade por inscrição imobiliária]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Ponto resolvido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features.cadastro_imobiliario ligado e o cadastro devolvendo coordenada (ou geocode em Salvador a partir do endereço do imóvel)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 pela inscrição e pelo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inclui território e o veredito do motor para aquele ponto</w:t>
      </w:r>
    </w:p>
    <w:p/>
    <w:p>
      <w:r>
        <w:rPr>
          <w:rFonts w:ascii="Arial" w:hAnsi="Arial"/>
          <w:b/>
          <w:sz w:val="22"/>
        </w:rPr>
        <w:t>Cenário 2: CA-02 — Sem ponto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interruptor desligado, o serviço indisponível, a inscrição inexistente ou o imóvel sem coordenada utilizável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resposta é 200, com aviso, sem coordenada inventada e sem análise territorial. O veredito locacional não é apresentado como se o imóvel tivesse sido localizado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HU.055 - CONSULTAR VIABILIDADE POR INSCRIÇÃO IMOBILIÁRIA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