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HU.069 – CONSULTAR PROTOCOLO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HU-069. Permitir que o requerente acompanhe a própria solicitação e que um terceiro veja, por link assinado e temporário, só o número, o status público, a data de protocolo, a linha do tempo pública e o prazo estimado Regras evidenciadas no código: (1) A linha do tempo não é inventada: só existem etapas que foram transições gravadas. (2) O link público não mostra dado de empresa, endereço ou anexo. (3) Toda consulta, autenticada ou pública, gera auditoria. Na pública, o causer fica nulo. (4) A explicação por IA, quando carregada, é sugestão lida do ledger e não altera a decisão. Fluxo evidenciado: 1. Na consulta autenticada, o sistema audita consulta-protocolo e mostra protocolo, status (rótulo interno e público), datas, tipo de serviço, empresa e CNPJ formatado, área, endereço resumido e CNAEs 2. A linha do tempo sai das transições reais. No modo autenticado, cada etapa traz rótulo, data, status técnico e motivo. Pendências: em rascunho, concluir e protocolar; em pendência, há convite aguardando ação; nos demais status, lista vazia 3. Se já existe número, a página recebe link assinado com validade viabiliza.solicitacao.consulta_publica.assinatura_ttl_dias (padrão 30 dias), lido de config. Em rascunho sem número, o link é nulo 4. A página autenticada oferece o download do comprovante (HU-068) e, quando há decisão, o parecer e a carga opcional de explicação por IA 5. A consulta pública audita consulta-protocolo-publica e devolve só número, status público, data de protocolo, etapas com rótulo e data, e o prazo estimado. Não envia empresa, CNPJ, endereço, CNAE, motivo interno, ator nem pendências 6. O prazo estimado usa solicitacao.prazo_estimado_dias (padrão 30), com texto de que é estimativa parametrizada e não vinculante. Status cancelada, deferida ou indeferida não traz prazo Não evidenciado no código: Consulta pública por digitação do número, sem assinatura Prazo calculado pelo histórico real de processos equivalentes Exibição de CPF, CNPJ, endereço ou anexo no payload público. Divergência em relação à redação anterior: A consulta pública não pede protocolo digitado numa busca anônima aberta. O acesso público é o link assinado gerado para quem já é o dono. O prazo exibido é parâmetro com ressalva, não medição por etapa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Consultar protocolo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protocolo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protocolo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Permitir que o requerente acompanhe a própria solicitação e que um terceiro veja, por link assinado e temporário, só o número, o status público, a data de protocolo, a linha do tempo pública e o prazo estimado.</w:t>
      </w:r>
    </w:p>
    <w:p>
      <w:pPr>
        <w:pStyle w:val="Heading1"/>
      </w:pPr>
      <w:r>
        <w:t>HISTÓRIA DE USUÁRIO: Consultar protocolo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o andamento do protocolo e compartilhar um link público de acompanhamento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ver a situação do pedido sem expor os dados completos a quem recebe o link.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 autenticada: dono efetivo, qualquer status (ViabilityRequestPolicy::view). Terceiro autenticado recebe 403</w:t>
      </w:r>
    </w:p>
    <w:p>
      <w:pPr>
        <w:jc w:val="both"/>
      </w:pPr>
      <w:r>
        <w:rPr>
          <w:rFonts w:ascii="Arial" w:hAnsi="Arial"/>
          <w:sz w:val="24"/>
        </w:rPr>
        <w:t>• Rota GET portal/solicitacoes/{solicitacao}, com autenticação do portal, LGPD e representação. Não depende de portal.solicitacao</w:t>
      </w:r>
    </w:p>
    <w:p>
      <w:pPr>
        <w:jc w:val="both"/>
      </w:pPr>
      <w:r>
        <w:rPr>
          <w:rFonts w:ascii="Arial" w:hAnsi="Arial"/>
          <w:sz w:val="24"/>
        </w:rPr>
        <w:t>• Consulta pública: sem login, GET portal/protocolo/{solicitacao} com middleware signed e throttle:consulta-protocolo. Assinatura inválida ou expirada responde 403</w:t>
      </w:r>
    </w:p>
    <w:p>
      <w:pPr>
        <w:jc w:val="both"/>
      </w:pPr>
      <w:r>
        <w:rPr>
          <w:rFonts w:ascii="Arial" w:hAnsi="Arial"/>
          <w:sz w:val="24"/>
        </w:rPr>
        <w:t>• Autorização por policy na consulta autenticada</w:t>
      </w:r>
    </w:p>
    <w:p>
      <w:pPr>
        <w:jc w:val="both"/>
      </w:pPr>
      <w:r>
        <w:rPr>
          <w:rFonts w:ascii="Arial" w:hAnsi="Arial"/>
          <w:sz w:val="24"/>
        </w:rPr>
        <w:t>• Assinatura e throttle na consulta pública</w:t>
      </w:r>
    </w:p>
    <w:p>
      <w:pPr>
        <w:jc w:val="both"/>
      </w:pPr>
      <w:r>
        <w:rPr>
          <w:rFonts w:ascii="Arial" w:hAnsi="Arial"/>
          <w:sz w:val="24"/>
        </w:rPr>
        <w:t>• Filtro de status da lista (HU-061) é outra tela; esta HU é o detalhe do protocolo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protocolo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protocolo]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consultar o andamento do protocolo e compartilhar um link público de acompanhamento,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Permitir que o requerente acompanhe a própria solicitação e que um terceiro veja, por link assinado e temporário, só o número, o status público, a data de protocolo, a linha do tempo pública e o prazo estimado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HU.069 - CONSULTAR PROTOCOLO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