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HU.073 – IDENTIFICAR ELEGIBILIDADE PARA FLUXO EXPRESSO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HU-073. Decidir, sobre a solicitação já protocolada, se o motor conclui no fluxo expresso ou se encaminha o processo à análise técnica, reexecutando o enquadramento em vez de confiar na simulação pré-protocolo Regras evidenciadas no código: (1) A simulação da HU-141 não define a elegibilidade. A decisão resolve de novo. (2) Um único CNAE fora do expresso torna o processo inelegível. (3) Sem zona que permita veredito, o consolidado pendente não vira deferimento nem indeferimento. (4) Toggle do expresso desligado encaminha tudo o que ainda pode ser decidido à análise, com auditoria. (5) Camada territorial indisponível, dentro da janela e com o processo ainda protocolado, devolve espera (DecisionResult::aguardando) sem encaminhar naquela passada. (6) Empate de zona e divergência entre desenho e endereçamento ou inscrição encaminham à análise. (7) Regra territorial que pede análise encaminha com o motivo da regra. A que pede indeferimento segue na HU-075. Fluxo evidenciado: 1. O serviço só decide solicitação protocolada, ou em_analise sem analista, sem decisão e com análise nula ou para_distribuir. Fora isso, devolve o estado atual sem nova transição 2. Com features.fluxo_expresso desligado, encaminha à análise com o motivo de expresso desativado. Não cria decisão 3. Exclusão exclusiva de atividades, sem o CNAE gatilho da sede, não passa pelo enquadramento: o caminho é deferimento (HU-074) 4. Exclusão do CNAE gatilho em inscrição com sede ativa só defere se o requerente for o titular e tiver confirmado a perda da condição. Sem confirmação, ou se não for o titular, vai à análise 5. Nos demais casos, resolve de novo zona, camadas, regras territoriais e viabilidade por CNAE 6. ResolvedViability::elegivelExpresso é verdadeiro só quando há CNAE e todos têm fluxo expresso. Qualquer fluxo analise, ou lista vazia, torna o conjunto inelegível e o processo vai à análise, com o motivo e o CNAE que o tirou do expresso 7. Alto risco sem ramo expresso curado na planilha vai à análise antes do teste geral de elegibilidade, salvo se o consolidado já for nao_permitido: nesse caso a emissão indefere 8. Veredito consolidado pendente vai à análise, sem decisão 9. CNAE gatilho com intenção de sede também vai à análise 10. O encaminhamento transiciona para em_analise, deposita no setor analise.setor_triagem_id se o setor existir e estiver ativo, inicia a etapa de distribuição com SLA e grava a queda. Não dispara ResultadoEmitido Não evidenciado no código: Tela em que o cidadão ou o analista marque o processo como elegível Uso do simulation_snapshot como fonte da decisão Elegibilidade que ignore o veto locacional nao_permitido em favor do encaminhamento por alto risco. Divergência em relação à redação anterior: A elegibilidade não é uma etiqueta gravada antes do protocolo. É a passagem do motor depois de protocolar, com várias saídas para a análise além do risco: toggle, território, pergunta, zona, sede e veredito pendente. Alto risco não permitido no local é indeferido, não encaminhado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Identificar elegibilidade para fluxo expresso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Identificar elegibilidade para fluxo expresso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identificar elegibilidade para fluxo expresso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Decidir, sobre a solicitação já protocolada, se o motor conclui no fluxo expresso ou se encaminha o processo à análise técnica, reexecutando o enquadramento em vez de confiar na simulação pré-protocolo.</w:t>
      </w:r>
    </w:p>
    <w:p>
      <w:pPr>
        <w:pStyle w:val="Heading1"/>
      </w:pPr>
      <w:r>
        <w:t>HISTÓRIA DE USUÁRIO: Identificar elegibilidade para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classificar o processo protocolado como elegível ou não ao expresso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deferir ou indeferir só quando a regra autoriza decisão automática e, nos demais casos, mandar à análise.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tela de elegibilidade. O ator é o processamento: DecidirFluxoExpressoJob depois de SolicitacaoProtocolada, o comando de reavaliação e, na contingência, a chamada direta a FluxoExpressoService::decide</w:t>
      </w:r>
    </w:p>
    <w:p>
      <w:pPr>
        <w:jc w:val="both"/>
      </w:pPr>
      <w:r>
        <w:rPr>
          <w:rFonts w:ascii="Arial" w:hAnsi="Arial"/>
          <w:sz w:val="24"/>
        </w:rPr>
        <w:t>• O ator humano, quando existe, é gravado em decided_by_user_id só na decisão. No encaminhamento à análise, o analista permanece nulo</w:t>
      </w:r>
    </w:p>
    <w:p>
      <w:pPr>
        <w:jc w:val="both"/>
      </w:pPr>
      <w:r>
        <w:rPr>
          <w:rFonts w:ascii="Arial" w:hAnsi="Arial"/>
          <w:sz w:val="24"/>
        </w:rPr>
        <w:t>• Consultar o resultado depois é a HU-076, com permissão consultar-solicitacoes</w:t>
      </w:r>
    </w:p>
    <w:p>
      <w:pPr>
        <w:jc w:val="both"/>
      </w:pPr>
      <w:r>
        <w:rPr>
          <w:rFonts w:ascii="Arial" w:hAnsi="Arial"/>
          <w:sz w:val="24"/>
        </w:rPr>
        <w:t>• Releitura do status sob lock. Segunda passagem não redispara evento se o processo já saiu de protocolada e não pode ser reavaliado</w:t>
      </w:r>
    </w:p>
    <w:p>
      <w:pPr>
        <w:jc w:val="both"/>
      </w:pPr>
      <w:r>
        <w:rPr>
          <w:rFonts w:ascii="Arial" w:hAnsi="Arial"/>
          <w:sz w:val="24"/>
        </w:rPr>
        <w:t>• Idempotência também pela unicidade da decisão por solicitação, quando a emissão chega a criar ViabilityDecision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Identificar elegibilidade para fluxo expresso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Identificar elegibilidade para fluxo expresso]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classificar o processo protocolado como elegível ou não ao expresso,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Decidir, sobre a solicitação já protocolada, se o motor conclui no fluxo expresso ou se encaminha o processo à análise técnica, reexecutando o enquadramento em vez de confiar na simulação pré-protocolo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HU.073 - IDENTIFICAR ELEGIBILIDADE PARA FLUXO EXPRESSO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