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HU.076 – EMITIR RESULTADO EXPRESSO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HU-076. Materializar o resultado do fluxo expresso numa decisão imutável, disparar o evento depois do commit e permitir que a retaguarda consulte a lista e o detalhe das solicitações já decididas Regras evidenciadas no código: (1) A decisão do expresso não é editada nesta consulta. (2) O número de TVL nasce na decisão deferida. O PDF do TVL não é gerado por este controller: TvlPdfService emite sob demanda, para decisão deferida, em outro fluxo da análise. (3) O cidadão não recebe o PDF nesta emissão. A notificação é a HU-077. (4) Transmissão à SEFAZ no deferimento passa por gateway que, no binding indisponível, resulta em auditoria bloqueado. Indeferimento é auditado como ignorado para a SEFAZ. (5) Na contingência, decide também roda no pedido HTTP, além do job disparado pelo evento de protocolo. A segunda passagem é idempotente. Fluxo evidenciado: 1. SolicitacaoProtocolada faz AvaliarFluxoExpresso enfileirar DecidirFluxoExpressoJob com o id do processo. O job recarrega o registro, tenta de novo a localização se falta ponto e há inscrição, pede o polígono por ponto e chama decide 2. Tentativas, timeout e intervalo vêm de viabiliza.expresso.job (padrão 3 tentativas, 120 segundos, intervalos 30, 60 e 120). Esgotadas as tentativas, failed audita decisao-falha e não grava decisão fictícia 3. O comando expresso:reavaliar roda a cada dez minutos, com withoutOverlapping e onOneServer, para protocoladas sem decisão e para reavaliação dos casos ainda sem analista 4. Na emissão bem-sucedida, a ViabilityDecision guarda fluxo, resultado, consolidado, TVL só no deferimento, por CNAE, versões, fundamentação, traço, motivo no indeferimento, autor e data. O evento ResultadoEmitido sai depois do commit 5. A lista da retaguarda junta solicitações que têm decisão, filtra por resultado, protocolo ou TVL e período de decided_at, pagina 10, 15, 25 ou 50 e audita consulta-resultado-lista. Período com data inicial posterior à final devolve lista vazia e a mensagem de período inválido 6. O detalhe carrega a decisão, a explicação projetada do traço gravado e o status de transmissão lido da auditoria integracoes: eventos regin-parecer e sefaz-viabilidade. Sucesso vira "Transmitido"; bloqueado vira pendente de canal; ignorado vira não aplicável; sem registro, "Aguardando processamento". A tela não marca enviado sem auditoria de sucesso Não evidenciado no código: PDF do TVL gerado automaticamente na emissão expresso ou anexado ao cidadão Transmissão à SEFAZ com sucesso no binding padrão indisponível Edição da decisão na tela de resultado. Divergência em relação à redação anterior: A redação juntava comunicação bem-sucedida ao Regin, envio à SEFAZ e PDF de retaguarda como passos da emissão. O código grava a decisão e o evento. O PDF é outra emissão, sob demanda. O envio à SEFAZ, com o gateway indisponível, fica bloqueado e a tela mostra isso. Não há entrega de TVL ao requerente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Emitir resultado expresso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Emitir resultado expresso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emitir resultado expresso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Materializar o resultado do fluxo expresso numa decisão imutável, disparar o evento depois do commit e permitir que a retaguarda consulte a lista e o detalhe das solicitações já decididas.</w:t>
      </w:r>
    </w:p>
    <w:p>
      <w:pPr>
        <w:pStyle w:val="Heading1"/>
      </w:pPr>
      <w:r>
        <w:t>HISTÓRIA DE USUÁRIO: Emitir resultado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com permissão de consultar solicitações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resultado expresso já gravado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auditar veredito, TVL, fundamentação e o estado informado da transmissão, sem alterar 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Emissão: job e serviço, sem permissão de tela</w:t>
      </w:r>
    </w:p>
    <w:p>
      <w:pPr>
        <w:jc w:val="both"/>
      </w:pPr>
      <w:r>
        <w:rPr>
          <w:rFonts w:ascii="Arial" w:hAnsi="Arial"/>
          <w:sz w:val="24"/>
        </w:rPr>
        <w:t>• Consulta: permissão consultar-solicitacoes em gestao/resultados-expresso</w:t>
      </w:r>
    </w:p>
    <w:p>
      <w:pPr>
        <w:jc w:val="both"/>
      </w:pPr>
      <w:r>
        <w:rPr>
          <w:rFonts w:ascii="Arial" w:hAnsi="Arial"/>
          <w:sz w:val="24"/>
        </w:rPr>
        <w:t>• A consulta é somente leitura. Solicitação sem decisão responde 404 no detalhe</w:t>
      </w:r>
    </w:p>
    <w:p>
      <w:pPr>
        <w:jc w:val="both"/>
      </w:pPr>
      <w:r>
        <w:rPr>
          <w:rFonts w:ascii="Arial" w:hAnsi="Arial"/>
          <w:sz w:val="24"/>
        </w:rPr>
        <w:t>• Filtro de resultado só aceita valor do enum DecisionOutcome</w:t>
      </w:r>
    </w:p>
    <w:p>
      <w:pPr>
        <w:jc w:val="both"/>
      </w:pPr>
      <w:r>
        <w:rPr>
          <w:rFonts w:ascii="Arial" w:hAnsi="Arial"/>
          <w:sz w:val="24"/>
        </w:rPr>
        <w:t>• Datas de filtro só no formato AAAA-MM-DD; texto inválido é ignorado</w:t>
      </w:r>
    </w:p>
    <w:p>
      <w:pPr>
        <w:jc w:val="both"/>
      </w:pPr>
      <w:r>
        <w:rPr>
          <w:rFonts w:ascii="Arial" w:hAnsi="Arial"/>
          <w:sz w:val="24"/>
        </w:rPr>
        <w:t>• Paginação fora de 10, 15, 25 e 50 cai no parâmetro ui.cnaes.per_page ou em 15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Emitir resultado expresso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Emitir resultado expresso]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resultado expresso já gravado,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Materializar o resultado do fluxo expresso numa decisão imutável, disparar o evento depois do commit e permitir que a retaguarda consulte a lista e o detalhe das solicitações já decididas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HU.076 - EMITIR RESULTADO EXPRESSO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