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HU.085 – EMITIR PARECER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HU-085. Registrar o parecer do analista na ficha e usá-lo como texto da decisão quando o processo é indeferido Regras evidenciadas no código: (1) Rascunho não decide. A decisão exige ficha finalizada, ou a conclusão da ficha finaliza o rascunho antes de decidir. (2) O parecer do indeferimento humano é o campo reason da decisão, visível a quem consulta o parecer. (3) O motivo de análise (analysis_reasons) não é editável pelo analista: o autosave ignora valor vindo do cliente. Fluxo evidenciado: 1. A ficha vigente carrega os textos padrão ativos para o parecer e o debounce de autosave (configuração viabiliza.analise.autosave.debounce_ms, padrão 1500 ms) 2. O autosave grava parecer no rascunho. Ficha finalizada recusa alteração 3. Na conclusão, o indeferimento usa, nesta ordem, o parecer informado na conclusão, o parecer da ficha ou as justificativas das atividades marcadas como indeferidas. Sem nenhum texto, a decisão é recusada 4. O deferimento grava o parecer informado só se não estiver em branco; pode ficar nulo 5. ViabilityDecision recusa salvar indeferimento com reason vazio 6. Há sugestão de parecer e de justificativa por IA na ficha. A sugestão não grava a decisão Não evidenciado no código: Publicação do parecer ao REGIN como entrega concluída. O listener existe e o binding indisponível audita bloqueio, sem marcar envio.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Emitir parecer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Emitir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emitir parecer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o parecer do analista na ficha e usá-lo como texto da decisão quando o processo é indeferido.</w:t>
      </w:r>
    </w:p>
    <w:p>
      <w:pPr>
        <w:pStyle w:val="Heading1"/>
      </w:pPr>
      <w:r>
        <w:t>HISTÓRIA DE USUÁRIO: Emitir parecer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com `analisar-processos`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escrever o parecer na ficha, com texto padrão quando houver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a conclusão grave esse motivo na decisão.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Abrir, autosave e finalizar a ficha humana: analisar-processos. A ficha do expresso abre com consultar-solicitacoes ou analisar-processos e não cria revisão humana</w:t>
      </w:r>
    </w:p>
    <w:p>
      <w:pPr>
        <w:jc w:val="both"/>
      </w:pPr>
      <w:r>
        <w:rPr>
          <w:rFonts w:ascii="Arial" w:hAnsi="Arial"/>
          <w:sz w:val="24"/>
        </w:rPr>
        <w:t>• Concluir o processo a partir da ficha, decidir e gravar a justificativa REGIN: as duas permissões, analisar-processos e concluir-analise</w:t>
      </w:r>
    </w:p>
    <w:p>
      <w:pPr>
        <w:jc w:val="both"/>
      </w:pPr>
      <w:r>
        <w:rPr>
          <w:rFonts w:ascii="Arial" w:hAnsi="Arial"/>
          <w:sz w:val="24"/>
        </w:rPr>
        <w:t>• No seeder, concluir-analise está em Coordenador, Subcoordenador, Chefe de setor e Analista Servidor. Analista Terceirizado analisa e não conclui. O perfil apoio não analisa. O administrador, no seeder, não tem nenhuma das duas</w:t>
      </w:r>
    </w:p>
    <w:p>
      <w:pPr>
        <w:jc w:val="both"/>
      </w:pPr>
      <w:r>
        <w:rPr>
          <w:rFonts w:ascii="Arial" w:hAnsi="Arial"/>
          <w:sz w:val="24"/>
        </w:rPr>
        <w:t>• Autosave: parecer opcional, texto</w:t>
      </w:r>
    </w:p>
    <w:p>
      <w:pPr>
        <w:jc w:val="both"/>
      </w:pPr>
      <w:r>
        <w:rPr>
          <w:rFonts w:ascii="Arial" w:hAnsi="Arial"/>
          <w:sz w:val="24"/>
        </w:rPr>
        <w:t>• Conclusão de análise: parecer opcional, no máximo 5000 caracteres. A obrigatoriedade do motivo no indeferimento é regra de domínio, não do formulário</w:t>
      </w:r>
    </w:p>
    <w:p>
      <w:pPr>
        <w:jc w:val="both"/>
      </w:pPr>
      <w:r>
        <w:rPr>
          <w:rFonts w:ascii="Arial" w:hAnsi="Arial"/>
          <w:sz w:val="24"/>
        </w:rPr>
        <w:t>• Justificativa REGIN: a rota exige concluir-analise. O limite de 10000 caracteres está declarado no form request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Emitir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Emitir parecer]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escrever o parecer na ficha, com texto padrão quando houver,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Registrar o parecer do analista na ficha e usá-lo como texto da decisão quando o processo é indeferido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HU.085 - EMITIR PARECER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